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8E9" w:rsidRPr="006238E9" w:rsidRDefault="006238E9" w:rsidP="00C71DE8">
      <w:pPr>
        <w:pStyle w:val="Nagwek3"/>
        <w:numPr>
          <w:ilvl w:val="0"/>
          <w:numId w:val="0"/>
        </w:numPr>
        <w:tabs>
          <w:tab w:val="left" w:pos="0"/>
        </w:tabs>
        <w:ind w:left="284"/>
        <w:jc w:val="center"/>
        <w:rPr>
          <w:b/>
          <w:color w:val="000000"/>
          <w:sz w:val="48"/>
          <w:szCs w:val="48"/>
        </w:rPr>
      </w:pPr>
      <w:r w:rsidRPr="006238E9">
        <w:rPr>
          <w:b/>
          <w:color w:val="000000"/>
          <w:sz w:val="48"/>
          <w:szCs w:val="48"/>
        </w:rPr>
        <w:t>Szczegółowe Specyfikacje Techniczne</w:t>
      </w:r>
    </w:p>
    <w:p w:rsidR="006238E9" w:rsidRPr="006238E9" w:rsidRDefault="006238E9" w:rsidP="00C71DE8">
      <w:pPr>
        <w:pStyle w:val="Nagwek3"/>
        <w:numPr>
          <w:ilvl w:val="0"/>
          <w:numId w:val="0"/>
        </w:numPr>
        <w:tabs>
          <w:tab w:val="left" w:pos="0"/>
        </w:tabs>
        <w:ind w:left="284"/>
        <w:jc w:val="center"/>
        <w:rPr>
          <w:b/>
          <w:color w:val="000000"/>
          <w:sz w:val="48"/>
          <w:szCs w:val="48"/>
        </w:rPr>
      </w:pPr>
      <w:r w:rsidRPr="006238E9">
        <w:rPr>
          <w:b/>
          <w:color w:val="000000"/>
          <w:sz w:val="48"/>
          <w:szCs w:val="48"/>
        </w:rPr>
        <w:t>Wykonania i Odbioru Robót</w:t>
      </w:r>
    </w:p>
    <w:p w:rsidR="006238E9" w:rsidRPr="00812C56" w:rsidRDefault="006238E9" w:rsidP="006238E9">
      <w:pPr>
        <w:jc w:val="center"/>
        <w:rPr>
          <w:b/>
          <w:color w:val="000000"/>
        </w:rPr>
      </w:pPr>
    </w:p>
    <w:p w:rsidR="006238E9" w:rsidRPr="006238E9" w:rsidRDefault="006238E9" w:rsidP="006238E9">
      <w:pPr>
        <w:jc w:val="center"/>
        <w:rPr>
          <w:b/>
          <w:color w:val="000000"/>
          <w:u w:val="single"/>
        </w:rPr>
      </w:pPr>
      <w:r>
        <w:rPr>
          <w:b/>
          <w:color w:val="000000"/>
          <w:u w:val="single"/>
        </w:rPr>
        <w:t xml:space="preserve"> </w:t>
      </w:r>
    </w:p>
    <w:p w:rsidR="006238E9" w:rsidRPr="0073738C" w:rsidRDefault="006238E9" w:rsidP="006238E9">
      <w:pPr>
        <w:rPr>
          <w:rFonts w:eastAsia="Lucida Sans Unicode"/>
          <w:color w:val="000000"/>
        </w:rPr>
      </w:pPr>
      <w:r w:rsidRPr="006238E9">
        <w:rPr>
          <w:rFonts w:eastAsia="Lucida Sans Unicode"/>
          <w:color w:val="000000"/>
          <w:sz w:val="28"/>
        </w:rPr>
        <w:t>Temat</w:t>
      </w:r>
      <w:r w:rsidRPr="00812C56">
        <w:rPr>
          <w:rFonts w:eastAsia="Lucida Sans Unicode"/>
          <w:color w:val="000000"/>
        </w:rPr>
        <w:t xml:space="preserve">:  </w:t>
      </w:r>
    </w:p>
    <w:p w:rsidR="006238E9" w:rsidRPr="00394E25" w:rsidRDefault="006238E9" w:rsidP="003031DF">
      <w:pPr>
        <w:pStyle w:val="Nagwek3"/>
        <w:numPr>
          <w:ilvl w:val="0"/>
          <w:numId w:val="0"/>
        </w:numPr>
        <w:ind w:left="284"/>
        <w:jc w:val="center"/>
        <w:rPr>
          <w:rFonts w:ascii="Arial" w:hAnsi="Arial" w:cs="Arial"/>
          <w:b/>
          <w:sz w:val="28"/>
          <w:szCs w:val="28"/>
        </w:rPr>
      </w:pPr>
      <w:r w:rsidRPr="00394E25">
        <w:rPr>
          <w:rFonts w:ascii="Arial" w:hAnsi="Arial" w:cs="Arial"/>
          <w:b/>
          <w:sz w:val="28"/>
          <w:szCs w:val="28"/>
        </w:rPr>
        <w:t>„</w:t>
      </w:r>
      <w:r w:rsidR="003031DF">
        <w:rPr>
          <w:rFonts w:ascii="Arial" w:hAnsi="Arial" w:cs="Arial"/>
          <w:b/>
          <w:sz w:val="28"/>
          <w:szCs w:val="28"/>
        </w:rPr>
        <w:t>Przebudowa drogi - b</w:t>
      </w:r>
      <w:r w:rsidR="008538E7">
        <w:rPr>
          <w:rFonts w:ascii="Arial" w:hAnsi="Arial" w:cs="Arial"/>
          <w:b/>
          <w:sz w:val="28"/>
          <w:szCs w:val="28"/>
        </w:rPr>
        <w:t xml:space="preserve">udowa chodnika przy drodze powiatowej </w:t>
      </w:r>
      <w:r w:rsidR="003031DF">
        <w:rPr>
          <w:rFonts w:ascii="Arial" w:hAnsi="Arial" w:cs="Arial"/>
          <w:b/>
          <w:sz w:val="28"/>
          <w:szCs w:val="28"/>
        </w:rPr>
        <w:br/>
      </w:r>
      <w:r w:rsidR="008538E7">
        <w:rPr>
          <w:rFonts w:ascii="Arial" w:hAnsi="Arial" w:cs="Arial"/>
          <w:b/>
          <w:sz w:val="28"/>
          <w:szCs w:val="28"/>
        </w:rPr>
        <w:t>nr 1339P w m. Rosko</w:t>
      </w:r>
      <w:r w:rsidRPr="00394E25">
        <w:rPr>
          <w:rFonts w:ascii="Arial" w:hAnsi="Arial" w:cs="Arial"/>
          <w:b/>
          <w:sz w:val="28"/>
          <w:szCs w:val="28"/>
        </w:rPr>
        <w:t>”</w:t>
      </w:r>
    </w:p>
    <w:p w:rsidR="006238E9" w:rsidRDefault="006238E9" w:rsidP="006238E9">
      <w:pPr>
        <w:rPr>
          <w:rFonts w:ascii="Arial" w:hAnsi="Arial" w:cs="Arial"/>
          <w:color w:val="000000"/>
          <w:sz w:val="28"/>
          <w:szCs w:val="28"/>
        </w:rPr>
      </w:pPr>
    </w:p>
    <w:p w:rsidR="00394E25" w:rsidRPr="00394E25" w:rsidRDefault="00394E25" w:rsidP="006238E9">
      <w:pPr>
        <w:rPr>
          <w:rFonts w:ascii="Arial" w:hAnsi="Arial" w:cs="Arial"/>
          <w:color w:val="000000"/>
          <w:sz w:val="28"/>
          <w:szCs w:val="28"/>
        </w:rPr>
      </w:pPr>
    </w:p>
    <w:p w:rsidR="006238E9" w:rsidRPr="00812C56" w:rsidRDefault="006238E9" w:rsidP="00394E25">
      <w:pPr>
        <w:jc w:val="center"/>
        <w:rPr>
          <w:i/>
        </w:rPr>
      </w:pPr>
      <w:r w:rsidRPr="006238E9">
        <w:rPr>
          <w:b/>
          <w:i/>
          <w:sz w:val="28"/>
          <w:szCs w:val="24"/>
        </w:rPr>
        <w:t>Lokalizacja</w:t>
      </w:r>
      <w:r>
        <w:rPr>
          <w:b/>
          <w:i/>
          <w:sz w:val="24"/>
          <w:szCs w:val="24"/>
        </w:rPr>
        <w:t xml:space="preserve">: </w:t>
      </w:r>
      <w:r w:rsidR="00394E25">
        <w:rPr>
          <w:rFonts w:ascii="Trebuchet MS" w:hAnsi="Trebuchet MS"/>
          <w:b/>
          <w:sz w:val="24"/>
          <w:szCs w:val="24"/>
        </w:rPr>
        <w:t>D</w:t>
      </w:r>
      <w:r w:rsidR="008538E7">
        <w:rPr>
          <w:rFonts w:ascii="Trebuchet MS" w:hAnsi="Trebuchet MS"/>
          <w:b/>
          <w:sz w:val="24"/>
          <w:szCs w:val="24"/>
        </w:rPr>
        <w:t>roga powiatowa 1339</w:t>
      </w:r>
      <w:r w:rsidR="00394E25" w:rsidRPr="00394E25">
        <w:rPr>
          <w:rFonts w:ascii="Trebuchet MS" w:hAnsi="Trebuchet MS"/>
          <w:b/>
          <w:sz w:val="24"/>
          <w:szCs w:val="24"/>
        </w:rPr>
        <w:t>P</w:t>
      </w:r>
      <w:r w:rsidR="008538E7">
        <w:rPr>
          <w:rFonts w:ascii="Trebuchet MS" w:hAnsi="Trebuchet MS"/>
          <w:b/>
          <w:sz w:val="24"/>
          <w:szCs w:val="24"/>
        </w:rPr>
        <w:t xml:space="preserve"> od km 0+000 do km 761,35</w:t>
      </w:r>
    </w:p>
    <w:p w:rsidR="00394E25" w:rsidRDefault="00394E25" w:rsidP="00C71DE8">
      <w:pPr>
        <w:pStyle w:val="Nagwek1"/>
        <w:numPr>
          <w:ilvl w:val="0"/>
          <w:numId w:val="0"/>
        </w:numPr>
        <w:jc w:val="left"/>
        <w:rPr>
          <w:i/>
        </w:rPr>
      </w:pPr>
      <w:bookmarkStart w:id="0" w:name="_Toc275193331"/>
      <w:bookmarkStart w:id="1" w:name="_Toc275194095"/>
      <w:bookmarkStart w:id="2" w:name="_Toc276496213"/>
      <w:bookmarkStart w:id="3" w:name="_Toc276496430"/>
      <w:bookmarkStart w:id="4" w:name="_Toc276510517"/>
    </w:p>
    <w:p w:rsidR="006238E9" w:rsidRPr="00812C56" w:rsidRDefault="006238E9" w:rsidP="00C71DE8">
      <w:pPr>
        <w:pStyle w:val="Nagwek1"/>
        <w:numPr>
          <w:ilvl w:val="0"/>
          <w:numId w:val="0"/>
        </w:numPr>
        <w:jc w:val="left"/>
      </w:pPr>
      <w:r w:rsidRPr="00812C56">
        <w:rPr>
          <w:i/>
        </w:rPr>
        <w:t>Branża</w:t>
      </w:r>
      <w:r>
        <w:rPr>
          <w:i/>
        </w:rPr>
        <w:t xml:space="preserve">: </w:t>
      </w:r>
      <w:r w:rsidRPr="00707B7D">
        <w:rPr>
          <w:rFonts w:ascii="Trebuchet MS" w:hAnsi="Trebuchet MS"/>
          <w:sz w:val="24"/>
        </w:rPr>
        <w:t>DROGOWA</w:t>
      </w:r>
      <w:bookmarkEnd w:id="0"/>
      <w:bookmarkEnd w:id="1"/>
      <w:bookmarkEnd w:id="2"/>
      <w:bookmarkEnd w:id="3"/>
      <w:bookmarkEnd w:id="4"/>
    </w:p>
    <w:p w:rsidR="006238E9" w:rsidRPr="00812C56" w:rsidRDefault="006238E9" w:rsidP="006238E9">
      <w:pPr>
        <w:rPr>
          <w:b/>
        </w:rPr>
      </w:pPr>
    </w:p>
    <w:p w:rsidR="006238E9" w:rsidRDefault="006238E9" w:rsidP="00F91090">
      <w:pPr>
        <w:shd w:val="clear" w:color="auto" w:fill="FFFFFF"/>
        <w:spacing w:before="389"/>
        <w:jc w:val="center"/>
      </w:pPr>
      <w:r>
        <w:rPr>
          <w:rFonts w:ascii="Arial" w:hAnsi="Arial" w:cs="Arial"/>
          <w:color w:val="000000"/>
          <w:spacing w:val="-3"/>
          <w:sz w:val="28"/>
          <w:szCs w:val="28"/>
        </w:rPr>
        <w:t>Inwestor</w:t>
      </w:r>
    </w:p>
    <w:p w:rsidR="00394E25" w:rsidRPr="00394E25" w:rsidRDefault="00394E25" w:rsidP="00394E25">
      <w:pPr>
        <w:jc w:val="center"/>
        <w:rPr>
          <w:rFonts w:ascii="Trebuchet MS" w:hAnsi="Trebuchet MS"/>
          <w:bCs/>
          <w:sz w:val="24"/>
          <w:szCs w:val="24"/>
        </w:rPr>
      </w:pPr>
      <w:r w:rsidRPr="00394E25">
        <w:rPr>
          <w:rFonts w:ascii="Trebuchet MS" w:hAnsi="Trebuchet MS"/>
          <w:bCs/>
          <w:sz w:val="24"/>
          <w:szCs w:val="24"/>
        </w:rPr>
        <w:t xml:space="preserve">Zarząd Dróg Powiatowych w Czarnkowie </w:t>
      </w:r>
    </w:p>
    <w:p w:rsidR="00F91090" w:rsidRDefault="00394E25" w:rsidP="00394E25">
      <w:pPr>
        <w:jc w:val="center"/>
        <w:rPr>
          <w:rFonts w:ascii="Trebuchet MS" w:hAnsi="Trebuchet MS"/>
          <w:bCs/>
          <w:sz w:val="24"/>
        </w:rPr>
      </w:pPr>
      <w:r w:rsidRPr="00394E25">
        <w:rPr>
          <w:rFonts w:ascii="Trebuchet MS" w:hAnsi="Trebuchet MS"/>
          <w:bCs/>
          <w:sz w:val="24"/>
          <w:szCs w:val="24"/>
        </w:rPr>
        <w:t xml:space="preserve">ul. Gdańska 56 </w:t>
      </w:r>
      <w:r w:rsidRPr="00394E25">
        <w:rPr>
          <w:rFonts w:ascii="Trebuchet MS" w:hAnsi="Trebuchet MS"/>
          <w:bCs/>
          <w:sz w:val="24"/>
        </w:rPr>
        <w:t>64- 700 Czarnków</w:t>
      </w:r>
    </w:p>
    <w:p w:rsidR="00394E25" w:rsidRDefault="00394E25" w:rsidP="00394E25">
      <w:pPr>
        <w:jc w:val="center"/>
        <w:rPr>
          <w:rFonts w:ascii="Trebuchet MS" w:hAnsi="Trebuchet MS"/>
          <w:bCs/>
          <w:sz w:val="24"/>
        </w:rPr>
      </w:pPr>
    </w:p>
    <w:p w:rsidR="00394E25" w:rsidRPr="00394E25" w:rsidRDefault="00394E25" w:rsidP="00394E25">
      <w:pPr>
        <w:jc w:val="center"/>
        <w:rPr>
          <w:rFonts w:ascii="Trebuchet MS" w:hAnsi="Trebuchet MS"/>
          <w:b/>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40"/>
        <w:gridCol w:w="3663"/>
      </w:tblGrid>
      <w:tr w:rsidR="00A55833" w:rsidRPr="00812C56" w:rsidTr="006238E9">
        <w:trPr>
          <w:cantSplit/>
          <w:trHeight w:val="870"/>
        </w:trPr>
        <w:tc>
          <w:tcPr>
            <w:tcW w:w="1440" w:type="dxa"/>
            <w:vAlign w:val="center"/>
          </w:tcPr>
          <w:p w:rsidR="00A55833" w:rsidRPr="00812C56" w:rsidRDefault="00A55833" w:rsidP="00A55833">
            <w:pPr>
              <w:spacing w:after="0"/>
              <w:rPr>
                <w:i/>
              </w:rPr>
            </w:pPr>
            <w:r w:rsidRPr="00812C56">
              <w:rPr>
                <w:i/>
              </w:rPr>
              <w:t xml:space="preserve">Opracował </w:t>
            </w:r>
          </w:p>
        </w:tc>
        <w:tc>
          <w:tcPr>
            <w:tcW w:w="3663" w:type="dxa"/>
            <w:vAlign w:val="center"/>
          </w:tcPr>
          <w:p w:rsidR="00A55833" w:rsidRPr="00394E25" w:rsidRDefault="008538E7" w:rsidP="00A55833">
            <w:pPr>
              <w:spacing w:after="0"/>
              <w:jc w:val="both"/>
              <w:rPr>
                <w:rFonts w:ascii="Calibri" w:hAnsi="Calibri"/>
                <w:i/>
              </w:rPr>
            </w:pPr>
            <w:r>
              <w:rPr>
                <w:rFonts w:ascii="Calibri" w:hAnsi="Calibri"/>
                <w:i/>
              </w:rPr>
              <w:t>Jan Antkowiak</w:t>
            </w:r>
            <w:r w:rsidR="00A55833" w:rsidRPr="00663C5B">
              <w:rPr>
                <w:rFonts w:ascii="Calibri" w:hAnsi="Calibri"/>
                <w:i/>
              </w:rPr>
              <w:t xml:space="preserve">                                                         </w:t>
            </w:r>
            <w:r w:rsidR="00A55833">
              <w:rPr>
                <w:rFonts w:ascii="Calibri" w:hAnsi="Calibri"/>
                <w:i/>
              </w:rPr>
              <w:t xml:space="preserve">                            </w:t>
            </w:r>
          </w:p>
        </w:tc>
      </w:tr>
    </w:tbl>
    <w:p w:rsidR="006238E9" w:rsidRDefault="006238E9" w:rsidP="006238E9">
      <w:pPr>
        <w:rPr>
          <w:b/>
        </w:rPr>
      </w:pPr>
    </w:p>
    <w:p w:rsidR="00394E25" w:rsidRDefault="00394E25" w:rsidP="006238E9">
      <w:pPr>
        <w:rPr>
          <w:b/>
        </w:rPr>
      </w:pPr>
    </w:p>
    <w:p w:rsidR="00394E25" w:rsidRDefault="00394E25" w:rsidP="006238E9">
      <w:pPr>
        <w:rPr>
          <w:b/>
        </w:rPr>
      </w:pPr>
    </w:p>
    <w:p w:rsidR="00394E25" w:rsidRPr="00812C56" w:rsidRDefault="00394E25" w:rsidP="006238E9">
      <w:pPr>
        <w:rPr>
          <w:b/>
        </w:rPr>
      </w:pPr>
    </w:p>
    <w:p w:rsidR="006238E9" w:rsidRDefault="006238E9" w:rsidP="006238E9">
      <w:pPr>
        <w:rPr>
          <w:b/>
        </w:rPr>
      </w:pPr>
    </w:p>
    <w:p w:rsidR="00F91090" w:rsidRPr="00812C56" w:rsidRDefault="00F91090" w:rsidP="006238E9">
      <w:pPr>
        <w:rPr>
          <w:b/>
        </w:rPr>
      </w:pPr>
    </w:p>
    <w:p w:rsidR="00F91090" w:rsidRDefault="006238E9" w:rsidP="00394E25">
      <w:pPr>
        <w:jc w:val="center"/>
      </w:pPr>
      <w:r>
        <w:t>Czarnków</w:t>
      </w:r>
      <w:r w:rsidRPr="00812C56">
        <w:t xml:space="preserve">, </w:t>
      </w:r>
      <w:r w:rsidR="008538E7">
        <w:t>kwiecień 2016</w:t>
      </w:r>
    </w:p>
    <w:p w:rsidR="008538E7" w:rsidRDefault="008538E7" w:rsidP="00394E25">
      <w:pPr>
        <w:jc w:val="center"/>
      </w:pPr>
    </w:p>
    <w:p w:rsidR="00AE5035" w:rsidRDefault="00AE5035" w:rsidP="00394E25">
      <w:pPr>
        <w:jc w:val="center"/>
      </w:pPr>
    </w:p>
    <w:p w:rsidR="001C1DC5" w:rsidRPr="009A7830" w:rsidRDefault="001C1DC5" w:rsidP="001C1DC5">
      <w:pPr>
        <w:rPr>
          <w:b/>
          <w:sz w:val="24"/>
        </w:rPr>
      </w:pPr>
      <w:r w:rsidRPr="009A7830">
        <w:rPr>
          <w:rFonts w:ascii="Times New Roman" w:hAnsi="Times New Roman" w:cs="Times New Roman"/>
          <w:b/>
          <w:sz w:val="32"/>
        </w:rPr>
        <w:lastRenderedPageBreak/>
        <w:t>SPIS TREŚCI:</w:t>
      </w:r>
    </w:p>
    <w:tbl>
      <w:tblPr>
        <w:tblW w:w="8790" w:type="dxa"/>
        <w:tblInd w:w="-318" w:type="dxa"/>
        <w:tblBorders>
          <w:top w:val="single" w:sz="4" w:space="0" w:color="auto"/>
          <w:left w:val="single" w:sz="4" w:space="0" w:color="auto"/>
          <w:bottom w:val="single" w:sz="4" w:space="0" w:color="auto"/>
          <w:right w:val="single" w:sz="4" w:space="0" w:color="auto"/>
        </w:tblBorders>
        <w:tblLook w:val="01E0"/>
      </w:tblPr>
      <w:tblGrid>
        <w:gridCol w:w="8790"/>
      </w:tblGrid>
      <w:tr w:rsidR="001C1DC5" w:rsidRPr="00FD4396" w:rsidTr="00102B86">
        <w:trPr>
          <w:trHeight w:val="454"/>
        </w:trPr>
        <w:tc>
          <w:tcPr>
            <w:tcW w:w="8790" w:type="dxa"/>
            <w:shd w:val="clear" w:color="auto" w:fill="auto"/>
            <w:vAlign w:val="center"/>
          </w:tcPr>
          <w:p w:rsidR="001C1DC5" w:rsidRPr="00FD4396" w:rsidRDefault="001C1DC5" w:rsidP="00FD4396">
            <w:pPr>
              <w:spacing w:after="0"/>
              <w:rPr>
                <w:sz w:val="24"/>
                <w:szCs w:val="24"/>
              </w:rPr>
            </w:pPr>
            <w:r w:rsidRPr="00FD4396">
              <w:rPr>
                <w:sz w:val="24"/>
                <w:szCs w:val="24"/>
              </w:rPr>
              <w:t>D-00.00.00 W</w:t>
            </w:r>
            <w:r w:rsidR="00D3026F" w:rsidRPr="00FD4396">
              <w:rPr>
                <w:sz w:val="24"/>
                <w:szCs w:val="24"/>
              </w:rPr>
              <w:t>ymagania</w:t>
            </w:r>
            <w:r w:rsidR="00227B96" w:rsidRPr="00FD4396">
              <w:rPr>
                <w:sz w:val="24"/>
                <w:szCs w:val="24"/>
              </w:rPr>
              <w:t xml:space="preserve"> o</w:t>
            </w:r>
            <w:r w:rsidR="00D3026F" w:rsidRPr="00FD4396">
              <w:rPr>
                <w:sz w:val="24"/>
                <w:szCs w:val="24"/>
              </w:rPr>
              <w:t>gólne</w:t>
            </w:r>
            <w:r w:rsidRPr="00FD4396">
              <w:rPr>
                <w:sz w:val="24"/>
                <w:szCs w:val="24"/>
              </w:rPr>
              <w:t xml:space="preserve"> ...</w:t>
            </w:r>
            <w:r w:rsidR="00D3026F" w:rsidRPr="00FD4396">
              <w:rPr>
                <w:sz w:val="24"/>
                <w:szCs w:val="24"/>
              </w:rPr>
              <w:t>.....</w:t>
            </w:r>
            <w:r w:rsidRPr="00FD4396">
              <w:rPr>
                <w:sz w:val="24"/>
                <w:szCs w:val="24"/>
              </w:rPr>
              <w:t>.....................................................................</w:t>
            </w:r>
            <w:r w:rsidR="00FD4396" w:rsidRPr="00FD4396">
              <w:rPr>
                <w:sz w:val="24"/>
                <w:szCs w:val="24"/>
              </w:rPr>
              <w:t>.....</w:t>
            </w:r>
            <w:r w:rsidRPr="00FD4396">
              <w:rPr>
                <w:sz w:val="24"/>
                <w:szCs w:val="24"/>
              </w:rPr>
              <w:t>......</w:t>
            </w:r>
            <w:r w:rsidR="00FD4396" w:rsidRPr="00FD4396">
              <w:rPr>
                <w:sz w:val="24"/>
                <w:szCs w:val="24"/>
              </w:rPr>
              <w:t>...</w:t>
            </w:r>
          </w:p>
        </w:tc>
      </w:tr>
      <w:tr w:rsidR="001C1DC5" w:rsidRPr="00FD4396" w:rsidTr="00102B86">
        <w:trPr>
          <w:trHeight w:val="454"/>
        </w:trPr>
        <w:tc>
          <w:tcPr>
            <w:tcW w:w="8790" w:type="dxa"/>
            <w:shd w:val="clear" w:color="auto" w:fill="auto"/>
            <w:vAlign w:val="center"/>
          </w:tcPr>
          <w:p w:rsidR="001C1DC5" w:rsidRPr="00FD4396" w:rsidRDefault="001C1DC5" w:rsidP="00FD4396">
            <w:pPr>
              <w:spacing w:after="0"/>
              <w:rPr>
                <w:sz w:val="24"/>
                <w:szCs w:val="24"/>
              </w:rPr>
            </w:pPr>
            <w:r w:rsidRPr="00FD4396">
              <w:rPr>
                <w:sz w:val="24"/>
                <w:szCs w:val="24"/>
              </w:rPr>
              <w:t>D-01.01.01 Odtwarzanie trasy i punktów wysokościowych ...............................................</w:t>
            </w:r>
          </w:p>
        </w:tc>
      </w:tr>
      <w:tr w:rsidR="00241AF8" w:rsidRPr="00FD4396" w:rsidTr="00102B86">
        <w:trPr>
          <w:trHeight w:val="454"/>
        </w:trPr>
        <w:tc>
          <w:tcPr>
            <w:tcW w:w="8790" w:type="dxa"/>
            <w:shd w:val="clear" w:color="auto" w:fill="auto"/>
            <w:vAlign w:val="center"/>
          </w:tcPr>
          <w:p w:rsidR="00241AF8" w:rsidRPr="00FD4396" w:rsidRDefault="00241AF8" w:rsidP="00FD4396">
            <w:pPr>
              <w:spacing w:after="0"/>
              <w:rPr>
                <w:sz w:val="24"/>
                <w:szCs w:val="24"/>
              </w:rPr>
            </w:pPr>
            <w:r w:rsidRPr="00FD4396">
              <w:rPr>
                <w:sz w:val="24"/>
                <w:szCs w:val="24"/>
              </w:rPr>
              <w:t>D-02.00.00 Roboty ziemne wymagania ogólne ..................................................................</w:t>
            </w:r>
            <w:r w:rsidR="0055281E" w:rsidRPr="00FD4396">
              <w:rPr>
                <w:sz w:val="24"/>
                <w:szCs w:val="24"/>
              </w:rPr>
              <w:t xml:space="preserve"> </w:t>
            </w:r>
          </w:p>
        </w:tc>
      </w:tr>
      <w:tr w:rsidR="00926134" w:rsidRPr="00FD4396" w:rsidTr="00102B86">
        <w:trPr>
          <w:trHeight w:val="454"/>
        </w:trPr>
        <w:tc>
          <w:tcPr>
            <w:tcW w:w="8790" w:type="dxa"/>
            <w:shd w:val="clear" w:color="auto" w:fill="auto"/>
            <w:vAlign w:val="center"/>
          </w:tcPr>
          <w:p w:rsidR="00926134" w:rsidRPr="00FD4396" w:rsidRDefault="0055281E" w:rsidP="00FD4396">
            <w:pPr>
              <w:spacing w:after="0"/>
              <w:rPr>
                <w:sz w:val="24"/>
                <w:szCs w:val="24"/>
              </w:rPr>
            </w:pPr>
            <w:r w:rsidRPr="00FD4396">
              <w:rPr>
                <w:sz w:val="24"/>
                <w:szCs w:val="24"/>
              </w:rPr>
              <w:t>D-</w:t>
            </w:r>
            <w:r w:rsidR="00926134" w:rsidRPr="00FD4396">
              <w:rPr>
                <w:sz w:val="24"/>
                <w:szCs w:val="24"/>
              </w:rPr>
              <w:t>02.01.01 Wykonanie wykopów w gruntach nieskalistych</w:t>
            </w:r>
            <w:r w:rsidRPr="00FD4396">
              <w:rPr>
                <w:sz w:val="24"/>
                <w:szCs w:val="24"/>
              </w:rPr>
              <w:t xml:space="preserve"> .........................................</w:t>
            </w:r>
            <w:r w:rsidR="00926134" w:rsidRPr="00FD4396">
              <w:rPr>
                <w:sz w:val="24"/>
                <w:szCs w:val="24"/>
              </w:rPr>
              <w:t>......</w:t>
            </w:r>
          </w:p>
        </w:tc>
      </w:tr>
      <w:tr w:rsidR="00926134" w:rsidRPr="00FD4396" w:rsidTr="00102B86">
        <w:trPr>
          <w:trHeight w:val="454"/>
        </w:trPr>
        <w:tc>
          <w:tcPr>
            <w:tcW w:w="8790" w:type="dxa"/>
            <w:shd w:val="clear" w:color="auto" w:fill="auto"/>
            <w:vAlign w:val="center"/>
          </w:tcPr>
          <w:p w:rsidR="00926134" w:rsidRPr="00FD4396" w:rsidRDefault="00926134" w:rsidP="00FD4396">
            <w:pPr>
              <w:spacing w:after="0"/>
              <w:rPr>
                <w:sz w:val="24"/>
                <w:szCs w:val="24"/>
              </w:rPr>
            </w:pPr>
            <w:r w:rsidRPr="00FD4396">
              <w:rPr>
                <w:sz w:val="24"/>
                <w:szCs w:val="24"/>
              </w:rPr>
              <w:t>D-04.01.01  Koryto wraz z profilowaniem i zagęszczeniem podłoża ..................................</w:t>
            </w:r>
          </w:p>
        </w:tc>
      </w:tr>
      <w:tr w:rsidR="00926134" w:rsidRPr="00FD4396" w:rsidTr="00102B86">
        <w:trPr>
          <w:trHeight w:val="454"/>
        </w:trPr>
        <w:tc>
          <w:tcPr>
            <w:tcW w:w="8790" w:type="dxa"/>
            <w:shd w:val="clear" w:color="auto" w:fill="auto"/>
            <w:vAlign w:val="center"/>
          </w:tcPr>
          <w:p w:rsidR="00926134" w:rsidRPr="00FD4396" w:rsidRDefault="00926134" w:rsidP="00FD4396">
            <w:pPr>
              <w:spacing w:after="0"/>
              <w:rPr>
                <w:sz w:val="24"/>
                <w:szCs w:val="24"/>
              </w:rPr>
            </w:pPr>
            <w:r w:rsidRPr="00FD4396">
              <w:rPr>
                <w:rFonts w:cs="Times New Roman"/>
                <w:sz w:val="24"/>
                <w:szCs w:val="24"/>
              </w:rPr>
              <w:t>D-04.04.00 P</w:t>
            </w:r>
            <w:r w:rsidR="0055281E" w:rsidRPr="00FD4396">
              <w:rPr>
                <w:rFonts w:cs="Times New Roman"/>
                <w:sz w:val="24"/>
                <w:szCs w:val="24"/>
              </w:rPr>
              <w:t>odbudowa</w:t>
            </w:r>
            <w:r w:rsidRPr="00FD4396">
              <w:rPr>
                <w:rFonts w:cs="Times New Roman"/>
                <w:sz w:val="24"/>
                <w:szCs w:val="24"/>
              </w:rPr>
              <w:t xml:space="preserve"> </w:t>
            </w:r>
            <w:r w:rsidR="008538E7">
              <w:rPr>
                <w:rFonts w:cs="Times New Roman"/>
                <w:sz w:val="24"/>
                <w:szCs w:val="24"/>
              </w:rPr>
              <w:t>z chudego betonu</w:t>
            </w:r>
            <w:r w:rsidR="0055281E" w:rsidRPr="00FD4396">
              <w:rPr>
                <w:rFonts w:cs="Times New Roman"/>
                <w:sz w:val="24"/>
                <w:szCs w:val="24"/>
              </w:rPr>
              <w:t xml:space="preserve"> </w:t>
            </w:r>
            <w:r w:rsidR="0055281E" w:rsidRPr="00FD4396">
              <w:rPr>
                <w:sz w:val="24"/>
                <w:szCs w:val="24"/>
              </w:rPr>
              <w:t>.................................</w:t>
            </w:r>
            <w:r w:rsidRPr="00FD4396">
              <w:rPr>
                <w:rFonts w:cs="Times New Roman"/>
                <w:sz w:val="24"/>
                <w:szCs w:val="24"/>
              </w:rPr>
              <w:t>.....................</w:t>
            </w:r>
            <w:r w:rsidR="000F036C">
              <w:rPr>
                <w:rFonts w:cs="Times New Roman"/>
                <w:sz w:val="24"/>
                <w:szCs w:val="24"/>
              </w:rPr>
              <w:t>...................</w:t>
            </w:r>
          </w:p>
        </w:tc>
      </w:tr>
      <w:tr w:rsidR="00926134" w:rsidRPr="00FD4396" w:rsidTr="00102B86">
        <w:trPr>
          <w:trHeight w:val="454"/>
        </w:trPr>
        <w:tc>
          <w:tcPr>
            <w:tcW w:w="8790" w:type="dxa"/>
            <w:shd w:val="clear" w:color="auto" w:fill="auto"/>
            <w:vAlign w:val="center"/>
          </w:tcPr>
          <w:p w:rsidR="00926134" w:rsidRPr="00FD4396" w:rsidRDefault="00926134" w:rsidP="00FD4396">
            <w:pPr>
              <w:spacing w:after="0"/>
              <w:rPr>
                <w:sz w:val="24"/>
                <w:szCs w:val="24"/>
              </w:rPr>
            </w:pPr>
            <w:r w:rsidRPr="00FD4396">
              <w:rPr>
                <w:sz w:val="24"/>
                <w:szCs w:val="24"/>
              </w:rPr>
              <w:t>D-04.04.02 P</w:t>
            </w:r>
            <w:r w:rsidR="0055281E" w:rsidRPr="00FD4396">
              <w:rPr>
                <w:sz w:val="24"/>
                <w:szCs w:val="24"/>
              </w:rPr>
              <w:t>odbudowa</w:t>
            </w:r>
            <w:r w:rsidRPr="00FD4396">
              <w:rPr>
                <w:sz w:val="24"/>
                <w:szCs w:val="24"/>
              </w:rPr>
              <w:t xml:space="preserve"> </w:t>
            </w:r>
            <w:r w:rsidR="0055281E" w:rsidRPr="00FD4396">
              <w:rPr>
                <w:sz w:val="24"/>
                <w:szCs w:val="24"/>
              </w:rPr>
              <w:t>z kruszywa łamanego stabilizowanego mechanicznie ..</w:t>
            </w:r>
            <w:r w:rsidRPr="00FD4396">
              <w:rPr>
                <w:sz w:val="24"/>
                <w:szCs w:val="24"/>
              </w:rPr>
              <w:t>...............</w:t>
            </w:r>
          </w:p>
        </w:tc>
      </w:tr>
      <w:tr w:rsidR="009D4857" w:rsidRPr="00FD4396" w:rsidTr="00102B86">
        <w:trPr>
          <w:trHeight w:val="454"/>
        </w:trPr>
        <w:tc>
          <w:tcPr>
            <w:tcW w:w="8790" w:type="dxa"/>
            <w:shd w:val="clear" w:color="auto" w:fill="auto"/>
            <w:vAlign w:val="center"/>
          </w:tcPr>
          <w:p w:rsidR="009D4857" w:rsidRPr="00FD4396" w:rsidRDefault="009D4857" w:rsidP="00C71DE8">
            <w:pPr>
              <w:pStyle w:val="Nagwek1"/>
              <w:numPr>
                <w:ilvl w:val="0"/>
                <w:numId w:val="0"/>
              </w:numPr>
              <w:jc w:val="left"/>
              <w:rPr>
                <w:rFonts w:asciiTheme="minorHAnsi" w:hAnsiTheme="minorHAnsi"/>
                <w:b w:val="0"/>
                <w:sz w:val="24"/>
              </w:rPr>
            </w:pPr>
            <w:bookmarkStart w:id="5" w:name="_Toc367090723"/>
            <w:r w:rsidRPr="00FD4396">
              <w:rPr>
                <w:rFonts w:asciiTheme="minorHAnsi" w:hAnsiTheme="minorHAnsi"/>
                <w:b w:val="0"/>
                <w:sz w:val="24"/>
              </w:rPr>
              <w:t>D-05.03.05</w:t>
            </w:r>
            <w:r w:rsidR="0055281E" w:rsidRPr="00FD4396">
              <w:rPr>
                <w:rFonts w:asciiTheme="minorHAnsi" w:hAnsiTheme="minorHAnsi"/>
                <w:b w:val="0"/>
                <w:sz w:val="24"/>
              </w:rPr>
              <w:t xml:space="preserve">a </w:t>
            </w:r>
            <w:r w:rsidRPr="00FD4396">
              <w:rPr>
                <w:rFonts w:asciiTheme="minorHAnsi" w:hAnsiTheme="minorHAnsi"/>
                <w:b w:val="0"/>
                <w:sz w:val="24"/>
              </w:rPr>
              <w:t>N</w:t>
            </w:r>
            <w:r w:rsidR="0055281E" w:rsidRPr="00FD4396">
              <w:rPr>
                <w:rFonts w:asciiTheme="minorHAnsi" w:hAnsiTheme="minorHAnsi"/>
                <w:b w:val="0"/>
                <w:sz w:val="24"/>
              </w:rPr>
              <w:t>awierzchnia</w:t>
            </w:r>
            <w:r w:rsidRPr="00FD4396">
              <w:rPr>
                <w:rFonts w:asciiTheme="minorHAnsi" w:hAnsiTheme="minorHAnsi"/>
                <w:b w:val="0"/>
                <w:sz w:val="24"/>
              </w:rPr>
              <w:t xml:space="preserve"> </w:t>
            </w:r>
            <w:r w:rsidR="0055281E" w:rsidRPr="00FD4396">
              <w:rPr>
                <w:rFonts w:asciiTheme="minorHAnsi" w:hAnsiTheme="minorHAnsi"/>
                <w:b w:val="0"/>
                <w:sz w:val="24"/>
              </w:rPr>
              <w:t xml:space="preserve">z betonu asfaltowego. warstwa ścieralna wg </w:t>
            </w:r>
            <w:r w:rsidR="00102B86">
              <w:rPr>
                <w:rFonts w:asciiTheme="minorHAnsi" w:hAnsiTheme="minorHAnsi"/>
                <w:b w:val="0"/>
                <w:sz w:val="24"/>
              </w:rPr>
              <w:t>PN</w:t>
            </w:r>
            <w:r w:rsidR="0055281E" w:rsidRPr="00FD4396">
              <w:rPr>
                <w:rFonts w:asciiTheme="minorHAnsi" w:hAnsiTheme="minorHAnsi"/>
                <w:b w:val="0"/>
                <w:sz w:val="24"/>
              </w:rPr>
              <w:t>-</w:t>
            </w:r>
            <w:bookmarkEnd w:id="5"/>
            <w:r w:rsidR="00102B86">
              <w:rPr>
                <w:rFonts w:asciiTheme="minorHAnsi" w:hAnsiTheme="minorHAnsi"/>
                <w:b w:val="0"/>
                <w:sz w:val="24"/>
              </w:rPr>
              <w:t>EN ..............</w:t>
            </w:r>
          </w:p>
        </w:tc>
      </w:tr>
      <w:tr w:rsidR="009D4857" w:rsidRPr="00FD4396" w:rsidTr="00102B86">
        <w:trPr>
          <w:trHeight w:val="454"/>
        </w:trPr>
        <w:tc>
          <w:tcPr>
            <w:tcW w:w="8790" w:type="dxa"/>
            <w:shd w:val="clear" w:color="auto" w:fill="auto"/>
            <w:vAlign w:val="center"/>
          </w:tcPr>
          <w:p w:rsidR="009D4857" w:rsidRPr="00FD4396" w:rsidRDefault="0055281E" w:rsidP="00C71DE8">
            <w:pPr>
              <w:pStyle w:val="Nagwek1"/>
              <w:numPr>
                <w:ilvl w:val="0"/>
                <w:numId w:val="0"/>
              </w:numPr>
              <w:jc w:val="left"/>
              <w:rPr>
                <w:rFonts w:asciiTheme="minorHAnsi" w:hAnsiTheme="minorHAnsi"/>
                <w:b w:val="0"/>
                <w:sz w:val="24"/>
              </w:rPr>
            </w:pPr>
            <w:bookmarkStart w:id="6" w:name="_Toc367090724"/>
            <w:r w:rsidRPr="00FD4396">
              <w:rPr>
                <w:rFonts w:asciiTheme="minorHAnsi" w:hAnsiTheme="minorHAnsi"/>
                <w:b w:val="0"/>
                <w:sz w:val="24"/>
              </w:rPr>
              <w:t xml:space="preserve">D-05.03.23 </w:t>
            </w:r>
            <w:r w:rsidR="009D4857" w:rsidRPr="00FD4396">
              <w:rPr>
                <w:rFonts w:asciiTheme="minorHAnsi" w:hAnsiTheme="minorHAnsi"/>
                <w:b w:val="0"/>
                <w:sz w:val="24"/>
              </w:rPr>
              <w:t>N</w:t>
            </w:r>
            <w:r w:rsidRPr="00FD4396">
              <w:rPr>
                <w:rFonts w:asciiTheme="minorHAnsi" w:hAnsiTheme="minorHAnsi"/>
                <w:b w:val="0"/>
                <w:sz w:val="24"/>
              </w:rPr>
              <w:t xml:space="preserve">awierzchnia </w:t>
            </w:r>
            <w:r w:rsidR="009D4857" w:rsidRPr="00FD4396">
              <w:rPr>
                <w:rFonts w:asciiTheme="minorHAnsi" w:hAnsiTheme="minorHAnsi"/>
                <w:b w:val="0"/>
                <w:sz w:val="24"/>
              </w:rPr>
              <w:t xml:space="preserve"> </w:t>
            </w:r>
            <w:r w:rsidR="00A55833">
              <w:rPr>
                <w:rFonts w:asciiTheme="minorHAnsi" w:hAnsiTheme="minorHAnsi"/>
                <w:b w:val="0"/>
                <w:sz w:val="24"/>
              </w:rPr>
              <w:t xml:space="preserve">z betonowej kostki </w:t>
            </w:r>
            <w:r w:rsidRPr="00FD4396">
              <w:rPr>
                <w:rFonts w:asciiTheme="minorHAnsi" w:hAnsiTheme="minorHAnsi"/>
                <w:b w:val="0"/>
                <w:sz w:val="24"/>
              </w:rPr>
              <w:t>brukowej</w:t>
            </w:r>
            <w:bookmarkEnd w:id="6"/>
            <w:r w:rsidR="00FD4396" w:rsidRPr="00FD4396">
              <w:rPr>
                <w:rFonts w:asciiTheme="minorHAnsi" w:hAnsiTheme="minorHAnsi"/>
                <w:b w:val="0"/>
                <w:sz w:val="24"/>
              </w:rPr>
              <w:t xml:space="preserve"> </w:t>
            </w:r>
            <w:r w:rsidR="00A55833">
              <w:rPr>
                <w:rFonts w:asciiTheme="minorHAnsi" w:hAnsiTheme="minorHAnsi"/>
                <w:b w:val="0"/>
                <w:sz w:val="24"/>
              </w:rPr>
              <w:t>….</w:t>
            </w:r>
            <w:r w:rsidR="00FD4396" w:rsidRPr="00FD4396">
              <w:rPr>
                <w:rFonts w:asciiTheme="minorHAnsi" w:hAnsiTheme="minorHAnsi"/>
                <w:b w:val="0"/>
                <w:sz w:val="24"/>
              </w:rPr>
              <w:t>...........</w:t>
            </w:r>
            <w:r w:rsidR="00FD4396">
              <w:rPr>
                <w:rFonts w:asciiTheme="minorHAnsi" w:hAnsiTheme="minorHAnsi"/>
                <w:b w:val="0"/>
                <w:sz w:val="24"/>
              </w:rPr>
              <w:t>......................</w:t>
            </w:r>
            <w:r w:rsidR="00FD4396" w:rsidRPr="00FD4396">
              <w:rPr>
                <w:rFonts w:asciiTheme="minorHAnsi" w:hAnsiTheme="minorHAnsi"/>
                <w:b w:val="0"/>
                <w:sz w:val="24"/>
              </w:rPr>
              <w:t>.......</w:t>
            </w:r>
            <w:r w:rsidR="00FD4396">
              <w:rPr>
                <w:rFonts w:asciiTheme="minorHAnsi" w:hAnsiTheme="minorHAnsi"/>
                <w:b w:val="0"/>
                <w:sz w:val="24"/>
              </w:rPr>
              <w:t>........</w:t>
            </w:r>
          </w:p>
        </w:tc>
      </w:tr>
      <w:tr w:rsidR="0055281E" w:rsidRPr="00FD4396" w:rsidTr="00102B86">
        <w:trPr>
          <w:trHeight w:val="454"/>
        </w:trPr>
        <w:tc>
          <w:tcPr>
            <w:tcW w:w="8790" w:type="dxa"/>
            <w:shd w:val="clear" w:color="auto" w:fill="auto"/>
            <w:vAlign w:val="center"/>
          </w:tcPr>
          <w:p w:rsidR="0055281E" w:rsidRPr="00FD4396" w:rsidRDefault="0055281E" w:rsidP="00C71DE8">
            <w:pPr>
              <w:pStyle w:val="Nagwek1"/>
              <w:numPr>
                <w:ilvl w:val="0"/>
                <w:numId w:val="0"/>
              </w:numPr>
              <w:jc w:val="left"/>
              <w:rPr>
                <w:rFonts w:asciiTheme="minorHAnsi" w:hAnsiTheme="minorHAnsi"/>
                <w:b w:val="0"/>
                <w:sz w:val="24"/>
              </w:rPr>
            </w:pPr>
            <w:bookmarkStart w:id="7" w:name="_Toc367090728"/>
            <w:r w:rsidRPr="00FD4396">
              <w:rPr>
                <w:rFonts w:asciiTheme="minorHAnsi" w:hAnsiTheme="minorHAnsi"/>
                <w:b w:val="0"/>
                <w:sz w:val="24"/>
              </w:rPr>
              <w:t>D-08.01.01 Krawężniki  betonowe</w:t>
            </w:r>
            <w:bookmarkEnd w:id="7"/>
            <w:r w:rsidR="00FD4396">
              <w:rPr>
                <w:rFonts w:asciiTheme="minorHAnsi" w:hAnsiTheme="minorHAnsi"/>
                <w:b w:val="0"/>
                <w:sz w:val="24"/>
              </w:rPr>
              <w:t xml:space="preserve"> </w:t>
            </w:r>
            <w:r w:rsidR="00FD4396" w:rsidRPr="00FD4396">
              <w:rPr>
                <w:rFonts w:asciiTheme="minorHAnsi" w:hAnsiTheme="minorHAnsi"/>
                <w:b w:val="0"/>
                <w:sz w:val="24"/>
              </w:rPr>
              <w:t>............</w:t>
            </w:r>
            <w:r w:rsidR="00FD4396">
              <w:rPr>
                <w:rFonts w:asciiTheme="minorHAnsi" w:hAnsiTheme="minorHAnsi"/>
                <w:b w:val="0"/>
                <w:sz w:val="24"/>
              </w:rPr>
              <w:t>......................</w:t>
            </w:r>
            <w:r w:rsidR="00FD4396" w:rsidRPr="00FD4396">
              <w:rPr>
                <w:rFonts w:asciiTheme="minorHAnsi" w:hAnsiTheme="minorHAnsi"/>
                <w:b w:val="0"/>
                <w:sz w:val="24"/>
              </w:rPr>
              <w:t>....</w:t>
            </w:r>
            <w:r w:rsidR="00FD4396">
              <w:rPr>
                <w:rFonts w:asciiTheme="minorHAnsi" w:hAnsiTheme="minorHAnsi"/>
                <w:b w:val="0"/>
                <w:sz w:val="24"/>
              </w:rPr>
              <w:t>.............</w:t>
            </w:r>
            <w:r w:rsidR="00FD4396" w:rsidRPr="00FD4396">
              <w:rPr>
                <w:rFonts w:asciiTheme="minorHAnsi" w:hAnsiTheme="minorHAnsi"/>
                <w:b w:val="0"/>
                <w:sz w:val="24"/>
              </w:rPr>
              <w:t>...................................</w:t>
            </w:r>
          </w:p>
        </w:tc>
      </w:tr>
      <w:tr w:rsidR="0055281E" w:rsidRPr="00FD4396" w:rsidTr="00102B86">
        <w:trPr>
          <w:trHeight w:val="454"/>
        </w:trPr>
        <w:tc>
          <w:tcPr>
            <w:tcW w:w="8790" w:type="dxa"/>
            <w:shd w:val="clear" w:color="auto" w:fill="auto"/>
            <w:vAlign w:val="center"/>
          </w:tcPr>
          <w:p w:rsidR="0055281E" w:rsidRDefault="0055281E" w:rsidP="00FD4396">
            <w:pPr>
              <w:spacing w:after="0"/>
              <w:rPr>
                <w:sz w:val="24"/>
                <w:szCs w:val="24"/>
              </w:rPr>
            </w:pPr>
            <w:bookmarkStart w:id="8" w:name="_Toc297031187"/>
            <w:bookmarkStart w:id="9" w:name="_Toc367090729"/>
            <w:r w:rsidRPr="00FD4396">
              <w:rPr>
                <w:sz w:val="24"/>
                <w:szCs w:val="24"/>
              </w:rPr>
              <w:t xml:space="preserve">D-08.03.01 Betonowe  </w:t>
            </w:r>
            <w:r w:rsidR="00A55833">
              <w:rPr>
                <w:sz w:val="24"/>
                <w:szCs w:val="24"/>
              </w:rPr>
              <w:t xml:space="preserve">obrzeża </w:t>
            </w:r>
            <w:r w:rsidRPr="00FD4396">
              <w:rPr>
                <w:sz w:val="24"/>
                <w:szCs w:val="24"/>
              </w:rPr>
              <w:t>chodnikowe</w:t>
            </w:r>
            <w:bookmarkEnd w:id="8"/>
            <w:bookmarkEnd w:id="9"/>
            <w:r w:rsidR="00FD4396">
              <w:rPr>
                <w:sz w:val="24"/>
                <w:szCs w:val="24"/>
              </w:rPr>
              <w:t xml:space="preserve"> …</w:t>
            </w:r>
            <w:r w:rsidR="00FD4396" w:rsidRPr="00FD4396">
              <w:rPr>
                <w:sz w:val="24"/>
                <w:szCs w:val="24"/>
              </w:rPr>
              <w:t>......</w:t>
            </w:r>
            <w:r w:rsidR="00FD4396" w:rsidRPr="00FD4396">
              <w:rPr>
                <w:sz w:val="24"/>
              </w:rPr>
              <w:t>......................</w:t>
            </w:r>
            <w:r w:rsidR="00FD4396" w:rsidRPr="00FD4396">
              <w:rPr>
                <w:sz w:val="24"/>
                <w:szCs w:val="24"/>
              </w:rPr>
              <w:t>.......................................</w:t>
            </w:r>
          </w:p>
          <w:p w:rsidR="008F47D0" w:rsidRPr="008F47D0" w:rsidRDefault="008F47D0" w:rsidP="008F47D0">
            <w:pPr>
              <w:autoSpaceDE w:val="0"/>
              <w:autoSpaceDN w:val="0"/>
              <w:adjustRightInd w:val="0"/>
              <w:spacing w:after="0" w:line="240" w:lineRule="auto"/>
              <w:rPr>
                <w:rFonts w:cs="Times New Roman"/>
                <w:bCs/>
                <w:sz w:val="24"/>
                <w:szCs w:val="28"/>
              </w:rPr>
            </w:pPr>
            <w:r>
              <w:rPr>
                <w:rFonts w:cs="Times New Roman"/>
                <w:bCs/>
                <w:sz w:val="24"/>
                <w:szCs w:val="28"/>
              </w:rPr>
              <w:t xml:space="preserve">D-10.01.01 </w:t>
            </w:r>
            <w:r w:rsidRPr="008F47D0">
              <w:rPr>
                <w:rFonts w:cs="Times New Roman"/>
                <w:bCs/>
                <w:sz w:val="24"/>
                <w:szCs w:val="28"/>
              </w:rPr>
              <w:t xml:space="preserve">Mur oporowy z </w:t>
            </w:r>
            <w:r w:rsidRPr="008F47D0">
              <w:rPr>
                <w:rFonts w:cs="Times New Roman"/>
                <w:sz w:val="24"/>
                <w:szCs w:val="28"/>
              </w:rPr>
              <w:t>ż</w:t>
            </w:r>
            <w:r w:rsidRPr="008F47D0">
              <w:rPr>
                <w:rFonts w:cs="Times New Roman"/>
                <w:bCs/>
                <w:sz w:val="24"/>
                <w:szCs w:val="28"/>
              </w:rPr>
              <w:t>elbetowych elementów prefabrykowanych</w:t>
            </w:r>
            <w:r>
              <w:rPr>
                <w:rFonts w:cs="Times New Roman"/>
                <w:bCs/>
                <w:sz w:val="24"/>
                <w:szCs w:val="28"/>
              </w:rPr>
              <w:t xml:space="preserve"> </w:t>
            </w:r>
            <w:r w:rsidRPr="00FD4396">
              <w:rPr>
                <w:sz w:val="24"/>
                <w:szCs w:val="24"/>
              </w:rPr>
              <w:t>.........................</w:t>
            </w:r>
          </w:p>
        </w:tc>
      </w:tr>
    </w:tbl>
    <w:p w:rsidR="001C1DC5" w:rsidRDefault="001C1DC5" w:rsidP="001C1DC5">
      <w:pPr>
        <w:rPr>
          <w:sz w:val="24"/>
          <w:szCs w:val="24"/>
        </w:rPr>
      </w:pPr>
    </w:p>
    <w:p w:rsidR="00063D26" w:rsidRDefault="00063D26" w:rsidP="001C1DC5">
      <w:pPr>
        <w:rPr>
          <w:sz w:val="24"/>
          <w:szCs w:val="24"/>
        </w:rPr>
      </w:pPr>
    </w:p>
    <w:p w:rsidR="00063D26" w:rsidRDefault="00063D26" w:rsidP="001C1DC5">
      <w:pPr>
        <w:rPr>
          <w:sz w:val="24"/>
          <w:szCs w:val="24"/>
        </w:rPr>
      </w:pPr>
    </w:p>
    <w:p w:rsidR="00063D26" w:rsidRDefault="00063D26" w:rsidP="001C1DC5">
      <w:pPr>
        <w:rPr>
          <w:sz w:val="24"/>
          <w:szCs w:val="24"/>
        </w:rPr>
      </w:pPr>
    </w:p>
    <w:p w:rsidR="008538E7" w:rsidRDefault="008538E7" w:rsidP="001C1DC5">
      <w:pPr>
        <w:rPr>
          <w:sz w:val="24"/>
          <w:szCs w:val="24"/>
        </w:rPr>
      </w:pPr>
    </w:p>
    <w:p w:rsidR="008538E7" w:rsidRDefault="008538E7" w:rsidP="001C1DC5">
      <w:pPr>
        <w:rPr>
          <w:sz w:val="24"/>
          <w:szCs w:val="24"/>
        </w:rPr>
      </w:pPr>
    </w:p>
    <w:p w:rsidR="008538E7" w:rsidRDefault="008538E7" w:rsidP="001C1DC5">
      <w:pPr>
        <w:rPr>
          <w:sz w:val="24"/>
          <w:szCs w:val="24"/>
        </w:rPr>
      </w:pPr>
    </w:p>
    <w:p w:rsidR="008538E7" w:rsidRDefault="008538E7" w:rsidP="001C1DC5">
      <w:pPr>
        <w:rPr>
          <w:sz w:val="24"/>
          <w:szCs w:val="24"/>
        </w:rPr>
      </w:pPr>
    </w:p>
    <w:p w:rsidR="008538E7" w:rsidRDefault="008538E7" w:rsidP="001C1DC5">
      <w:pPr>
        <w:rPr>
          <w:sz w:val="24"/>
          <w:szCs w:val="24"/>
        </w:rPr>
      </w:pPr>
    </w:p>
    <w:p w:rsidR="008538E7" w:rsidRDefault="008538E7" w:rsidP="001C1DC5">
      <w:pPr>
        <w:rPr>
          <w:sz w:val="24"/>
          <w:szCs w:val="24"/>
        </w:rPr>
      </w:pPr>
    </w:p>
    <w:p w:rsidR="008538E7" w:rsidRDefault="008538E7" w:rsidP="001C1DC5">
      <w:pPr>
        <w:rPr>
          <w:sz w:val="24"/>
          <w:szCs w:val="24"/>
        </w:rPr>
      </w:pPr>
    </w:p>
    <w:p w:rsidR="008538E7" w:rsidRDefault="008538E7" w:rsidP="001C1DC5">
      <w:pPr>
        <w:rPr>
          <w:sz w:val="24"/>
          <w:szCs w:val="24"/>
        </w:rPr>
      </w:pPr>
    </w:p>
    <w:p w:rsidR="008538E7" w:rsidRDefault="008538E7" w:rsidP="001C1DC5">
      <w:pPr>
        <w:rPr>
          <w:sz w:val="24"/>
          <w:szCs w:val="24"/>
        </w:rPr>
      </w:pPr>
    </w:p>
    <w:p w:rsidR="009A7830" w:rsidRDefault="009A7830" w:rsidP="001C1DC5">
      <w:pPr>
        <w:rPr>
          <w:sz w:val="24"/>
          <w:szCs w:val="24"/>
        </w:rPr>
      </w:pPr>
    </w:p>
    <w:p w:rsidR="00063D26" w:rsidRDefault="00063D26" w:rsidP="00C71DE8">
      <w:pPr>
        <w:pStyle w:val="Nagwek1"/>
        <w:numPr>
          <w:ilvl w:val="0"/>
          <w:numId w:val="0"/>
        </w:numPr>
        <w:jc w:val="both"/>
      </w:pPr>
      <w:bookmarkStart w:id="10" w:name="_Toc297031158"/>
      <w:bookmarkStart w:id="11" w:name="_Toc367090704"/>
      <w:r>
        <w:lastRenderedPageBreak/>
        <w:t>D-00.00.00</w:t>
      </w:r>
      <w:r>
        <w:br/>
        <w:t>WYMAGANIA  OGÓLNE</w:t>
      </w:r>
      <w:bookmarkEnd w:id="10"/>
      <w:bookmarkEnd w:id="11"/>
    </w:p>
    <w:p w:rsidR="00063D26" w:rsidRDefault="00063D26" w:rsidP="00063D26">
      <w:pPr>
        <w:pStyle w:val="Bezodstpw"/>
        <w:rPr>
          <w:szCs w:val="28"/>
        </w:rPr>
      </w:pPr>
    </w:p>
    <w:p w:rsidR="00063D26" w:rsidRDefault="00063D26" w:rsidP="00063D26">
      <w:pPr>
        <w:pStyle w:val="Bezodstpw"/>
        <w:rPr>
          <w:rFonts w:asciiTheme="minorHAnsi" w:hAnsiTheme="minorHAnsi"/>
          <w:sz w:val="22"/>
          <w:szCs w:val="22"/>
        </w:rPr>
      </w:pPr>
      <w:bookmarkStart w:id="12" w:name="_Toc404150096"/>
      <w:bookmarkStart w:id="13" w:name="_Toc416830698"/>
      <w:bookmarkStart w:id="14" w:name="_Toc6881279"/>
      <w:bookmarkStart w:id="15" w:name="_Toc6882152"/>
      <w:r w:rsidRPr="00063D26">
        <w:rPr>
          <w:rFonts w:asciiTheme="minorHAnsi" w:hAnsiTheme="minorHAnsi"/>
          <w:sz w:val="22"/>
          <w:szCs w:val="22"/>
        </w:rPr>
        <w:t>1. WSTĘP</w:t>
      </w:r>
      <w:bookmarkEnd w:id="12"/>
      <w:bookmarkEnd w:id="13"/>
      <w:bookmarkEnd w:id="14"/>
      <w:bookmarkEnd w:id="15"/>
    </w:p>
    <w:p w:rsidR="00F91732" w:rsidRPr="00063D26" w:rsidRDefault="00F91732" w:rsidP="00063D26">
      <w:pPr>
        <w:pStyle w:val="Bezodstpw"/>
        <w:rPr>
          <w:rFonts w:asciiTheme="minorHAnsi" w:hAnsiTheme="minorHAnsi"/>
          <w:sz w:val="22"/>
          <w:szCs w:val="22"/>
        </w:rPr>
      </w:pP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1.1. Przedmiot SST</w:t>
      </w:r>
    </w:p>
    <w:p w:rsidR="00063D26" w:rsidRDefault="00063D26" w:rsidP="00063D26">
      <w:pPr>
        <w:pStyle w:val="Bezodstpw"/>
        <w:rPr>
          <w:rFonts w:asciiTheme="minorHAnsi" w:hAnsiTheme="minorHAnsi"/>
          <w:sz w:val="22"/>
          <w:szCs w:val="22"/>
        </w:rPr>
      </w:pPr>
      <w:r w:rsidRPr="00063D26">
        <w:rPr>
          <w:rFonts w:asciiTheme="minorHAnsi" w:hAnsiTheme="minorHAnsi"/>
          <w:sz w:val="22"/>
          <w:szCs w:val="22"/>
        </w:rPr>
        <w:t xml:space="preserve">Przedmiotem niniejszej szczegółowej specyfikacji technicznej (SST) są wymagania ogólne dotyczące wykonania i odbioru robót drogowych w ramach </w:t>
      </w:r>
      <w:r w:rsidRPr="003031DF">
        <w:rPr>
          <w:rFonts w:asciiTheme="minorHAnsi" w:hAnsiTheme="minorHAnsi"/>
          <w:b/>
          <w:sz w:val="22"/>
          <w:szCs w:val="22"/>
        </w:rPr>
        <w:t>przebudowy drogi powiatowej</w:t>
      </w:r>
      <w:r w:rsidRPr="003031DF">
        <w:rPr>
          <w:rFonts w:ascii="Arial" w:hAnsi="Arial" w:cs="Arial"/>
          <w:b/>
          <w:sz w:val="28"/>
          <w:szCs w:val="28"/>
        </w:rPr>
        <w:t xml:space="preserve"> </w:t>
      </w:r>
      <w:r w:rsidRPr="003031DF">
        <w:rPr>
          <w:rFonts w:asciiTheme="minorHAnsi" w:hAnsiTheme="minorHAnsi" w:cs="Arial"/>
          <w:b/>
          <w:sz w:val="22"/>
          <w:szCs w:val="28"/>
        </w:rPr>
        <w:t>–</w:t>
      </w:r>
      <w:r w:rsidRPr="003031DF">
        <w:rPr>
          <w:rFonts w:ascii="Arial" w:hAnsi="Arial" w:cs="Arial"/>
          <w:b/>
          <w:sz w:val="28"/>
          <w:szCs w:val="28"/>
        </w:rPr>
        <w:t xml:space="preserve"> </w:t>
      </w:r>
      <w:r w:rsidR="00552A42" w:rsidRPr="003031DF">
        <w:rPr>
          <w:rFonts w:asciiTheme="minorHAnsi" w:hAnsiTheme="minorHAnsi" w:cs="Arial"/>
          <w:b/>
          <w:sz w:val="22"/>
          <w:szCs w:val="22"/>
        </w:rPr>
        <w:t>budowy</w:t>
      </w:r>
      <w:r w:rsidRPr="003031DF">
        <w:rPr>
          <w:rFonts w:asciiTheme="minorHAnsi" w:hAnsiTheme="minorHAnsi" w:cs="Arial"/>
          <w:b/>
          <w:sz w:val="22"/>
          <w:szCs w:val="22"/>
        </w:rPr>
        <w:t xml:space="preserve"> chodnika przy drodze </w:t>
      </w:r>
      <w:r w:rsidR="00D270FA" w:rsidRPr="003031DF">
        <w:rPr>
          <w:rFonts w:asciiTheme="minorHAnsi" w:hAnsiTheme="minorHAnsi" w:cs="Arial"/>
          <w:b/>
          <w:sz w:val="22"/>
          <w:szCs w:val="22"/>
        </w:rPr>
        <w:t>powiatowej 1339P w m. Rosko od km 0+000 do km 0+761,35</w:t>
      </w:r>
    </w:p>
    <w:p w:rsidR="00102B86" w:rsidRDefault="00102B86" w:rsidP="00063D26">
      <w:pPr>
        <w:pStyle w:val="Bezodstpw"/>
        <w:rPr>
          <w:rFonts w:asciiTheme="minorHAnsi" w:hAnsiTheme="minorHAnsi"/>
          <w:sz w:val="22"/>
          <w:szCs w:val="22"/>
        </w:rPr>
      </w:pP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1.2. Zakres stosowania SST</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Szczegółowa specyfikacja techniczna stosowana jest jako dokument przetargowy i kontraktowy przy zlecaniu i realizacji robót wymienionych w punkcie 1.1.</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1.3. Zakres robót objętych SST</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Ustalenia zawarte w niniejszej specyfikacji obejmują wymagania, wspólne dla robót objętych specyfikacjami technicznymi, dla poszczególnych asortymentów robót drogowych.</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 Określenia podstawowe</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Użyte w szczegółowej specyfikacji technicznej wymienione poniżej określenia należy rozumieć w każdym przypadku następująco:</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1.4.1.</w:t>
      </w:r>
      <w:r w:rsidRPr="00063D26">
        <w:rPr>
          <w:rFonts w:asciiTheme="minorHAnsi" w:hAnsiTheme="minorHAnsi"/>
          <w:sz w:val="22"/>
          <w:szCs w:val="22"/>
        </w:rPr>
        <w:tab/>
        <w:t>Budowla drogowa - obiekt budowlany, nie będący budynkiem, stanowiący całość techniczno-użytkową (droga) albo jego część stanowiącą odrębny element konstrukcyjny lub technologiczny (obiekt mostowy, korpus ziemny, węzeł).</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1.4.2.</w:t>
      </w:r>
      <w:r w:rsidRPr="00063D26">
        <w:rPr>
          <w:rFonts w:asciiTheme="minorHAnsi" w:hAnsiTheme="minorHAnsi"/>
          <w:sz w:val="22"/>
          <w:szCs w:val="22"/>
        </w:rPr>
        <w:tab/>
        <w:t>Chodnik - wyznaczony pas terenu przy jezdni lub odsunięty od jezdni, przeznaczony do ruchu pieszych.</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1.4.3.</w:t>
      </w:r>
      <w:r w:rsidRPr="00063D26">
        <w:rPr>
          <w:rFonts w:asciiTheme="minorHAnsi" w:hAnsiTheme="minorHAnsi"/>
          <w:sz w:val="22"/>
          <w:szCs w:val="22"/>
        </w:rPr>
        <w:tab/>
        <w:t xml:space="preserve">Długość mostu - odległość między zewnętrznymi krawędziami pomostu, a w przypadku mostów łukowych z </w:t>
      </w:r>
      <w:proofErr w:type="spellStart"/>
      <w:r w:rsidRPr="00063D26">
        <w:rPr>
          <w:rFonts w:asciiTheme="minorHAnsi" w:hAnsiTheme="minorHAnsi"/>
          <w:sz w:val="22"/>
          <w:szCs w:val="22"/>
        </w:rPr>
        <w:t>nadsypką</w:t>
      </w:r>
      <w:proofErr w:type="spellEnd"/>
      <w:r w:rsidRPr="00063D26">
        <w:rPr>
          <w:rFonts w:asciiTheme="minorHAnsi" w:hAnsiTheme="minorHAnsi"/>
          <w:sz w:val="22"/>
          <w:szCs w:val="22"/>
        </w:rPr>
        <w:t xml:space="preserve"> - odległość w świetle podstaw sklepienia mierzona w osi jezdni drogowej.</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1.4.4.</w:t>
      </w:r>
      <w:r w:rsidRPr="00063D26">
        <w:rPr>
          <w:rFonts w:asciiTheme="minorHAnsi" w:hAnsiTheme="minorHAnsi"/>
          <w:sz w:val="22"/>
          <w:szCs w:val="22"/>
        </w:rPr>
        <w:tab/>
        <w:t>Droga - wydzielony pas terenu przeznaczony do ruchu lub postoju pojazdów oraz ruchu pieszych wraz z wszelkimi urządzeniami technicznymi związanymi z prowadzeniem i zabezpieczeniem ruchu.</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1.4.5.</w:t>
      </w:r>
      <w:r w:rsidRPr="00063D26">
        <w:rPr>
          <w:rFonts w:asciiTheme="minorHAnsi" w:hAnsiTheme="minorHAnsi"/>
          <w:sz w:val="22"/>
          <w:szCs w:val="22"/>
        </w:rPr>
        <w:tab/>
        <w:t>Droga tymczasowa (montażowa) - droga specjalnie przygotowana, przeznaczona do ruchu pojazdów obsługujących zadanie budowlane na czas jego wykonania, przewidziana do usunięcia po jego zakończeniu.</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1.4.6.</w:t>
      </w:r>
      <w:r w:rsidRPr="00063D26">
        <w:rPr>
          <w:rFonts w:asciiTheme="minorHAnsi" w:hAnsiTheme="minorHAnsi"/>
          <w:sz w:val="22"/>
          <w:szCs w:val="22"/>
        </w:rPr>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Inspektorem Nadzoru, Wykonawcą i projektantem.</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1.4.7.</w:t>
      </w:r>
      <w:r w:rsidRPr="00063D26">
        <w:rPr>
          <w:rFonts w:asciiTheme="minorHAnsi" w:hAnsiTheme="minorHAnsi"/>
          <w:sz w:val="22"/>
          <w:szCs w:val="22"/>
        </w:rPr>
        <w:tab/>
        <w:t>Estakada - obiekt zbudowany nad przeszkodą terenową dla zapewnienia komunikacji drogowej i ruchu pieszego.</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1.4.8.</w:t>
      </w:r>
      <w:r w:rsidRPr="00063D26">
        <w:rPr>
          <w:rFonts w:asciiTheme="minorHAnsi" w:hAnsiTheme="minorHAnsi"/>
          <w:sz w:val="22"/>
          <w:szCs w:val="22"/>
        </w:rPr>
        <w:tab/>
        <w:t>Inspektor Nadzoru (Inżynier) – osoba wymieniona w danych kontraktowych (wyznaczona przez Zamawiającego, o której wyznaczeniu poinformowany jest Wykonawca), odpowiedzialna za nadzorowanie robót i administrowanie kontraktem.</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1.4.9.</w:t>
      </w:r>
      <w:r w:rsidRPr="00063D26">
        <w:rPr>
          <w:rFonts w:asciiTheme="minorHAnsi" w:hAnsiTheme="minorHAnsi"/>
          <w:sz w:val="22"/>
          <w:szCs w:val="22"/>
        </w:rPr>
        <w:tab/>
        <w:t>Jezdnia - część korony drogi przeznaczona do ruchu pojazdów.</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1.4.10.</w:t>
      </w:r>
      <w:r w:rsidRPr="00063D26">
        <w:rPr>
          <w:rFonts w:asciiTheme="minorHAnsi" w:hAnsiTheme="minorHAnsi"/>
          <w:sz w:val="22"/>
          <w:szCs w:val="22"/>
        </w:rPr>
        <w:tab/>
        <w:t>Kierownik budowy - osoba wyznaczona przez Wykonawcę, upoważniona do kierowania robotami i do występowania w jego imieniu w sprawach realizacji kontraktu.</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1.4.11.</w:t>
      </w:r>
      <w:r w:rsidRPr="00063D26">
        <w:rPr>
          <w:rFonts w:asciiTheme="minorHAnsi" w:hAnsiTheme="minorHAnsi"/>
          <w:sz w:val="22"/>
          <w:szCs w:val="22"/>
        </w:rPr>
        <w:tab/>
        <w:t>Korona drogi - jezdnia (jezdnie) z poboczami lub chodnikami, zatokami, pasami awaryjnego postoju i pasami dzielącymi jezdnie.</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1.4.12.</w:t>
      </w:r>
      <w:r w:rsidRPr="00063D26">
        <w:rPr>
          <w:rFonts w:asciiTheme="minorHAnsi" w:hAnsiTheme="minorHAnsi"/>
          <w:sz w:val="22"/>
          <w:szCs w:val="22"/>
        </w:rPr>
        <w:tab/>
        <w:t>Konstrukcja nawierzchni - układ warstw nawierzchni wraz ze sposobem ich połączenia.</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1.4.13.</w:t>
      </w:r>
      <w:r w:rsidRPr="00063D26">
        <w:rPr>
          <w:rFonts w:asciiTheme="minorHAnsi" w:hAnsiTheme="minorHAnsi"/>
          <w:sz w:val="22"/>
          <w:szCs w:val="22"/>
        </w:rPr>
        <w:tab/>
        <w:t>Konstrukcja nośna (przęsło lub przęsła obiektu mostowego) - część obiektu oparta na podporach mostowych, tworząca ustrój niosący dla przeniesienia ruchu pojazdów lub pieszych.</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lastRenderedPageBreak/>
        <w:t>1.4.14.</w:t>
      </w:r>
      <w:r w:rsidRPr="00063D26">
        <w:rPr>
          <w:rFonts w:asciiTheme="minorHAnsi" w:hAnsiTheme="minorHAnsi"/>
          <w:sz w:val="22"/>
          <w:szCs w:val="22"/>
        </w:rPr>
        <w:tab/>
        <w:t>Korpus drogowy - nasyp lub ta część wykopu, która jest ograniczona koroną drogi i skarpami rowów.</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1.4.15.</w:t>
      </w:r>
      <w:r w:rsidRPr="00063D26">
        <w:rPr>
          <w:rFonts w:asciiTheme="minorHAnsi" w:hAnsiTheme="minorHAnsi"/>
          <w:sz w:val="22"/>
          <w:szCs w:val="22"/>
        </w:rPr>
        <w:tab/>
        <w:t>Koryto - element uformowany w korpusie drogowym w celu ułożenia w nim konstrukcji nawierzchni.</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1.4.16.</w:t>
      </w:r>
      <w:r w:rsidRPr="00063D26">
        <w:rPr>
          <w:rFonts w:asciiTheme="minorHAnsi" w:hAnsiTheme="minorHAnsi"/>
          <w:sz w:val="22"/>
          <w:szCs w:val="22"/>
        </w:rPr>
        <w:tab/>
        <w:t>Książka obmiarów - akceptowany przez Inspektora Nadzoru projektu zeszyt z ponumerowanymi stronami, służący do wpisywania przez Wykonawcę obmiaru dokonywanych robót w formie wyliczeń, szkiców i ew. dodatkowych załączników. Wpisy w książce obmiarów podlegają potwierdzeniu przez Inspektora Nadzoru projektu.</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1.4.17.</w:t>
      </w:r>
      <w:r w:rsidRPr="00063D26">
        <w:rPr>
          <w:rFonts w:asciiTheme="minorHAnsi" w:hAnsiTheme="minorHAnsi"/>
          <w:sz w:val="22"/>
          <w:szCs w:val="22"/>
        </w:rPr>
        <w:tab/>
        <w:t>Laboratorium - drogowe lub inne laboratorium badawcze, zaakceptowane przez Zamawiającego, niezbędne do przeprowadzenia wszelkich badań i prób związanych z oceną jakości materiałów oraz robót.</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1.4.18.</w:t>
      </w:r>
      <w:r w:rsidRPr="00063D26">
        <w:rPr>
          <w:rFonts w:asciiTheme="minorHAnsi" w:hAnsiTheme="minorHAnsi"/>
          <w:sz w:val="22"/>
          <w:szCs w:val="22"/>
        </w:rPr>
        <w:tab/>
        <w:t>Materiały - wszelkie tworzywa niezbędne do wykonania robót, zgodne z dokumentacją projektową i specyfikacjami technicznymi, zaakceptowane przez Inspektora Nadzoru.</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1.4.19.</w:t>
      </w:r>
      <w:r w:rsidRPr="00063D26">
        <w:rPr>
          <w:rFonts w:asciiTheme="minorHAnsi" w:hAnsiTheme="minorHAnsi"/>
          <w:sz w:val="22"/>
          <w:szCs w:val="22"/>
        </w:rPr>
        <w:tab/>
        <w:t>Most - obiekt zbudowany nad przeszkodą wodną dla zapewnienia komunikacji drogowej i ruchu pieszego.</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1.4.20. Nawierzchnia - warstwa lub zespół warstw służących do przejmowania i rozkładania obciążeń od ruchu na podłoże gruntowe i zapewniających dogodne warunki dla ruchu.</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Warstwa ścieralna - górna warstwa nawierzchni poddana bezpośrednio oddziaływaniu ruchu i czynników atmosferycznych.</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Warstwa wiążąca - warstwa znajdująca się między warstwą ścieralną a podbudową, zapewniająca lepsze rozłożenie naprężeń w nawierzchni i przekazywanie ich na podbudowę.</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Warstwa wyrównawcza - warstwa służąca do wyrównania nierówności podbudowy lub profilu istniejącej nawierzchni.</w:t>
      </w:r>
    </w:p>
    <w:p w:rsidR="00063D26" w:rsidRPr="00063D26" w:rsidRDefault="00063D26" w:rsidP="00063D26">
      <w:pPr>
        <w:pStyle w:val="Bezodstpw"/>
        <w:rPr>
          <w:rFonts w:asciiTheme="minorHAnsi" w:hAnsiTheme="minorHAnsi"/>
          <w:sz w:val="22"/>
          <w:szCs w:val="22"/>
        </w:rPr>
      </w:pPr>
      <w:bookmarkStart w:id="16" w:name="_Ref183712422"/>
      <w:r w:rsidRPr="00063D26">
        <w:rPr>
          <w:rFonts w:asciiTheme="minorHAnsi" w:hAnsiTheme="minorHAnsi"/>
          <w:sz w:val="22"/>
          <w:szCs w:val="22"/>
        </w:rPr>
        <w:t>Podbudowa - dolna część nawierzchni służąca do przenoszenia obciążeń od ruchu na podłoże. Podbudowa może składać się z podbudowy zasadniczej i podbudowy pomocniczej.</w:t>
      </w:r>
      <w:bookmarkEnd w:id="16"/>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Podbudowa zasadnicza - górna część podbudowy spełniająca funkcje nośne w konstrukcji nawierzchni. Może ona składać się z jednej lub dwóch warstw.</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 xml:space="preserve">Podbudowa pomocnicza - dolna część podbudowy spełniająca, obok funkcji nośnych, funkcje zabezpieczenia nawierzchni przed działaniem wody, mrozu i przenikaniem cząstek podłoża. Może zawierać warstwę </w:t>
      </w:r>
      <w:proofErr w:type="spellStart"/>
      <w:r w:rsidRPr="00063D26">
        <w:rPr>
          <w:rFonts w:asciiTheme="minorHAnsi" w:hAnsiTheme="minorHAnsi"/>
          <w:sz w:val="22"/>
          <w:szCs w:val="22"/>
        </w:rPr>
        <w:t>mrozoochronną</w:t>
      </w:r>
      <w:proofErr w:type="spellEnd"/>
      <w:r w:rsidRPr="00063D26">
        <w:rPr>
          <w:rFonts w:asciiTheme="minorHAnsi" w:hAnsiTheme="minorHAnsi"/>
          <w:sz w:val="22"/>
          <w:szCs w:val="22"/>
        </w:rPr>
        <w:t>, odsączającą lub odcinającą.</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 xml:space="preserve">Warstwa </w:t>
      </w:r>
      <w:proofErr w:type="spellStart"/>
      <w:r w:rsidRPr="00063D26">
        <w:rPr>
          <w:rFonts w:asciiTheme="minorHAnsi" w:hAnsiTheme="minorHAnsi"/>
          <w:sz w:val="22"/>
          <w:szCs w:val="22"/>
        </w:rPr>
        <w:t>mrozoochronna</w:t>
      </w:r>
      <w:proofErr w:type="spellEnd"/>
      <w:r w:rsidRPr="00063D26">
        <w:rPr>
          <w:rFonts w:asciiTheme="minorHAnsi" w:hAnsiTheme="minorHAnsi"/>
          <w:sz w:val="22"/>
          <w:szCs w:val="22"/>
        </w:rPr>
        <w:t xml:space="preserve"> - warstwa, której głównym zadaniem jest ochrona nawierzchni przed skutkami działania mrozu.</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Warstwa odcinająca - warstwa stosowana w celu uniemożliwienia przenikania cząstek drobnych gruntu do warstwy nawierzchni leżącej powyżej.</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Warstwa odsączająca - warstwa służąca do odprowadzenia wody przedostającej się do nawierzchni.</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1.4.21.</w:t>
      </w:r>
      <w:r w:rsidRPr="00063D26">
        <w:rPr>
          <w:rFonts w:asciiTheme="minorHAnsi" w:hAnsiTheme="minorHAnsi"/>
          <w:sz w:val="22"/>
          <w:szCs w:val="22"/>
        </w:rPr>
        <w:tab/>
        <w:t>Niweleta - wysokościowe i geometryczne rozwinięcie na płaszczyźnie pionowego przekroju w osi drogi lub obiektu mostowego.</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1.4.22.</w:t>
      </w:r>
      <w:r w:rsidRPr="00063D26">
        <w:rPr>
          <w:rFonts w:asciiTheme="minorHAnsi" w:hAnsiTheme="minorHAnsi"/>
          <w:sz w:val="22"/>
          <w:szCs w:val="22"/>
        </w:rPr>
        <w:tab/>
        <w:t>Obiekt mostowy - most, wiadukt, estakada, tunel, kładka dla pieszych i przepust.</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1.4.23.</w:t>
      </w:r>
      <w:r w:rsidRPr="00063D26">
        <w:rPr>
          <w:rFonts w:asciiTheme="minorHAnsi" w:hAnsiTheme="minorHAnsi"/>
          <w:sz w:val="22"/>
          <w:szCs w:val="22"/>
        </w:rPr>
        <w:tab/>
        <w:t>Objazd tymczasowy - droga specjalnie przygotowana i odpowiednio utrzymana do przeprowadzenia ruchu publicznego na okres budowy.</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1.4.24.</w:t>
      </w:r>
      <w:r w:rsidRPr="00063D26">
        <w:rPr>
          <w:rFonts w:asciiTheme="minorHAnsi" w:hAnsiTheme="minorHAnsi"/>
          <w:sz w:val="22"/>
          <w:szCs w:val="22"/>
        </w:rPr>
        <w:tab/>
        <w:t>Odpowiednia (bliska) zgodność - zgodność wykonywanych robót z dopuszczonymi tolerancjami, a jeśli przedział tolerancji nie został określony - z przeciętnymi tolerancjami, przyjmowanymi zwyczajowo dla danego rodzaju robót budowlanych.</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1.4.25.</w:t>
      </w:r>
      <w:r w:rsidRPr="00063D26">
        <w:rPr>
          <w:rFonts w:asciiTheme="minorHAnsi" w:hAnsiTheme="minorHAnsi"/>
          <w:sz w:val="22"/>
          <w:szCs w:val="22"/>
        </w:rPr>
        <w:tab/>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1.4.26.</w:t>
      </w:r>
      <w:r w:rsidRPr="00063D26">
        <w:rPr>
          <w:rFonts w:asciiTheme="minorHAnsi" w:hAnsiTheme="minorHAnsi"/>
          <w:sz w:val="22"/>
          <w:szCs w:val="22"/>
        </w:rPr>
        <w:tab/>
        <w:t>Pobocze - część korony drogi przeznaczona do chwilowego postoju pojazdów, umieszczenia urządzeń organizacji i bezpieczeństwa ruchu oraz do ruchu pieszych, służąca jednocześnie do bocznego oparcia konstrukcji nawierzchni.</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lastRenderedPageBreak/>
        <w:t>1.4.27.</w:t>
      </w:r>
      <w:r w:rsidRPr="00063D26">
        <w:rPr>
          <w:rFonts w:asciiTheme="minorHAnsi" w:hAnsiTheme="minorHAnsi"/>
          <w:sz w:val="22"/>
          <w:szCs w:val="22"/>
        </w:rPr>
        <w:tab/>
        <w:t>Podłoże nawierzchni - grunt rodzimy lub nasypowy, leżący pod nawierzchnią do głębokości przemarzania.</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1.4.28.</w:t>
      </w:r>
      <w:r w:rsidRPr="00063D26">
        <w:rPr>
          <w:rFonts w:asciiTheme="minorHAnsi" w:hAnsiTheme="minorHAnsi"/>
          <w:sz w:val="22"/>
          <w:szCs w:val="22"/>
        </w:rPr>
        <w:tab/>
        <w:t>Podłoże ulepszone nawierzchni - górna warstwa podłoża, leżąca bezpośrednio pod nawierzchnią, ulepszona w celu umożliwienia przejęcia ruchu budowlanego i właściwego wykonania nawierzchni.</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1.4.29.</w:t>
      </w:r>
      <w:r w:rsidRPr="00063D26">
        <w:rPr>
          <w:rFonts w:asciiTheme="minorHAnsi" w:hAnsiTheme="minorHAnsi"/>
          <w:sz w:val="22"/>
          <w:szCs w:val="22"/>
        </w:rPr>
        <w:tab/>
        <w:t>Polecenie Inspektora Nadzoru projektu - wszelkie polecenia przekazane Wykonawcy przez Inspektora Nadzoru projektu, w formie pisemnej, dotyczące sposobu realizacji robót lub innych spraw związanych z prowadzeniem budowy.</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1.4.30.</w:t>
      </w:r>
      <w:r w:rsidRPr="00063D26">
        <w:rPr>
          <w:rFonts w:asciiTheme="minorHAnsi" w:hAnsiTheme="minorHAnsi"/>
          <w:sz w:val="22"/>
          <w:szCs w:val="22"/>
        </w:rPr>
        <w:tab/>
        <w:t>Projektant - uprawniona osoba prawna lub fizyczna będąca autorem dokumentacji projektowej.</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1.4.31.</w:t>
      </w:r>
      <w:r w:rsidRPr="00063D26">
        <w:rPr>
          <w:rFonts w:asciiTheme="minorHAnsi" w:hAnsiTheme="minorHAnsi"/>
          <w:sz w:val="22"/>
          <w:szCs w:val="22"/>
        </w:rPr>
        <w:tab/>
        <w:t>Przedsięwzięcie budowlane - kompleksowa realizacja nowego połączenia drogowego lub całkowita modernizacja/przebudowa (zmiana parametrów geometrycznych trasy w planie i przekroju podłużnym) istniejącego połączenia.</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1.4.32.</w:t>
      </w:r>
      <w:r w:rsidRPr="00063D26">
        <w:rPr>
          <w:rFonts w:asciiTheme="minorHAnsi" w:hAnsiTheme="minorHAnsi"/>
          <w:sz w:val="22"/>
          <w:szCs w:val="22"/>
        </w:rPr>
        <w:tab/>
        <w:t>Przepust – budowla o przekroju poprzecznym zamkniętym, przeznaczona do przeprowadzenia cieku, szlaku wędrówek zwierząt dziko żyjących lub urządzeń technicznych przez korpus drogowy.</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1.4.33.</w:t>
      </w:r>
      <w:r w:rsidRPr="00063D26">
        <w:rPr>
          <w:rFonts w:asciiTheme="minorHAnsi" w:hAnsiTheme="minorHAnsi"/>
          <w:sz w:val="22"/>
          <w:szCs w:val="22"/>
        </w:rPr>
        <w:tab/>
        <w:t>Przeszkoda naturalna - element środowiska naturalnego, stanowiący utrudnienie w realizacji zadania budowlanego, na przykład dolina, bagno, rzeka, szlak wędrówek dzikich zwierząt itp.</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1.4.34.</w:t>
      </w:r>
      <w:r w:rsidRPr="00063D26">
        <w:rPr>
          <w:rFonts w:asciiTheme="minorHAnsi" w:hAnsiTheme="minorHAnsi"/>
          <w:sz w:val="22"/>
          <w:szCs w:val="22"/>
        </w:rPr>
        <w:tab/>
        <w:t>Przeszkoda sztuczna - dzieło ludzkie, stanowiące utrudnienie w realizacji zadania budowlanego, na przykład droga, kolej, rurociąg, kanał, ciąg pieszy lub rowerowy itp.</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1.4.35.</w:t>
      </w:r>
      <w:r w:rsidRPr="00063D26">
        <w:rPr>
          <w:rFonts w:asciiTheme="minorHAnsi" w:hAnsiTheme="minorHAnsi"/>
          <w:sz w:val="22"/>
          <w:szCs w:val="22"/>
        </w:rPr>
        <w:tab/>
        <w:t>Przetargowa dokumentacja projektowa - część dokumentacji projektowej, która wskazuje lokalizację, charakterystykę i wymiary obiektu będącego przedmiotem robót.</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1.4.36.</w:t>
      </w:r>
      <w:r w:rsidRPr="00063D26">
        <w:rPr>
          <w:rFonts w:asciiTheme="minorHAnsi" w:hAnsiTheme="minorHAnsi"/>
          <w:sz w:val="22"/>
          <w:szCs w:val="22"/>
        </w:rPr>
        <w:tab/>
        <w:t>Przyczółek - skrajna podpora obiektu mostowego. Może składać się z pełnej ściany, słupów lub innych form konstrukcyjnych, np. skrzyń, komór.</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1.4.37.</w:t>
      </w:r>
      <w:r w:rsidRPr="00063D26">
        <w:rPr>
          <w:rFonts w:asciiTheme="minorHAnsi" w:hAnsiTheme="minorHAnsi"/>
          <w:sz w:val="22"/>
          <w:szCs w:val="22"/>
        </w:rPr>
        <w:tab/>
        <w:t>Rekultywacja - roboty mające na celu uporządkowanie i przywrócenie pierwotnych funkcji terenom naruszonym w czasie realizacji zadania budowlanego.</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1.4.38.</w:t>
      </w:r>
      <w:r w:rsidRPr="00063D26">
        <w:rPr>
          <w:rFonts w:asciiTheme="minorHAnsi" w:hAnsiTheme="minorHAnsi"/>
          <w:sz w:val="22"/>
          <w:szCs w:val="22"/>
        </w:rPr>
        <w:tab/>
        <w:t>Rozpiętość teoretyczna - odległość między punktami podparcia (łożyskami), przęsła mostowego.</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1.4.39.</w:t>
      </w:r>
      <w:r w:rsidRPr="00063D26">
        <w:rPr>
          <w:rFonts w:asciiTheme="minorHAnsi" w:hAnsiTheme="minorHAnsi"/>
          <w:sz w:val="22"/>
          <w:szCs w:val="22"/>
        </w:rPr>
        <w:tab/>
        <w:t>Szerokość całkowita obiektu (mostu / wiaduktu) - odległość między zewnętrznymi krawędziami konstrukcji obiektu, mierzona w linii prostopadłej do osi podłużnej, obejmuje całkowitą szerokość konstrukcyjną ustroju niosącego.</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1.4.40.</w:t>
      </w:r>
      <w:r w:rsidRPr="00063D26">
        <w:rPr>
          <w:rFonts w:asciiTheme="minorHAnsi" w:hAnsiTheme="minorHAnsi"/>
          <w:sz w:val="22"/>
          <w:szCs w:val="22"/>
        </w:rPr>
        <w:tab/>
        <w:t>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1.4.41.</w:t>
      </w:r>
      <w:r w:rsidRPr="00063D26">
        <w:rPr>
          <w:rFonts w:asciiTheme="minorHAnsi" w:hAnsiTheme="minorHAnsi"/>
          <w:sz w:val="22"/>
          <w:szCs w:val="22"/>
        </w:rPr>
        <w:tab/>
        <w:t>Ślepy kosztorys - wykaz robót z podaniem ich ilości (przedmiarem) w kolejności technologicznej ich wykonania.</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1.4.42.</w:t>
      </w:r>
      <w:r w:rsidRPr="00063D26">
        <w:rPr>
          <w:rFonts w:asciiTheme="minorHAnsi" w:hAnsiTheme="minorHAnsi"/>
          <w:sz w:val="22"/>
          <w:szCs w:val="22"/>
        </w:rPr>
        <w:tab/>
        <w:t>Teren budowy - teren udostępniony przez Zamawiającego dla wykonania na nim robót oraz inne miejsca wymienione w kontrakcie jako tworzące część terenu budowy.</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1.4.43.</w:t>
      </w:r>
      <w:r w:rsidRPr="00063D26">
        <w:rPr>
          <w:rFonts w:asciiTheme="minorHAnsi" w:hAnsiTheme="minorHAnsi"/>
          <w:sz w:val="22"/>
          <w:szCs w:val="22"/>
        </w:rPr>
        <w:tab/>
        <w:t>Tunel - obiekt zagłębiony poniżej poziomu terenu dla zapewnienia komunikacji drogowej i ruchu pieszego.</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1.4.44.</w:t>
      </w:r>
      <w:r w:rsidRPr="00063D26">
        <w:rPr>
          <w:rFonts w:asciiTheme="minorHAnsi" w:hAnsiTheme="minorHAnsi"/>
          <w:sz w:val="22"/>
          <w:szCs w:val="22"/>
        </w:rPr>
        <w:tab/>
        <w:t>Wiadukt - obiekt zbudowany nad linią kolejową lub inną drogą dla bezkolizyjnego zapewnienia komunikacji drogowej i ruchu pieszego.</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1.4.45.</w:t>
      </w:r>
      <w:r w:rsidRPr="00063D26">
        <w:rPr>
          <w:rFonts w:asciiTheme="minorHAnsi" w:hAnsiTheme="minorHAnsi"/>
          <w:sz w:val="22"/>
          <w:szCs w:val="22"/>
        </w:rPr>
        <w:tab/>
        <w:t>Zadanie budowlane - część przedsięwzięcia budowlanego, stanowiąca odrębną całość konstrukcyjną lub technologiczną, zdolną do samodzielnego pełnienia funkcji techniczno-użytkowych. Zadanie może polegać na wykonywaniu robót związanych z budową, modernizacją/przebudową, utrzymaniem oraz ochroną budowli drogowej lub jej elementu.</w:t>
      </w:r>
    </w:p>
    <w:p w:rsidR="00063D26" w:rsidRPr="00063D26" w:rsidRDefault="00063D26" w:rsidP="00063D26">
      <w:pPr>
        <w:pStyle w:val="Bezodstpw"/>
        <w:rPr>
          <w:rFonts w:asciiTheme="minorHAnsi" w:hAnsiTheme="minorHAnsi"/>
          <w:sz w:val="22"/>
          <w:szCs w:val="22"/>
        </w:rPr>
      </w:pPr>
    </w:p>
    <w:p w:rsidR="00063D26" w:rsidRDefault="00063D26" w:rsidP="00F91732">
      <w:pPr>
        <w:pStyle w:val="Bezodstpw"/>
        <w:rPr>
          <w:rFonts w:asciiTheme="minorHAnsi" w:hAnsiTheme="minorHAnsi"/>
          <w:sz w:val="22"/>
          <w:szCs w:val="22"/>
        </w:rPr>
      </w:pPr>
      <w:r w:rsidRPr="00063D26">
        <w:rPr>
          <w:rFonts w:asciiTheme="minorHAnsi" w:hAnsiTheme="minorHAnsi"/>
          <w:sz w:val="22"/>
          <w:szCs w:val="22"/>
        </w:rPr>
        <w:t>1.5. Ogólne wymagania dotyczące robót</w:t>
      </w:r>
    </w:p>
    <w:p w:rsidR="00F91732" w:rsidRPr="00063D26" w:rsidRDefault="00F91732" w:rsidP="00F91732">
      <w:pPr>
        <w:pStyle w:val="Bezodstpw"/>
        <w:rPr>
          <w:rFonts w:asciiTheme="minorHAnsi" w:hAnsiTheme="minorHAnsi"/>
          <w:sz w:val="22"/>
          <w:szCs w:val="22"/>
        </w:rPr>
      </w:pPr>
    </w:p>
    <w:p w:rsidR="00063D26" w:rsidRPr="00063D26" w:rsidRDefault="00063D26" w:rsidP="00F91732">
      <w:pPr>
        <w:tabs>
          <w:tab w:val="center" w:pos="5400"/>
          <w:tab w:val="right" w:pos="9936"/>
        </w:tabs>
        <w:jc w:val="both"/>
        <w:rPr>
          <w:spacing w:val="-3"/>
        </w:rPr>
      </w:pPr>
      <w:r w:rsidRPr="00063D26">
        <w:rPr>
          <w:spacing w:val="-3"/>
        </w:rPr>
        <w:t>Wykonawca jest odpowiedzialny za jakość wykonanych robót, bezpieczeństwo wszelkich czynności na terenie budowy, metody użyte przy budowie oraz za ich zgodność z dokumentacją projektową, ST i poleceniami Inżyniera.</w:t>
      </w:r>
    </w:p>
    <w:p w:rsidR="00063D26" w:rsidRPr="00063D26" w:rsidRDefault="00063D26" w:rsidP="00F91732">
      <w:pPr>
        <w:jc w:val="both"/>
      </w:pPr>
      <w:r w:rsidRPr="00063D26">
        <w:lastRenderedPageBreak/>
        <w:t>Wykonawca robót zobowi</w:t>
      </w:r>
      <w:r w:rsidRPr="00063D26">
        <w:rPr>
          <w:rFonts w:eastAsia="TimesNewRoman"/>
        </w:rPr>
        <w:t>ą</w:t>
      </w:r>
      <w:r w:rsidRPr="00063D26">
        <w:t>zany jest w trakcie realizacji do umieszczenia oraz utrzymania tablic informacyjnych jak równie</w:t>
      </w:r>
      <w:r w:rsidRPr="00063D26">
        <w:rPr>
          <w:rFonts w:eastAsia="TimesNewRoman"/>
        </w:rPr>
        <w:t xml:space="preserve">ż </w:t>
      </w:r>
      <w:r w:rsidRPr="00063D26">
        <w:t xml:space="preserve">ustawienia </w:t>
      </w:r>
    </w:p>
    <w:p w:rsidR="00063D26" w:rsidRPr="00063D26" w:rsidRDefault="00063D26" w:rsidP="00F91732">
      <w:pPr>
        <w:jc w:val="both"/>
      </w:pPr>
      <w:r w:rsidRPr="00063D26">
        <w:t>Wykonawca przed rozpocz</w:t>
      </w:r>
      <w:r w:rsidRPr="00063D26">
        <w:rPr>
          <w:rFonts w:eastAsia="TimesNewRoman"/>
        </w:rPr>
        <w:t>ę</w:t>
      </w:r>
      <w:r w:rsidRPr="00063D26">
        <w:t>ciem robót budowlanych jest zobowi</w:t>
      </w:r>
      <w:r w:rsidRPr="00063D26">
        <w:rPr>
          <w:rFonts w:eastAsia="TimesNewRoman"/>
        </w:rPr>
        <w:t>ą</w:t>
      </w:r>
      <w:r w:rsidRPr="00063D26">
        <w:t>zany do obwieszczenia publicznie  (radio, telewizja lokalna, prasa o zasi</w:t>
      </w:r>
      <w:r w:rsidRPr="00063D26">
        <w:rPr>
          <w:rFonts w:eastAsia="TimesNewRoman"/>
        </w:rPr>
        <w:t>ę</w:t>
      </w:r>
      <w:r w:rsidRPr="00063D26">
        <w:t>gu wojewódzkim) o terminie rozpocz</w:t>
      </w:r>
      <w:r w:rsidRPr="00063D26">
        <w:rPr>
          <w:rFonts w:eastAsia="TimesNewRoman"/>
        </w:rPr>
        <w:t>ę</w:t>
      </w:r>
      <w:r w:rsidRPr="00063D26">
        <w:t>cia i zako</w:t>
      </w:r>
      <w:r w:rsidRPr="00063D26">
        <w:rPr>
          <w:rFonts w:eastAsia="TimesNewRoman"/>
        </w:rPr>
        <w:t>ń</w:t>
      </w:r>
      <w:r w:rsidRPr="00063D26">
        <w:t>czenia robót, o sposobie prowadzenia robót i rodzaju utrudnie</w:t>
      </w:r>
      <w:r w:rsidRPr="00063D26">
        <w:rPr>
          <w:rFonts w:eastAsia="TimesNewRoman"/>
        </w:rPr>
        <w:t>ń</w:t>
      </w:r>
      <w:r w:rsidRPr="00063D26">
        <w:t>.</w:t>
      </w:r>
    </w:p>
    <w:p w:rsidR="00063D26" w:rsidRPr="00063D26" w:rsidRDefault="00063D26" w:rsidP="00F91732">
      <w:pPr>
        <w:jc w:val="both"/>
      </w:pPr>
      <w:r w:rsidRPr="00063D26">
        <w:t>Wykonawca zobowi</w:t>
      </w:r>
      <w:r w:rsidRPr="00063D26">
        <w:rPr>
          <w:rFonts w:eastAsia="TimesNewRoman"/>
        </w:rPr>
        <w:t>ą</w:t>
      </w:r>
      <w:r w:rsidRPr="00063D26">
        <w:t>zany jest równie</w:t>
      </w:r>
      <w:r w:rsidRPr="00063D26">
        <w:rPr>
          <w:rFonts w:eastAsia="TimesNewRoman"/>
        </w:rPr>
        <w:t xml:space="preserve">ż </w:t>
      </w:r>
      <w:r w:rsidRPr="00063D26">
        <w:t>do indywidualnego powiadomienia:</w:t>
      </w:r>
    </w:p>
    <w:p w:rsidR="00063D26" w:rsidRPr="00063D26" w:rsidRDefault="00063D26" w:rsidP="00486175">
      <w:pPr>
        <w:numPr>
          <w:ilvl w:val="0"/>
          <w:numId w:val="7"/>
        </w:numPr>
        <w:tabs>
          <w:tab w:val="clear" w:pos="720"/>
          <w:tab w:val="num" w:pos="360"/>
        </w:tabs>
        <w:autoSpaceDE w:val="0"/>
        <w:autoSpaceDN w:val="0"/>
        <w:adjustRightInd w:val="0"/>
        <w:spacing w:after="0" w:line="240" w:lineRule="auto"/>
        <w:ind w:left="360"/>
        <w:jc w:val="both"/>
      </w:pPr>
      <w:r w:rsidRPr="00063D26">
        <w:t>Stra</w:t>
      </w:r>
      <w:r w:rsidRPr="00063D26">
        <w:rPr>
          <w:rFonts w:eastAsia="TimesNewRoman"/>
        </w:rPr>
        <w:t xml:space="preserve">ż </w:t>
      </w:r>
      <w:r w:rsidRPr="00063D26">
        <w:t>Pożarna;</w:t>
      </w:r>
    </w:p>
    <w:p w:rsidR="00063D26" w:rsidRPr="00063D26" w:rsidRDefault="00063D26" w:rsidP="00486175">
      <w:pPr>
        <w:numPr>
          <w:ilvl w:val="0"/>
          <w:numId w:val="7"/>
        </w:numPr>
        <w:tabs>
          <w:tab w:val="clear" w:pos="720"/>
          <w:tab w:val="num" w:pos="360"/>
        </w:tabs>
        <w:autoSpaceDE w:val="0"/>
        <w:autoSpaceDN w:val="0"/>
        <w:adjustRightInd w:val="0"/>
        <w:spacing w:after="0" w:line="240" w:lineRule="auto"/>
        <w:ind w:left="360"/>
        <w:jc w:val="both"/>
      </w:pPr>
      <w:r w:rsidRPr="00063D26">
        <w:t>Policja;</w:t>
      </w:r>
    </w:p>
    <w:p w:rsidR="00063D26" w:rsidRPr="00063D26" w:rsidRDefault="00063D26" w:rsidP="00486175">
      <w:pPr>
        <w:numPr>
          <w:ilvl w:val="0"/>
          <w:numId w:val="7"/>
        </w:numPr>
        <w:tabs>
          <w:tab w:val="clear" w:pos="720"/>
          <w:tab w:val="num" w:pos="360"/>
        </w:tabs>
        <w:autoSpaceDE w:val="0"/>
        <w:autoSpaceDN w:val="0"/>
        <w:adjustRightInd w:val="0"/>
        <w:spacing w:after="0" w:line="240" w:lineRule="auto"/>
        <w:ind w:left="360"/>
        <w:jc w:val="both"/>
      </w:pPr>
      <w:r w:rsidRPr="00063D26">
        <w:t>Pogotowie ratunkowe;</w:t>
      </w:r>
    </w:p>
    <w:p w:rsidR="00063D26" w:rsidRPr="00063D26" w:rsidRDefault="00063D26" w:rsidP="00486175">
      <w:pPr>
        <w:numPr>
          <w:ilvl w:val="0"/>
          <w:numId w:val="7"/>
        </w:numPr>
        <w:tabs>
          <w:tab w:val="clear" w:pos="720"/>
          <w:tab w:val="num" w:pos="360"/>
          <w:tab w:val="center" w:pos="5400"/>
          <w:tab w:val="right" w:pos="9936"/>
        </w:tabs>
        <w:overflowPunct w:val="0"/>
        <w:autoSpaceDE w:val="0"/>
        <w:autoSpaceDN w:val="0"/>
        <w:adjustRightInd w:val="0"/>
        <w:spacing w:after="0" w:line="240" w:lineRule="auto"/>
        <w:ind w:left="360"/>
        <w:jc w:val="both"/>
        <w:textAlignment w:val="baseline"/>
      </w:pPr>
      <w:r w:rsidRPr="00063D26">
        <w:t>Przewo</w:t>
      </w:r>
      <w:r w:rsidRPr="00063D26">
        <w:rPr>
          <w:rFonts w:eastAsia="TimesNewRoman"/>
        </w:rPr>
        <w:t>ź</w:t>
      </w:r>
      <w:r w:rsidRPr="00063D26">
        <w:t>nicy komunikacji publicznej (również przewoźników obsługujących szkoły);</w:t>
      </w:r>
    </w:p>
    <w:p w:rsidR="00063D26" w:rsidRPr="00063D26" w:rsidRDefault="00063D26" w:rsidP="00486175">
      <w:pPr>
        <w:numPr>
          <w:ilvl w:val="0"/>
          <w:numId w:val="7"/>
        </w:numPr>
        <w:tabs>
          <w:tab w:val="clear" w:pos="720"/>
          <w:tab w:val="num" w:pos="360"/>
          <w:tab w:val="center" w:pos="5400"/>
          <w:tab w:val="right" w:pos="9936"/>
        </w:tabs>
        <w:overflowPunct w:val="0"/>
        <w:autoSpaceDE w:val="0"/>
        <w:autoSpaceDN w:val="0"/>
        <w:adjustRightInd w:val="0"/>
        <w:spacing w:after="0" w:line="240" w:lineRule="auto"/>
        <w:ind w:left="360"/>
        <w:jc w:val="both"/>
        <w:textAlignment w:val="baseline"/>
      </w:pPr>
      <w:r w:rsidRPr="00063D26">
        <w:t>Urząd Gminy (tablica ogłoszeń);</w:t>
      </w:r>
    </w:p>
    <w:p w:rsidR="00063D26" w:rsidRPr="00063D26" w:rsidRDefault="00063D26" w:rsidP="00486175">
      <w:pPr>
        <w:numPr>
          <w:ilvl w:val="0"/>
          <w:numId w:val="7"/>
        </w:numPr>
        <w:tabs>
          <w:tab w:val="clear" w:pos="720"/>
          <w:tab w:val="num" w:pos="360"/>
          <w:tab w:val="center" w:pos="5400"/>
          <w:tab w:val="right" w:pos="9936"/>
        </w:tabs>
        <w:overflowPunct w:val="0"/>
        <w:autoSpaceDE w:val="0"/>
        <w:autoSpaceDN w:val="0"/>
        <w:adjustRightInd w:val="0"/>
        <w:spacing w:after="0" w:line="240" w:lineRule="auto"/>
        <w:ind w:left="360"/>
        <w:jc w:val="both"/>
        <w:textAlignment w:val="baseline"/>
      </w:pPr>
      <w:r w:rsidRPr="00063D26">
        <w:t>Sołectwo (tablica ogłoszeń).</w:t>
      </w:r>
    </w:p>
    <w:p w:rsidR="00063D26" w:rsidRPr="00063D26" w:rsidRDefault="00063D26" w:rsidP="00063D26">
      <w:pPr>
        <w:tabs>
          <w:tab w:val="center" w:pos="5400"/>
          <w:tab w:val="right" w:pos="9936"/>
        </w:tabs>
      </w:pPr>
    </w:p>
    <w:p w:rsidR="00063D26" w:rsidRDefault="00063D26" w:rsidP="00063D26">
      <w:pPr>
        <w:pStyle w:val="Bezodstpw"/>
        <w:rPr>
          <w:rFonts w:asciiTheme="minorHAnsi" w:hAnsiTheme="minorHAnsi"/>
          <w:sz w:val="22"/>
          <w:szCs w:val="22"/>
        </w:rPr>
      </w:pPr>
      <w:r w:rsidRPr="00063D26">
        <w:rPr>
          <w:rFonts w:asciiTheme="minorHAnsi" w:hAnsiTheme="minorHAnsi"/>
          <w:sz w:val="22"/>
          <w:szCs w:val="22"/>
        </w:rPr>
        <w:t>1.5.1. Przekazanie terenu budowy</w:t>
      </w:r>
    </w:p>
    <w:p w:rsidR="00F91732" w:rsidRPr="00063D26" w:rsidRDefault="00F91732" w:rsidP="00063D26">
      <w:pPr>
        <w:pStyle w:val="Bezodstpw"/>
        <w:rPr>
          <w:rFonts w:asciiTheme="minorHAnsi" w:hAnsiTheme="minorHAnsi"/>
          <w:sz w:val="22"/>
          <w:szCs w:val="22"/>
        </w:rPr>
      </w:pPr>
    </w:p>
    <w:p w:rsidR="00063D26" w:rsidRPr="00063D26" w:rsidRDefault="00063D26" w:rsidP="00F91732">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jc w:val="both"/>
        <w:rPr>
          <w:spacing w:val="-3"/>
        </w:rPr>
      </w:pPr>
      <w:r w:rsidRPr="00063D26">
        <w:rPr>
          <w:spacing w:val="-3"/>
        </w:rPr>
        <w:t>Zamawiający w terminie do 21 dni od daty podpisania umowy przekaże Wykonawcy Teren Budowy wraz ze wszystkimi wymaganymi uzgodnieniami prawnymi i administracyjnymi, Dziennik Budowy oraz jeden komplet dokumentacji projektowej.</w:t>
      </w:r>
    </w:p>
    <w:p w:rsidR="00063D26" w:rsidRPr="00063D26" w:rsidRDefault="00063D26" w:rsidP="00F91732">
      <w:pPr>
        <w:jc w:val="both"/>
      </w:pPr>
      <w:r w:rsidRPr="00063D26">
        <w:t>Dane dotyczące osnowy geodezyjnej poziomej i wysokościowej oraz punktów granicznych Wykonawca pobierze z właściwego Ośrodka Dokumentacji Geodezyjnej i Kartograficznej. Po przekazaniu placu budowy Wykonawca wyznaczy i utrwali punkty główne trasy.</w:t>
      </w:r>
    </w:p>
    <w:p w:rsidR="00063D26" w:rsidRPr="00063D26" w:rsidRDefault="00063D26" w:rsidP="00F91732">
      <w:pPr>
        <w:pStyle w:val="Tekstpodstawowy"/>
        <w:rPr>
          <w:rFonts w:asciiTheme="minorHAnsi" w:hAnsiTheme="minorHAnsi"/>
          <w:sz w:val="22"/>
          <w:szCs w:val="22"/>
        </w:rPr>
      </w:pPr>
      <w:r w:rsidRPr="00063D26">
        <w:rPr>
          <w:rFonts w:asciiTheme="minorHAnsi" w:hAnsiTheme="minorHAnsi"/>
          <w:sz w:val="22"/>
          <w:szCs w:val="22"/>
        </w:rPr>
        <w:t>Na Wykonawcy spoczywa odpowiedzialność za ochronę punktów pomiarowych do chwili odbioru ostatecznego Robót. Uszkodzone lub zniszczone znaki geodezyjne Wykonawca odtworzy i utrwali na własny koszt. Przed przekazaniem terenu budowy Wykonawca winien przedstawić Inżynierowi harmonogram robót, plan płatności oraz polisy ubezpieczeniowe zgodnie z warunkami określonymi w Specyfikacji Istotnych Warunków Zamówienia.</w:t>
      </w:r>
    </w:p>
    <w:p w:rsidR="00063D26" w:rsidRPr="009A7830" w:rsidRDefault="00063D26" w:rsidP="009A7830">
      <w:pPr>
        <w:jc w:val="both"/>
      </w:pPr>
      <w:r w:rsidRPr="00063D26">
        <w:t>Uznaje się, że wszelkie koszty związane z wypełnieniem wymagań określonych powyżej nie podlegają odrębnej zapłacie i są uwz</w:t>
      </w:r>
      <w:r w:rsidR="009A7830">
        <w:t>ględnione w cenie kontraktowej.</w:t>
      </w:r>
    </w:p>
    <w:p w:rsidR="00063D26" w:rsidRPr="00063D26" w:rsidRDefault="00063D26" w:rsidP="00063D26">
      <w:pPr>
        <w:tabs>
          <w:tab w:val="left" w:pos="-1725"/>
          <w:tab w:val="left" w:pos="-1005"/>
          <w:tab w:val="left" w:pos="-285"/>
          <w:tab w:val="left" w:pos="435"/>
          <w:tab w:val="left" w:pos="867"/>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b/>
          <w:spacing w:val="-3"/>
        </w:rPr>
      </w:pPr>
      <w:r w:rsidRPr="00063D26">
        <w:rPr>
          <w:b/>
          <w:spacing w:val="-3"/>
        </w:rPr>
        <w:t>1.5.2. Dokumentacja Projektowa</w:t>
      </w:r>
    </w:p>
    <w:p w:rsidR="00063D26" w:rsidRPr="00063D26" w:rsidRDefault="00063D26" w:rsidP="00063D26">
      <w:pPr>
        <w:pStyle w:val="Tekstpodstawowy"/>
        <w:rPr>
          <w:rFonts w:asciiTheme="minorHAnsi" w:hAnsiTheme="minorHAnsi"/>
          <w:sz w:val="22"/>
          <w:szCs w:val="22"/>
        </w:rPr>
      </w:pPr>
      <w:r w:rsidRPr="00063D26">
        <w:rPr>
          <w:rFonts w:asciiTheme="minorHAnsi" w:hAnsiTheme="minorHAnsi"/>
          <w:sz w:val="22"/>
          <w:szCs w:val="22"/>
        </w:rPr>
        <w:t>Dokumentacja Projektowa będzie zawiera</w:t>
      </w:r>
      <w:r w:rsidRPr="00063D26">
        <w:rPr>
          <w:rFonts w:asciiTheme="minorHAnsi" w:hAnsiTheme="minorHAnsi"/>
          <w:sz w:val="22"/>
          <w:szCs w:val="22"/>
        </w:rPr>
        <w:sym w:font="Times New Roman" w:char="0107"/>
      </w:r>
      <w:r w:rsidRPr="00063D26">
        <w:rPr>
          <w:rFonts w:asciiTheme="minorHAnsi" w:hAnsiTheme="minorHAnsi"/>
          <w:sz w:val="22"/>
          <w:szCs w:val="22"/>
        </w:rPr>
        <w:t xml:space="preserve"> niżej wymienione rysunki, obliczenia i dokumenty:</w:t>
      </w:r>
    </w:p>
    <w:p w:rsidR="00063D26" w:rsidRPr="00063D26" w:rsidRDefault="00063D26" w:rsidP="00063D26">
      <w:pPr>
        <w:pStyle w:val="Tekstpodstawowy"/>
        <w:rPr>
          <w:rFonts w:asciiTheme="minorHAnsi" w:hAnsiTheme="minorHAnsi"/>
          <w:sz w:val="22"/>
          <w:szCs w:val="22"/>
        </w:rPr>
      </w:pPr>
    </w:p>
    <w:p w:rsidR="00063D26" w:rsidRPr="00063D26" w:rsidRDefault="00063D26" w:rsidP="00486175">
      <w:pPr>
        <w:numPr>
          <w:ilvl w:val="0"/>
          <w:numId w:val="8"/>
        </w:num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0" w:line="240" w:lineRule="auto"/>
        <w:ind w:left="374" w:hanging="374"/>
        <w:jc w:val="both"/>
        <w:rPr>
          <w:spacing w:val="-3"/>
        </w:rPr>
      </w:pPr>
      <w:r w:rsidRPr="00063D26">
        <w:rPr>
          <w:spacing w:val="-3"/>
        </w:rPr>
        <w:t>Dokumentacja Projektowa, która zostanie przekazana Wykonawcy po przyznaniu Kontraktu:</w:t>
      </w:r>
    </w:p>
    <w:p w:rsidR="00063D26" w:rsidRPr="00063D26" w:rsidRDefault="00063D26" w:rsidP="009A7830">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374"/>
        <w:rPr>
          <w:spacing w:val="-3"/>
        </w:rPr>
      </w:pPr>
      <w:r w:rsidRPr="00063D26">
        <w:rPr>
          <w:spacing w:val="-3"/>
        </w:rPr>
        <w:t>Wykonawca otrzyma od Zamawiającego po przyznaniu kontraktu jeden komplet dokumentacji projektowej  na Roboty objęte Kontraktem. Pełna Dokumentacja Projektowa znajduje się do wglądu w okresie przygotowywania o</w:t>
      </w:r>
      <w:r w:rsidR="009A7830">
        <w:rPr>
          <w:spacing w:val="-3"/>
        </w:rPr>
        <w:t>fert w siedzibie Zamawiającego.</w:t>
      </w:r>
    </w:p>
    <w:p w:rsidR="00063D26" w:rsidRPr="00063D26" w:rsidRDefault="00063D26" w:rsidP="00486175">
      <w:pPr>
        <w:numPr>
          <w:ilvl w:val="0"/>
          <w:numId w:val="8"/>
        </w:numPr>
        <w:tabs>
          <w:tab w:val="left" w:pos="-1725"/>
          <w:tab w:val="left" w:pos="-1005"/>
          <w:tab w:val="left" w:pos="-285"/>
          <w:tab w:val="left" w:pos="435"/>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0" w:line="240" w:lineRule="auto"/>
        <w:ind w:left="374" w:hanging="374"/>
        <w:jc w:val="both"/>
        <w:rPr>
          <w:spacing w:val="-3"/>
        </w:rPr>
      </w:pPr>
      <w:r w:rsidRPr="00063D26">
        <w:rPr>
          <w:spacing w:val="-3"/>
        </w:rPr>
        <w:t>Dokumentacja Projektowa do opracowania przez Wykonawcę:</w:t>
      </w:r>
    </w:p>
    <w:p w:rsidR="00063D26" w:rsidRPr="00063D26" w:rsidRDefault="00063D26" w:rsidP="00063D26">
      <w:r w:rsidRPr="00063D26">
        <w:t>Wykonawca we własnym zakresie opracuje:</w:t>
      </w:r>
    </w:p>
    <w:p w:rsidR="00063D26" w:rsidRPr="00063D26" w:rsidRDefault="00063D26" w:rsidP="00063D26">
      <w:pPr>
        <w:tabs>
          <w:tab w:val="left" w:pos="-1725"/>
          <w:tab w:val="left" w:pos="-1005"/>
          <w:tab w:val="left" w:pos="-285"/>
          <w:tab w:val="left" w:pos="435"/>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 Plan BIOZ.</w:t>
      </w:r>
    </w:p>
    <w:p w:rsidR="00063D26" w:rsidRPr="00063D26" w:rsidRDefault="00063D26" w:rsidP="00063D26">
      <w:pPr>
        <w:ind w:left="284" w:hanging="284"/>
        <w:rPr>
          <w:spacing w:val="-3"/>
        </w:rPr>
      </w:pPr>
      <w:r w:rsidRPr="00063D26">
        <w:rPr>
          <w:spacing w:val="-3"/>
        </w:rPr>
        <w:lastRenderedPageBreak/>
        <w:t>- Geodezyjną dokumentację powykonawczą obiektu oraz inne dodatkowe projekty (jeśli będą wykonywane). W oparciu o przepisy dotyczące sieci poligonizacji państwowej i osnowy realizacyjnej należy wykonać geodezyjną inwentaryzację powykonawczą sieci uzbrojenia terenu i obiektów, nanieść zmiany na mapę zasadniczą uzyskując potwierdzenie właściwego Ośrodka Dokumentacji Geodezyjnej i Kartograficznej.</w:t>
      </w:r>
    </w:p>
    <w:p w:rsidR="00063D26" w:rsidRPr="00063D26" w:rsidRDefault="00063D26" w:rsidP="00063D26">
      <w:pPr>
        <w:tabs>
          <w:tab w:val="left" w:pos="-1725"/>
          <w:tab w:val="left" w:pos="-1005"/>
          <w:tab w:val="left" w:pos="-285"/>
          <w:tab w:val="left" w:pos="435"/>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pPr>
      <w:r w:rsidRPr="00063D26">
        <w:rPr>
          <w:spacing w:val="-3"/>
        </w:rPr>
        <w:t xml:space="preserve">- </w:t>
      </w:r>
      <w:r w:rsidRPr="00063D26">
        <w:t>Projekty technologii i organizacji robót.</w:t>
      </w:r>
    </w:p>
    <w:p w:rsidR="00063D26" w:rsidRPr="00063D26" w:rsidRDefault="00063D26" w:rsidP="00063D26">
      <w:pPr>
        <w:tabs>
          <w:tab w:val="left" w:pos="-1725"/>
          <w:tab w:val="left" w:pos="-1005"/>
          <w:tab w:val="left" w:pos="-285"/>
          <w:tab w:val="left" w:pos="435"/>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 Projekt objazdów i dojazdów tymczasowych.</w:t>
      </w:r>
    </w:p>
    <w:p w:rsidR="00063D26" w:rsidRPr="00063D26" w:rsidRDefault="00063D26" w:rsidP="00063D26">
      <w:pPr>
        <w:tabs>
          <w:tab w:val="left" w:pos="-1725"/>
          <w:tab w:val="left" w:pos="-1005"/>
          <w:tab w:val="left" w:pos="-285"/>
          <w:tab w:val="left" w:pos="435"/>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 xml:space="preserve">- Projekt ścianek szczelnych lub innej </w:t>
      </w:r>
      <w:proofErr w:type="spellStart"/>
      <w:r w:rsidRPr="00063D26">
        <w:rPr>
          <w:spacing w:val="-3"/>
        </w:rPr>
        <w:t>technologi</w:t>
      </w:r>
      <w:proofErr w:type="spellEnd"/>
      <w:r w:rsidRPr="00063D26">
        <w:rPr>
          <w:spacing w:val="-3"/>
        </w:rPr>
        <w:t xml:space="preserve"> </w:t>
      </w:r>
      <w:proofErr w:type="spellStart"/>
      <w:r w:rsidRPr="00063D26">
        <w:rPr>
          <w:spacing w:val="-3"/>
        </w:rPr>
        <w:t>zabepieczenia</w:t>
      </w:r>
      <w:proofErr w:type="spellEnd"/>
      <w:r w:rsidRPr="00063D26">
        <w:rPr>
          <w:spacing w:val="-3"/>
        </w:rPr>
        <w:t xml:space="preserve"> wykopu.</w:t>
      </w:r>
    </w:p>
    <w:p w:rsidR="00063D26" w:rsidRPr="00063D26" w:rsidRDefault="00063D26" w:rsidP="00063D26">
      <w:pPr>
        <w:tabs>
          <w:tab w:val="left" w:pos="-1725"/>
          <w:tab w:val="left" w:pos="-1005"/>
          <w:tab w:val="left" w:pos="-285"/>
          <w:tab w:val="left" w:pos="435"/>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 Projekt rurociągu tymczasowego do przepuszczenia wody cieku podczas prac.</w:t>
      </w:r>
    </w:p>
    <w:p w:rsidR="00063D26" w:rsidRPr="00063D26" w:rsidRDefault="00063D26" w:rsidP="00063D26">
      <w:pPr>
        <w:tabs>
          <w:tab w:val="left" w:pos="-1725"/>
          <w:tab w:val="left" w:pos="-1005"/>
          <w:tab w:val="left" w:pos="-285"/>
          <w:tab w:val="left" w:pos="435"/>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 Projekty szczegółowe tablic drogowych dla docelowej organizacji ruchu.</w:t>
      </w:r>
    </w:p>
    <w:p w:rsidR="00063D26" w:rsidRPr="00063D26" w:rsidRDefault="00063D26" w:rsidP="00063D26">
      <w:pPr>
        <w:tabs>
          <w:tab w:val="left" w:pos="-1725"/>
          <w:tab w:val="left" w:pos="-1005"/>
          <w:tab w:val="left" w:pos="-285"/>
          <w:tab w:val="left" w:pos="435"/>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284" w:hanging="284"/>
        <w:rPr>
          <w:spacing w:val="-3"/>
        </w:rPr>
      </w:pPr>
      <w:r w:rsidRPr="00063D26">
        <w:rPr>
          <w:spacing w:val="-3"/>
        </w:rPr>
        <w:t>- Plan dowozu materiałów budowlanych po istniejącej sieci dróg oraz ewentualnych dróg technologicznych.</w:t>
      </w:r>
    </w:p>
    <w:p w:rsidR="00063D26" w:rsidRPr="00063D26" w:rsidRDefault="00063D26" w:rsidP="00063D26">
      <w:pPr>
        <w:tabs>
          <w:tab w:val="left" w:pos="-1725"/>
          <w:tab w:val="left" w:pos="-1005"/>
          <w:tab w:val="left" w:pos="-285"/>
          <w:tab w:val="left" w:pos="435"/>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 Dokumenty wymagane zgodnie z Ustawą o odpadach.</w:t>
      </w:r>
    </w:p>
    <w:p w:rsidR="00063D26" w:rsidRPr="00063D26" w:rsidRDefault="00063D26" w:rsidP="00063D26">
      <w:pPr>
        <w:pStyle w:val="Tekstpodstawowy3"/>
        <w:jc w:val="both"/>
        <w:rPr>
          <w:sz w:val="22"/>
          <w:szCs w:val="22"/>
        </w:rPr>
      </w:pPr>
      <w:r w:rsidRPr="00063D26">
        <w:rPr>
          <w:sz w:val="22"/>
          <w:szCs w:val="22"/>
        </w:rPr>
        <w:t>- Wykonawca we własnym zakresie opracuje geodezyjną dok</w:t>
      </w:r>
      <w:r w:rsidR="00F91732">
        <w:rPr>
          <w:sz w:val="22"/>
          <w:szCs w:val="22"/>
        </w:rPr>
        <w:t>umentację powykonawczą obiektu.</w:t>
      </w:r>
    </w:p>
    <w:p w:rsidR="00063D26" w:rsidRPr="00063D26" w:rsidRDefault="00063D26" w:rsidP="00063D26">
      <w:pPr>
        <w:pStyle w:val="Tekstpodstawowy3"/>
        <w:ind w:left="284" w:hanging="284"/>
        <w:jc w:val="both"/>
        <w:rPr>
          <w:sz w:val="22"/>
          <w:szCs w:val="22"/>
        </w:rPr>
      </w:pPr>
      <w:r w:rsidRPr="00063D26">
        <w:rPr>
          <w:sz w:val="22"/>
          <w:szCs w:val="22"/>
        </w:rPr>
        <w:t>- W przypadku nieistotnych zmian - naniesienie ich na kopii zatwierdzonego projektu budowlanego.</w:t>
      </w:r>
    </w:p>
    <w:p w:rsidR="00063D26" w:rsidRPr="00063D26" w:rsidRDefault="00063D26" w:rsidP="00063D26">
      <w:pPr>
        <w:pStyle w:val="Bezodstpw"/>
        <w:rPr>
          <w:rFonts w:asciiTheme="minorHAnsi" w:hAnsiTheme="minorHAnsi"/>
          <w:sz w:val="22"/>
          <w:szCs w:val="22"/>
        </w:rPr>
      </w:pP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1.5.3. Zgodność robót z dokumentacją projektową i SST</w:t>
      </w:r>
    </w:p>
    <w:p w:rsidR="00063D26" w:rsidRPr="00F91732" w:rsidRDefault="00063D26" w:rsidP="00F91732">
      <w:pPr>
        <w:tabs>
          <w:tab w:val="left" w:pos="-1725"/>
          <w:tab w:val="left" w:pos="-1005"/>
          <w:tab w:val="left" w:pos="-285"/>
          <w:tab w:val="left" w:pos="723"/>
          <w:tab w:val="left" w:pos="99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jc w:val="both"/>
        <w:rPr>
          <w:spacing w:val="-3"/>
        </w:rPr>
      </w:pPr>
      <w:r w:rsidRPr="00063D26">
        <w:t>Dokumentacja Projektowa i Specyfikacje Techniczne stanowią część Umowy, a wymagania wyszczególnione w choćby jednym z nich są obowiązujące dla Wykonawcy tak jakby zawarte były w całej dokumentacji. Wykonawca nie może wykorzystywać błędów lub opuszczeń w Dokumentach Umowy, a o ich wykryciu winien natychmiast powiadomić Inżyniera, który spowoduje wykonanie odpowiednich zmian lub poprawek. W przypadku rozbieżności opis wymiarów ważniejszy jest od odczytu ze skali rysunków. Wszystkie wykonane Roboty i dostarczone materiały będą zgodne z Dokumentacją Projektową i ST. Dane określone w Dokumentacji Projektowej i w ST będą uważane za wartości docelowe, od których dopuszczalne są odchylenia w ramach określonego przedziału tolerancji. Cechy materiałów i elementów budowli muszą być jednorodne i wykazywać bliską zgodność z określonymi wymaganiami, a rozrzuty tych cech nie mogą przekraczać dopuszczalnego przedziału tolerancji. W przypadku, gdy materiały lub Roboty nie będą w pełni zgodne z Dokumentacją Projektową lub ST, i wpłynie to na niezadowalającą jakość elementu budowli, to takie materiały będą niezwłocznie zastąpione innymi, a Roboty rozebrane na koszt Wykonawcy.</w:t>
      </w:r>
    </w:p>
    <w:p w:rsidR="00063D26" w:rsidRPr="00F91732" w:rsidRDefault="00063D26" w:rsidP="00063D26">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bCs/>
        </w:rPr>
      </w:pPr>
      <w:r w:rsidRPr="00063D26">
        <w:rPr>
          <w:bCs/>
        </w:rPr>
        <w:t>Uznaje się, że wszelkie koszty związane z wypełnieniem wymagań określonych powyżej nie podlegają odrębnej zapłacie i są uwz</w:t>
      </w:r>
      <w:r w:rsidR="00F91732">
        <w:rPr>
          <w:bCs/>
        </w:rPr>
        <w:t>ględnione w cenie kontraktowej.</w:t>
      </w:r>
    </w:p>
    <w:p w:rsidR="00063D26" w:rsidRPr="00063D26" w:rsidRDefault="00063D26" w:rsidP="00063D26">
      <w:pPr>
        <w:tabs>
          <w:tab w:val="left" w:pos="-1725"/>
          <w:tab w:val="left" w:pos="-1005"/>
          <w:tab w:val="left" w:pos="-285"/>
          <w:tab w:val="left" w:pos="435"/>
          <w:tab w:val="left" w:pos="867"/>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b/>
          <w:spacing w:val="-3"/>
        </w:rPr>
      </w:pPr>
      <w:r w:rsidRPr="00063D26">
        <w:rPr>
          <w:b/>
          <w:spacing w:val="-3"/>
        </w:rPr>
        <w:t>1.5.4. Zabezpieczenie Terenu Budowy</w:t>
      </w:r>
    </w:p>
    <w:p w:rsidR="00063D26" w:rsidRPr="00063D26" w:rsidRDefault="00063D26" w:rsidP="00063D26">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pPr>
      <w:r w:rsidRPr="00063D26">
        <w:rPr>
          <w:spacing w:val="-3"/>
        </w:rPr>
        <w:t xml:space="preserve">Wykonawca jest zobowiązany do zabezpieczenia Terenu Budowy w okresie trwania realizacji Umowy aż do zakończenia i odbioru </w:t>
      </w:r>
      <w:r w:rsidRPr="00063D26">
        <w:t>ostatecznego</w:t>
      </w:r>
      <w:r w:rsidRPr="00063D26">
        <w:rPr>
          <w:spacing w:val="-3"/>
        </w:rPr>
        <w:t xml:space="preserve"> Robót.</w:t>
      </w:r>
    </w:p>
    <w:p w:rsidR="00063D26" w:rsidRPr="00063D26" w:rsidRDefault="00063D26" w:rsidP="00F91732">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jc w:val="both"/>
        <w:rPr>
          <w:spacing w:val="-3"/>
        </w:rPr>
      </w:pPr>
      <w:r w:rsidRPr="00063D26">
        <w:t xml:space="preserve">Wykonawca jest zobowiązany do utrzymania ruchu publicznego oraz utrzymania istniejących obiektów (jezdnie, ścieżki rowerowe, ciągi piesze, znaki drogowe, bariery ochronne, urządzenia odwodnienia itp.) </w:t>
      </w:r>
      <w:r w:rsidRPr="00063D26">
        <w:lastRenderedPageBreak/>
        <w:t xml:space="preserve">na terenie budowy (w tym również na Objeździe Budowy), w okresie trwania realizacji </w:t>
      </w:r>
      <w:r w:rsidRPr="00063D26">
        <w:rPr>
          <w:spacing w:val="-3"/>
        </w:rPr>
        <w:t>Umowy</w:t>
      </w:r>
      <w:r w:rsidRPr="00063D26">
        <w:t>, aż do zakończenia i odbioru ostatecznego robót.</w:t>
      </w:r>
    </w:p>
    <w:p w:rsidR="00063D26" w:rsidRPr="00063D26" w:rsidRDefault="00063D26" w:rsidP="00F91732">
      <w:pPr>
        <w:pStyle w:val="Tekstpodstawowy"/>
        <w:rPr>
          <w:rFonts w:asciiTheme="minorHAnsi" w:hAnsiTheme="minorHAnsi"/>
          <w:sz w:val="22"/>
          <w:szCs w:val="22"/>
        </w:rPr>
      </w:pPr>
      <w:r w:rsidRPr="00063D26">
        <w:rPr>
          <w:rFonts w:asciiTheme="minorHAnsi" w:hAnsiTheme="minorHAnsi"/>
          <w:sz w:val="22"/>
          <w:szCs w:val="22"/>
        </w:rPr>
        <w:t>Wykonawca ma obowiązek wykonywania aktualizacji projektu organizacji ruchu wraz z niezbędnymi uzgodnieniami.</w:t>
      </w:r>
    </w:p>
    <w:p w:rsidR="00063D26" w:rsidRPr="00063D26" w:rsidRDefault="00063D26" w:rsidP="00F91732">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jc w:val="both"/>
        <w:rPr>
          <w:spacing w:val="-3"/>
        </w:rPr>
      </w:pPr>
      <w:r w:rsidRPr="00063D26">
        <w:rPr>
          <w:spacing w:val="-3"/>
        </w:rPr>
        <w:t>Wykonawca dostarczy, zainstaluje i będzie utrzymywać tymczasowe urządzenia zabezpieczające w tym: ogrodzenia, poręcze, oświetlenie, sygnały i znaki ostrzegawcze, dozorców, wszelkie inne środki niezbędne do ochrony Robót, wygody społeczności i innych.</w:t>
      </w:r>
    </w:p>
    <w:p w:rsidR="00063D26" w:rsidRPr="00063D26" w:rsidRDefault="00063D26" w:rsidP="00F91732">
      <w:pPr>
        <w:jc w:val="both"/>
      </w:pPr>
      <w:r w:rsidRPr="00063D26">
        <w:t>Wykonawca zapewni stałe warunki widoczności w dzień i w nocy tych zapór i znaków, dla których jest to nieodzowne ze względów bezpieczeństwa.</w:t>
      </w:r>
      <w:r w:rsidR="00F91732">
        <w:t xml:space="preserve"> </w:t>
      </w:r>
      <w:r w:rsidRPr="00063D26">
        <w:t>Wszystkie znaki, zapory i inne urządzenia zabezpieczające będą akceptowane przez Inżyniera.</w:t>
      </w:r>
    </w:p>
    <w:p w:rsidR="00063D26" w:rsidRPr="00063D26" w:rsidRDefault="00063D26" w:rsidP="00F91732">
      <w:pPr>
        <w:jc w:val="both"/>
      </w:pPr>
      <w:r w:rsidRPr="00063D26">
        <w:t>W miejscach przylegających do dróg otwartych dla ruchu, Wykonawca ogrodzi lub wyraźnie oznakuje teren budowy, w sposób uzgodniony z Inżynierem</w:t>
      </w:r>
      <w:r w:rsidRPr="00063D26">
        <w:rPr>
          <w:spacing w:val="-3"/>
        </w:rPr>
        <w:t>.</w:t>
      </w:r>
    </w:p>
    <w:p w:rsidR="00063D26" w:rsidRPr="00063D26" w:rsidRDefault="00063D26" w:rsidP="00F91732">
      <w:pPr>
        <w:jc w:val="both"/>
      </w:pPr>
      <w:r w:rsidRPr="00063D26">
        <w:t>Wjazdy i wyjazdy z terenu budowy przeznaczone dla pojazdów i maszyn pracujących przy realizacji robót, Wykonawca odpowiednio oznakuje w sposób uzgodniony z Inżynierem</w:t>
      </w:r>
      <w:r w:rsidRPr="00063D26">
        <w:rPr>
          <w:spacing w:val="-3"/>
        </w:rPr>
        <w:t>.</w:t>
      </w:r>
    </w:p>
    <w:p w:rsidR="00063D26" w:rsidRPr="00063D26" w:rsidRDefault="00063D26" w:rsidP="00F91732">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jc w:val="both"/>
        <w:rPr>
          <w:spacing w:val="-3"/>
        </w:rPr>
      </w:pPr>
      <w:r w:rsidRPr="00063D26">
        <w:rPr>
          <w:spacing w:val="-3"/>
        </w:rPr>
        <w:t xml:space="preserve">Fakt przystąpienia do Robót Wykonawca obwieści publicznie przed ich rozpoczęciem w sposób uzgodniony z </w:t>
      </w:r>
      <w:r w:rsidRPr="00063D26">
        <w:t>Inżynierem</w:t>
      </w:r>
      <w:r w:rsidRPr="00063D26">
        <w:rPr>
          <w:spacing w:val="-3"/>
        </w:rPr>
        <w:t xml:space="preserve"> oraz przez umieszczenie, w miejscach i ilościach określonych przez </w:t>
      </w:r>
      <w:r w:rsidRPr="00063D26">
        <w:t>Inżyniera</w:t>
      </w:r>
      <w:r w:rsidRPr="00063D26">
        <w:rPr>
          <w:spacing w:val="-3"/>
        </w:rPr>
        <w:t>, tablic informacyjnych. Tablice informacyjne będą utrzymywane przez Wykonawcę w dobrym stanie przez cały okres realizacji Robót.</w:t>
      </w:r>
    </w:p>
    <w:p w:rsidR="00063D26" w:rsidRPr="009A7830" w:rsidRDefault="00063D26" w:rsidP="009A7830">
      <w:pPr>
        <w:tabs>
          <w:tab w:val="left" w:pos="-1725"/>
          <w:tab w:val="left" w:pos="-1005"/>
          <w:tab w:val="left" w:pos="-285"/>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Koszt zabezpieczenia Terenu Budowy nie podlega odrębnej zapłacie i przyjmuje się, że je</w:t>
      </w:r>
      <w:r w:rsidR="009A7830">
        <w:rPr>
          <w:spacing w:val="-3"/>
        </w:rPr>
        <w:t>st włączony w cenę kontraktową.</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1.5.5. Ochrona środowiska w czasie wykonywania robót</w:t>
      </w:r>
    </w:p>
    <w:p w:rsidR="00063D26" w:rsidRPr="00063D26" w:rsidRDefault="00063D26" w:rsidP="00F91732">
      <w:pPr>
        <w:tabs>
          <w:tab w:val="left" w:pos="-1725"/>
          <w:tab w:val="left" w:pos="-1005"/>
          <w:tab w:val="left" w:pos="-285"/>
          <w:tab w:val="left" w:pos="567"/>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jc w:val="both"/>
        <w:rPr>
          <w:spacing w:val="-3"/>
        </w:rPr>
      </w:pPr>
      <w:r w:rsidRPr="00063D26">
        <w:rPr>
          <w:spacing w:val="-3"/>
        </w:rPr>
        <w:t>Wykonawca ma obowiązek znać i stosować w czasie prowadzenia Robót wszelkie przepisy dotyczące ochrony środowi</w:t>
      </w:r>
      <w:r w:rsidR="00F91732">
        <w:rPr>
          <w:spacing w:val="-3"/>
        </w:rPr>
        <w:t>ska naturalnego.</w:t>
      </w:r>
    </w:p>
    <w:p w:rsidR="00063D26" w:rsidRPr="00063D26" w:rsidRDefault="00063D26" w:rsidP="00063D26">
      <w:pPr>
        <w:pStyle w:val="Tekstpodstawowy3"/>
        <w:tabs>
          <w:tab w:val="left" w:pos="567"/>
        </w:tabs>
        <w:jc w:val="both"/>
        <w:rPr>
          <w:sz w:val="22"/>
          <w:szCs w:val="22"/>
        </w:rPr>
      </w:pPr>
      <w:r w:rsidRPr="00063D26">
        <w:rPr>
          <w:sz w:val="22"/>
          <w:szCs w:val="22"/>
        </w:rPr>
        <w:t>W okresie trwania budowy i wykańczania Robót Wykonawca zapewnić należyte:</w:t>
      </w:r>
    </w:p>
    <w:p w:rsidR="00063D26" w:rsidRPr="00063D26" w:rsidRDefault="00063D26" w:rsidP="00486175">
      <w:pPr>
        <w:numPr>
          <w:ilvl w:val="0"/>
          <w:numId w:val="10"/>
        </w:numPr>
        <w:tabs>
          <w:tab w:val="left" w:pos="993"/>
        </w:tabs>
        <w:overflowPunct w:val="0"/>
        <w:autoSpaceDE w:val="0"/>
        <w:autoSpaceDN w:val="0"/>
        <w:adjustRightInd w:val="0"/>
        <w:spacing w:after="0" w:line="240" w:lineRule="auto"/>
        <w:jc w:val="both"/>
        <w:textAlignment w:val="baseline"/>
      </w:pPr>
      <w:r w:rsidRPr="00063D26">
        <w:t xml:space="preserve">Zabezpieczenie drzew przed wpływem nadmiernego zagęszczenia gruntu, </w:t>
      </w:r>
      <w:r w:rsidRPr="00063D26">
        <w:tab/>
        <w:t>przysypaniem</w:t>
      </w:r>
      <w:r w:rsidR="00F91732">
        <w:t xml:space="preserve">                 </w:t>
      </w:r>
      <w:r w:rsidRPr="00063D26">
        <w:t>i uszkodzeniami mechanicznymi.</w:t>
      </w:r>
    </w:p>
    <w:p w:rsidR="00063D26" w:rsidRPr="00063D26" w:rsidRDefault="00063D26" w:rsidP="00486175">
      <w:pPr>
        <w:numPr>
          <w:ilvl w:val="0"/>
          <w:numId w:val="10"/>
        </w:numPr>
        <w:tabs>
          <w:tab w:val="left" w:pos="993"/>
        </w:tabs>
        <w:overflowPunct w:val="0"/>
        <w:autoSpaceDE w:val="0"/>
        <w:autoSpaceDN w:val="0"/>
        <w:adjustRightInd w:val="0"/>
        <w:spacing w:after="0" w:line="240" w:lineRule="auto"/>
        <w:jc w:val="both"/>
        <w:textAlignment w:val="baseline"/>
      </w:pPr>
      <w:r w:rsidRPr="00063D26">
        <w:t>Zabezpieczenie nawierzchni dróg dojazdow</w:t>
      </w:r>
      <w:r w:rsidR="00F91732">
        <w:t xml:space="preserve">ych, przewożonego gruntu przed </w:t>
      </w:r>
      <w:r w:rsidRPr="00063D26">
        <w:t>nadmiernym pyleniem poprzez przygotowanie odpowiedniej nawierzchni drogowej,</w:t>
      </w:r>
      <w:r w:rsidR="00F91732">
        <w:t xml:space="preserve"> </w:t>
      </w:r>
      <w:r w:rsidRPr="00063D26">
        <w:t>zapewnienie odpowiedniej wilgotności gruntu i zabezpieczenie go podczas transportu.</w:t>
      </w:r>
    </w:p>
    <w:p w:rsidR="00063D26" w:rsidRPr="00063D26" w:rsidRDefault="00063D26" w:rsidP="00486175">
      <w:pPr>
        <w:numPr>
          <w:ilvl w:val="0"/>
          <w:numId w:val="10"/>
        </w:numPr>
        <w:tabs>
          <w:tab w:val="left" w:pos="993"/>
        </w:tabs>
        <w:overflowPunct w:val="0"/>
        <w:autoSpaceDE w:val="0"/>
        <w:autoSpaceDN w:val="0"/>
        <w:adjustRightInd w:val="0"/>
        <w:spacing w:after="0" w:line="240" w:lineRule="auto"/>
        <w:jc w:val="both"/>
        <w:textAlignment w:val="baseline"/>
      </w:pPr>
      <w:r w:rsidRPr="00063D26">
        <w:t xml:space="preserve">Odpowiednią ochronę przed erozją wodną gruntów poprzez formowanie kątów pochylenia skarp zgodnych z projektem, a w miejscach najbardziej podatnych na erozję stosować grunty odporne na spłukiwanie. Skarpy o wysokości ponad 2 m, natychmiast po uformowaniu powinny być zabezpieczone poprzez naniesienie środka antyerozyjnego (osad ściekowy ze ściółką, strużynami lub sieczką), a po ostatecznym uformowaniu – trwałe ustabilizowanie przez humusowanie </w:t>
      </w:r>
      <w:r w:rsidR="00F91732">
        <w:t xml:space="preserve">                                 </w:t>
      </w:r>
      <w:r w:rsidRPr="00063D26">
        <w:t>i zadarnianie.</w:t>
      </w:r>
    </w:p>
    <w:p w:rsidR="00063D26" w:rsidRPr="00063D26" w:rsidRDefault="00063D26" w:rsidP="00486175">
      <w:pPr>
        <w:numPr>
          <w:ilvl w:val="0"/>
          <w:numId w:val="10"/>
        </w:numPr>
        <w:tabs>
          <w:tab w:val="left" w:pos="993"/>
        </w:tabs>
        <w:overflowPunct w:val="0"/>
        <w:autoSpaceDE w:val="0"/>
        <w:autoSpaceDN w:val="0"/>
        <w:adjustRightInd w:val="0"/>
        <w:spacing w:after="0" w:line="240" w:lineRule="auto"/>
        <w:jc w:val="both"/>
        <w:textAlignment w:val="baseline"/>
      </w:pPr>
      <w:r w:rsidRPr="00063D26">
        <w:t>Możliwie daleką lokalizację zapleczy budowlanych i składów materiałów od zabudowy mieszkaniowej, w zagłębieniach te</w:t>
      </w:r>
      <w:r w:rsidR="00F91732">
        <w:t xml:space="preserve">renu co minimalizuje negatywne </w:t>
      </w:r>
      <w:r w:rsidRPr="00063D26">
        <w:t>oddziaływanie na krajobraz, rozprzestrzenianie pyłów, zanieczyszczeń powietrza i hałasu.</w:t>
      </w:r>
    </w:p>
    <w:p w:rsidR="00063D26" w:rsidRPr="00063D26" w:rsidRDefault="00063D26" w:rsidP="00486175">
      <w:pPr>
        <w:numPr>
          <w:ilvl w:val="0"/>
          <w:numId w:val="10"/>
        </w:numPr>
        <w:tabs>
          <w:tab w:val="left" w:pos="993"/>
        </w:tabs>
        <w:overflowPunct w:val="0"/>
        <w:autoSpaceDE w:val="0"/>
        <w:autoSpaceDN w:val="0"/>
        <w:adjustRightInd w:val="0"/>
        <w:spacing w:after="0" w:line="240" w:lineRule="auto"/>
        <w:jc w:val="both"/>
        <w:textAlignment w:val="baseline"/>
      </w:pPr>
      <w:r w:rsidRPr="00063D26">
        <w:t xml:space="preserve">Minimalizację uciążliwości akustycznej prowadzonych prac poprzez zastosowanie </w:t>
      </w:r>
      <w:r w:rsidRPr="00063D26">
        <w:tab/>
        <w:t>urządzeń</w:t>
      </w:r>
      <w:r w:rsidR="00F91732">
        <w:t xml:space="preserve">                      </w:t>
      </w:r>
      <w:r w:rsidRPr="00063D26">
        <w:t xml:space="preserve"> i maszyn spełniających polskie normy i rozporządzenia w zakresie emisji </w:t>
      </w:r>
      <w:r w:rsidRPr="00063D26">
        <w:tab/>
        <w:t xml:space="preserve">hałasu do środowiska </w:t>
      </w:r>
      <w:r w:rsidRPr="00063D26">
        <w:lastRenderedPageBreak/>
        <w:t xml:space="preserve">oraz unikanie prowadzenia związanych ze znaczną emisją </w:t>
      </w:r>
      <w:r w:rsidRPr="00063D26">
        <w:tab/>
        <w:t xml:space="preserve">hałasu w porze nocnej, zwłaszcza </w:t>
      </w:r>
      <w:r w:rsidR="00F91732">
        <w:t xml:space="preserve">                 </w:t>
      </w:r>
      <w:r w:rsidRPr="00063D26">
        <w:t>w pobliżu zabudowy mieszkaniowej.</w:t>
      </w:r>
    </w:p>
    <w:p w:rsidR="00063D26" w:rsidRPr="00063D26" w:rsidRDefault="00063D26" w:rsidP="00486175">
      <w:pPr>
        <w:numPr>
          <w:ilvl w:val="0"/>
          <w:numId w:val="10"/>
        </w:numPr>
        <w:tabs>
          <w:tab w:val="left" w:pos="993"/>
        </w:tabs>
        <w:overflowPunct w:val="0"/>
        <w:autoSpaceDE w:val="0"/>
        <w:autoSpaceDN w:val="0"/>
        <w:adjustRightInd w:val="0"/>
        <w:spacing w:after="0" w:line="240" w:lineRule="auto"/>
        <w:textAlignment w:val="baseline"/>
      </w:pPr>
      <w:r w:rsidRPr="00063D26">
        <w:t>Wykorzystanie w pracach budowlanych odpadów budowlanych powstających z rozbiórki obiektów budowlanych i istniejących drog</w:t>
      </w:r>
      <w:r w:rsidR="00F91732">
        <w:t xml:space="preserve">owych. Wykonywanie </w:t>
      </w:r>
      <w:r w:rsidR="00F91732">
        <w:tab/>
        <w:t xml:space="preserve">nawierzchni </w:t>
      </w:r>
      <w:r w:rsidRPr="00063D26">
        <w:t xml:space="preserve">drogowej powinno być procesem bezodpadowym. Niewykorzystana </w:t>
      </w:r>
      <w:r w:rsidRPr="00063D26">
        <w:tab/>
        <w:t>mieszanka mineralno-bitumiczna w ko</w:t>
      </w:r>
      <w:r w:rsidR="00F91732">
        <w:t xml:space="preserve">ńcu dnia roboczego powinna być </w:t>
      </w:r>
      <w:r w:rsidRPr="00063D26">
        <w:t>przewożona do wytwórni w celu powtórnego wykorzystania.</w:t>
      </w:r>
    </w:p>
    <w:p w:rsidR="00063D26" w:rsidRPr="00063D26" w:rsidRDefault="00063D26" w:rsidP="00486175">
      <w:pPr>
        <w:numPr>
          <w:ilvl w:val="0"/>
          <w:numId w:val="10"/>
        </w:numPr>
        <w:tabs>
          <w:tab w:val="left" w:pos="-1725"/>
          <w:tab w:val="left" w:pos="-1005"/>
          <w:tab w:val="left" w:pos="-285"/>
          <w:tab w:val="left" w:pos="435"/>
          <w:tab w:val="left" w:pos="723"/>
          <w:tab w:val="left" w:pos="993"/>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spacing w:after="0" w:line="240" w:lineRule="auto"/>
        <w:jc w:val="both"/>
        <w:textAlignment w:val="baseline"/>
      </w:pPr>
      <w:r w:rsidRPr="00063D26">
        <w:t xml:space="preserve">Organizowanie prac budowlanych w ten sposób, aby ograniczyć przelewanie paliw i </w:t>
      </w:r>
      <w:proofErr w:type="spellStart"/>
      <w:r w:rsidRPr="00063D26">
        <w:t>lepiszcz</w:t>
      </w:r>
      <w:proofErr w:type="spellEnd"/>
      <w:r w:rsidRPr="00063D26">
        <w:t xml:space="preserve"> </w:t>
      </w:r>
      <w:r w:rsidR="00F91732">
        <w:t xml:space="preserve">                   </w:t>
      </w:r>
      <w:r w:rsidRPr="00063D26">
        <w:t>w miejscu budowy – co w razie awarii może spowodować zanieczyszczenie gruntu.</w:t>
      </w:r>
    </w:p>
    <w:p w:rsidR="00063D26" w:rsidRPr="00063D26" w:rsidRDefault="00063D26" w:rsidP="00063D26">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p>
    <w:p w:rsidR="00063D26" w:rsidRPr="00063D26" w:rsidRDefault="00063D26" w:rsidP="00063D26">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W okresie trwania budowy i wykańczania Robót Wykonawca będzie:</w:t>
      </w:r>
    </w:p>
    <w:p w:rsidR="00063D26" w:rsidRPr="00063D26" w:rsidRDefault="00063D26" w:rsidP="00486175">
      <w:pPr>
        <w:numPr>
          <w:ilvl w:val="0"/>
          <w:numId w:val="11"/>
        </w:numPr>
        <w:tabs>
          <w:tab w:val="left" w:pos="-1725"/>
          <w:tab w:val="left" w:pos="-1005"/>
          <w:tab w:val="left" w:pos="-285"/>
          <w:tab w:val="left" w:pos="291"/>
          <w:tab w:val="left" w:pos="435"/>
          <w:tab w:val="left" w:pos="993"/>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overflowPunct w:val="0"/>
        <w:autoSpaceDE w:val="0"/>
        <w:autoSpaceDN w:val="0"/>
        <w:adjustRightInd w:val="0"/>
        <w:spacing w:after="0" w:line="240" w:lineRule="auto"/>
        <w:jc w:val="both"/>
        <w:textAlignment w:val="baseline"/>
        <w:rPr>
          <w:spacing w:val="-3"/>
        </w:rPr>
      </w:pPr>
      <w:r w:rsidRPr="00063D26">
        <w:rPr>
          <w:spacing w:val="-3"/>
        </w:rPr>
        <w:t>utrzymywać Teren Budowy i wykopy w stanie bez wody stojącej,</w:t>
      </w:r>
    </w:p>
    <w:p w:rsidR="00063D26" w:rsidRPr="00063D26" w:rsidRDefault="00063D26" w:rsidP="00486175">
      <w:pPr>
        <w:numPr>
          <w:ilvl w:val="0"/>
          <w:numId w:val="11"/>
        </w:numPr>
        <w:tabs>
          <w:tab w:val="left" w:pos="-1725"/>
          <w:tab w:val="left" w:pos="-1005"/>
          <w:tab w:val="left" w:pos="-28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0" w:line="240" w:lineRule="auto"/>
        <w:jc w:val="both"/>
        <w:rPr>
          <w:spacing w:val="-3"/>
        </w:rPr>
      </w:pPr>
      <w:r w:rsidRPr="00063D26">
        <w:rPr>
          <w:spacing w:val="-3"/>
        </w:rPr>
        <w:t>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w:t>
      </w:r>
    </w:p>
    <w:p w:rsidR="00063D26" w:rsidRPr="00063D26" w:rsidRDefault="00063D26" w:rsidP="00063D26">
      <w:pPr>
        <w:pStyle w:val="Tekstpodstawowy"/>
        <w:tabs>
          <w:tab w:val="left" w:pos="291"/>
        </w:tabs>
        <w:rPr>
          <w:rFonts w:asciiTheme="minorHAnsi" w:hAnsiTheme="minorHAnsi"/>
          <w:sz w:val="22"/>
          <w:szCs w:val="22"/>
        </w:rPr>
      </w:pPr>
    </w:p>
    <w:p w:rsidR="00063D26" w:rsidRPr="00063D26" w:rsidRDefault="00063D26" w:rsidP="00063D26">
      <w:pPr>
        <w:pStyle w:val="Tekstpodstawowy"/>
        <w:tabs>
          <w:tab w:val="left" w:pos="291"/>
        </w:tabs>
        <w:rPr>
          <w:rFonts w:asciiTheme="minorHAnsi" w:hAnsiTheme="minorHAnsi"/>
          <w:sz w:val="22"/>
          <w:szCs w:val="22"/>
        </w:rPr>
      </w:pPr>
      <w:r w:rsidRPr="00063D26">
        <w:rPr>
          <w:rFonts w:asciiTheme="minorHAnsi" w:hAnsiTheme="minorHAnsi"/>
          <w:sz w:val="22"/>
          <w:szCs w:val="22"/>
        </w:rPr>
        <w:t>Stosując się do tych wymagań będzie miał szczególny wzgląd na:</w:t>
      </w:r>
    </w:p>
    <w:p w:rsidR="00063D26" w:rsidRPr="00063D26" w:rsidRDefault="00063D26" w:rsidP="00063D26">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1440" w:hanging="1440"/>
        <w:rPr>
          <w:spacing w:val="-3"/>
        </w:rPr>
      </w:pPr>
      <w:r w:rsidRPr="00063D26">
        <w:rPr>
          <w:spacing w:val="-3"/>
        </w:rPr>
        <w:t>1)</w:t>
      </w:r>
      <w:r w:rsidRPr="00063D26">
        <w:rPr>
          <w:spacing w:val="-3"/>
        </w:rPr>
        <w:tab/>
        <w:t>lokalizację baz, warsztatów, magazynów, składowisk, ukopów i dróg dojazdowych</w:t>
      </w:r>
    </w:p>
    <w:p w:rsidR="00063D26" w:rsidRPr="00063D26" w:rsidRDefault="00063D26" w:rsidP="00063D26">
      <w:pPr>
        <w:tabs>
          <w:tab w:val="left" w:pos="-1725"/>
          <w:tab w:val="left" w:pos="-1005"/>
          <w:tab w:val="left" w:pos="-285"/>
          <w:tab w:val="left" w:pos="291"/>
          <w:tab w:val="left" w:pos="435"/>
          <w:tab w:val="left" w:pos="723"/>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1440" w:hanging="1440"/>
        <w:rPr>
          <w:spacing w:val="-3"/>
        </w:rPr>
      </w:pPr>
      <w:r w:rsidRPr="00063D26">
        <w:rPr>
          <w:spacing w:val="-3"/>
        </w:rPr>
        <w:t>2)</w:t>
      </w:r>
      <w:r w:rsidRPr="00063D26">
        <w:rPr>
          <w:spacing w:val="-3"/>
        </w:rPr>
        <w:tab/>
        <w:t>środki ostrożności i zabezpieczenia przed:</w:t>
      </w:r>
    </w:p>
    <w:p w:rsidR="00063D26" w:rsidRDefault="00063D26" w:rsidP="00486175">
      <w:pPr>
        <w:numPr>
          <w:ilvl w:val="0"/>
          <w:numId w:val="9"/>
        </w:numPr>
        <w:tabs>
          <w:tab w:val="left" w:pos="-1725"/>
          <w:tab w:val="left" w:pos="-1005"/>
          <w:tab w:val="left" w:pos="-285"/>
          <w:tab w:val="left" w:pos="291"/>
          <w:tab w:val="left" w:pos="435"/>
          <w:tab w:val="left" w:pos="723"/>
          <w:tab w:val="left" w:pos="1155"/>
          <w:tab w:val="left" w:pos="1299"/>
          <w:tab w:val="left" w:pos="1560"/>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0" w:line="240" w:lineRule="auto"/>
        <w:jc w:val="both"/>
        <w:rPr>
          <w:spacing w:val="-3"/>
        </w:rPr>
      </w:pPr>
      <w:r w:rsidRPr="00063D26">
        <w:rPr>
          <w:spacing w:val="-3"/>
        </w:rPr>
        <w:t>zanieczyszczeniem zbiorników i cieków wodnych pyłami lub substancjami toksycznymi,</w:t>
      </w:r>
    </w:p>
    <w:p w:rsidR="00F91732" w:rsidRDefault="00F91732" w:rsidP="00486175">
      <w:pPr>
        <w:numPr>
          <w:ilvl w:val="0"/>
          <w:numId w:val="9"/>
        </w:numPr>
        <w:tabs>
          <w:tab w:val="left" w:pos="-1725"/>
          <w:tab w:val="left" w:pos="-1005"/>
          <w:tab w:val="left" w:pos="-285"/>
          <w:tab w:val="left" w:pos="291"/>
          <w:tab w:val="left" w:pos="435"/>
          <w:tab w:val="left" w:pos="723"/>
          <w:tab w:val="left" w:pos="1155"/>
          <w:tab w:val="left" w:pos="1299"/>
          <w:tab w:val="left" w:pos="1560"/>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0" w:line="240" w:lineRule="auto"/>
        <w:jc w:val="both"/>
        <w:rPr>
          <w:spacing w:val="-3"/>
        </w:rPr>
      </w:pPr>
      <w:r w:rsidRPr="00063D26">
        <w:rPr>
          <w:spacing w:val="-3"/>
        </w:rPr>
        <w:t>zanieczyszczeniem powietrza pyłami i gazami,</w:t>
      </w:r>
    </w:p>
    <w:p w:rsidR="00F91732" w:rsidRPr="00F91732" w:rsidRDefault="00F91732" w:rsidP="00486175">
      <w:pPr>
        <w:numPr>
          <w:ilvl w:val="0"/>
          <w:numId w:val="9"/>
        </w:numPr>
        <w:tabs>
          <w:tab w:val="left" w:pos="-1725"/>
          <w:tab w:val="left" w:pos="-1005"/>
          <w:tab w:val="left" w:pos="-285"/>
          <w:tab w:val="left" w:pos="291"/>
          <w:tab w:val="left" w:pos="435"/>
          <w:tab w:val="left" w:pos="723"/>
          <w:tab w:val="left" w:pos="1155"/>
          <w:tab w:val="left" w:pos="1299"/>
          <w:tab w:val="left" w:pos="1560"/>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0" w:line="240" w:lineRule="auto"/>
        <w:jc w:val="both"/>
        <w:rPr>
          <w:spacing w:val="-3"/>
        </w:rPr>
      </w:pPr>
      <w:r w:rsidRPr="00063D26">
        <w:rPr>
          <w:spacing w:val="-3"/>
        </w:rPr>
        <w:t>możliwością powstania pożaru.</w:t>
      </w:r>
    </w:p>
    <w:p w:rsidR="00063D26" w:rsidRPr="00063D26" w:rsidRDefault="00063D26" w:rsidP="00063D26">
      <w:pPr>
        <w:tabs>
          <w:tab w:val="left" w:pos="0"/>
        </w:tabs>
      </w:pPr>
    </w:p>
    <w:p w:rsidR="00063D26" w:rsidRPr="00063D26" w:rsidRDefault="00063D26" w:rsidP="00063D26">
      <w:pPr>
        <w:tabs>
          <w:tab w:val="left" w:pos="0"/>
        </w:tabs>
      </w:pPr>
      <w:r w:rsidRPr="00063D26">
        <w:t>Uznaje się, że wszelkie koszty związane z wypełnieniem wymagań określonych powyżej nie podlegają odrębnej zapłacie i są uwzględnione w cenie kontraktowej.</w:t>
      </w:r>
    </w:p>
    <w:p w:rsidR="00063D26" w:rsidRPr="00063D26" w:rsidRDefault="00063D26" w:rsidP="00063D26">
      <w:pPr>
        <w:pStyle w:val="Bezodstpw"/>
        <w:rPr>
          <w:rFonts w:asciiTheme="minorHAnsi" w:hAnsiTheme="minorHAnsi"/>
          <w:sz w:val="22"/>
          <w:szCs w:val="22"/>
        </w:rPr>
      </w:pP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1.5.6. Ochrona przeciwpożarowa</w:t>
      </w:r>
    </w:p>
    <w:p w:rsidR="00063D26" w:rsidRPr="00063D26" w:rsidRDefault="00063D26" w:rsidP="00F91732">
      <w:pPr>
        <w:pStyle w:val="Bezodstpw"/>
        <w:rPr>
          <w:rFonts w:asciiTheme="minorHAnsi" w:hAnsiTheme="minorHAnsi"/>
          <w:sz w:val="22"/>
          <w:szCs w:val="22"/>
        </w:rPr>
      </w:pPr>
      <w:r w:rsidRPr="00063D26">
        <w:rPr>
          <w:rFonts w:asciiTheme="minorHAnsi" w:hAnsiTheme="minorHAnsi"/>
          <w:sz w:val="22"/>
          <w:szCs w:val="22"/>
        </w:rPr>
        <w:t>Wykonawca będzie przestrzegać przepisy ochrony przeciwpożarowej.</w:t>
      </w:r>
    </w:p>
    <w:p w:rsidR="00063D26" w:rsidRPr="00063D26" w:rsidRDefault="00063D26" w:rsidP="00F91732">
      <w:pPr>
        <w:pStyle w:val="Bezodstpw"/>
        <w:rPr>
          <w:rFonts w:asciiTheme="minorHAnsi" w:hAnsiTheme="minorHAnsi"/>
          <w:sz w:val="22"/>
          <w:szCs w:val="22"/>
        </w:rPr>
      </w:pPr>
      <w:r w:rsidRPr="00063D26">
        <w:rPr>
          <w:rFonts w:asciiTheme="minorHAnsi" w:hAnsiTheme="minorHAnsi"/>
          <w:sz w:val="22"/>
          <w:szCs w:val="22"/>
        </w:rPr>
        <w:t>Wykonawca będzie utrzymywać, wymagany na podstawie odpowiednich przepisów sprawny sprzęt przeciwpożarowy, na terenie baz produkcyjnych, w pomieszczeniach biurowych, mieszkalnych, magazynach oraz w maszynach i pojazdach.</w:t>
      </w:r>
    </w:p>
    <w:p w:rsidR="00063D26" w:rsidRPr="00063D26" w:rsidRDefault="00063D26" w:rsidP="00F91732">
      <w:pPr>
        <w:pStyle w:val="Bezodstpw"/>
        <w:rPr>
          <w:rFonts w:asciiTheme="minorHAnsi" w:hAnsiTheme="minorHAnsi"/>
          <w:sz w:val="22"/>
          <w:szCs w:val="22"/>
        </w:rPr>
      </w:pPr>
      <w:r w:rsidRPr="00063D26">
        <w:rPr>
          <w:rFonts w:asciiTheme="minorHAnsi" w:hAnsiTheme="minorHAnsi"/>
          <w:sz w:val="22"/>
          <w:szCs w:val="22"/>
        </w:rPr>
        <w:t>Materiały łatwopalne będą składowane w sposób zgodny z odpowiednimi przepisami i zabezpieczone przed dostępem osób trzecich.</w:t>
      </w:r>
    </w:p>
    <w:p w:rsidR="00063D26" w:rsidRPr="00063D26" w:rsidRDefault="00063D26" w:rsidP="00F91732">
      <w:pPr>
        <w:pStyle w:val="Bezodstpw"/>
        <w:rPr>
          <w:rFonts w:asciiTheme="minorHAnsi" w:hAnsiTheme="minorHAnsi"/>
          <w:sz w:val="22"/>
          <w:szCs w:val="22"/>
        </w:rPr>
      </w:pPr>
      <w:r w:rsidRPr="00063D26">
        <w:rPr>
          <w:rFonts w:asciiTheme="minorHAnsi" w:hAnsiTheme="minorHAnsi"/>
          <w:sz w:val="22"/>
          <w:szCs w:val="22"/>
        </w:rPr>
        <w:t>Wykonawca będzie odpowiedzialny za wszelkie straty spowodowane pożarem wywołanym jako rezultat realizacji robót albo przez personel Wykonawcy.</w:t>
      </w:r>
    </w:p>
    <w:p w:rsidR="00063D26" w:rsidRPr="00063D26" w:rsidRDefault="00063D26" w:rsidP="00F91732">
      <w:pPr>
        <w:tabs>
          <w:tab w:val="left" w:pos="0"/>
        </w:tabs>
        <w:jc w:val="both"/>
      </w:pPr>
      <w:r w:rsidRPr="00063D26">
        <w:t>Uznaje się, że wszelkie koszty związane z wypełnieniem wymagań określonych powyżej nie podlegają odrębnej zapłacie i są uwzględnione w cenie kontraktowej.</w:t>
      </w:r>
    </w:p>
    <w:p w:rsidR="00063D26" w:rsidRPr="00063D26" w:rsidRDefault="00063D26" w:rsidP="00063D26">
      <w:pPr>
        <w:pStyle w:val="Bezodstpw"/>
        <w:rPr>
          <w:rFonts w:asciiTheme="minorHAnsi" w:hAnsiTheme="minorHAnsi"/>
          <w:sz w:val="22"/>
          <w:szCs w:val="22"/>
        </w:rPr>
      </w:pP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1.5.7. Materiały szkodliwe dla otoczenia</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Materiały, które w sposób trwały są szkodliwe dla otoczenia, nie będą dopuszczone do użycia.</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Nie dopuszcza się użycia materiałów wywołujących szkodliwe promieniowanie o stężeniu większym od dopuszczalnego, określonego odpowiednimi przepisami.</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lastRenderedPageBreak/>
        <w:t>Wszelkie materiały odpadowe użyte do robót będą miały aprobatę techniczną wydaną przez uprawnioną jednostkę, jednoznacznie określającą brak szkodliwego oddziaływania tych materiałów na środowisko.</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Jeżeli Wykonawca użył materiałów szkodliwych dla otoczenia zgodnie ze specyfikacjami, a ich użycie spowodowało jakiekolwiek zagrożenie środowiska, to konsekwencje tego poniesie Zamawiający.</w:t>
      </w:r>
    </w:p>
    <w:p w:rsidR="00F91732" w:rsidRDefault="00F91732" w:rsidP="00063D26">
      <w:pPr>
        <w:pStyle w:val="Bezodstpw"/>
        <w:rPr>
          <w:rFonts w:asciiTheme="minorHAnsi" w:hAnsiTheme="minorHAnsi"/>
          <w:sz w:val="22"/>
          <w:szCs w:val="22"/>
        </w:rPr>
      </w:pP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1.5.8. Ochrona własności publicznej i prywatnej</w:t>
      </w:r>
    </w:p>
    <w:p w:rsidR="00063D26" w:rsidRPr="00063D26" w:rsidRDefault="00063D26" w:rsidP="00063D26">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uzyska z Powiatowego Ośrodka Dokumentacji Geodezyjnej i Kartograficznej informacje o instalacjach podziemnych wykonanych od daty sporządzenia planu zagospodarowania z projektu do terminu rozpoczęcia wykopów.  Wykonawca zapewni właściwe oznaczenie i zabezpieczenie przed uszkodzeniem tych instalacji i urządzeń w czasie trwania budowy oraz tych, o których sam uzyskać informacje.</w:t>
      </w:r>
    </w:p>
    <w:p w:rsidR="00063D26" w:rsidRPr="00063D26" w:rsidRDefault="00063D26" w:rsidP="00063D26">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Wykonawca zobowiązany jest umieścić w swoim harmonogramie rezerwę czasową dla wszelkiego rodzaju Robót, które mają być wykonane w zakresie przełożenia instalacji i urządzeń podziemnych na Terenie Budowy i powiadomić Inżyniera i władze lokalne o zamiarze rozpoczęcia Robót.</w:t>
      </w:r>
    </w:p>
    <w:p w:rsidR="00063D26" w:rsidRPr="00F91732" w:rsidRDefault="00063D26" w:rsidP="00F91732">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O fakcie przypadkowego uszkodzenia tych instalacji Wykonawca bezzwłocznie powiadomi Inżyniera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 oraz instalacji o których</w:t>
      </w:r>
      <w:r w:rsidR="00F91732">
        <w:rPr>
          <w:spacing w:val="-3"/>
        </w:rPr>
        <w:t xml:space="preserve"> sam winien uzyskać informacje.</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1.5.9. Ograniczenie obciążeń osi pojazdów</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Inspektora Nadzoru projektu. Inspektor Nadzoru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Inspektora Nadzoru projektu(Inżyniera).</w:t>
      </w:r>
    </w:p>
    <w:p w:rsidR="00063D26" w:rsidRPr="00063D26" w:rsidRDefault="00063D26" w:rsidP="00063D26">
      <w:pPr>
        <w:pStyle w:val="Bezodstpw"/>
        <w:rPr>
          <w:rFonts w:asciiTheme="minorHAnsi" w:hAnsiTheme="minorHAnsi"/>
          <w:sz w:val="22"/>
          <w:szCs w:val="22"/>
        </w:rPr>
      </w:pP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1.5.10. Bezpieczeństwo i higiena pracy</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Podczas realizacji robót Wykonawca będzie przestrzegać przepisów dotyczących bezpieczeństwa</w:t>
      </w:r>
      <w:r w:rsidR="00F91732">
        <w:rPr>
          <w:rFonts w:asciiTheme="minorHAnsi" w:hAnsiTheme="minorHAnsi"/>
          <w:sz w:val="22"/>
          <w:szCs w:val="22"/>
        </w:rPr>
        <w:t xml:space="preserve">                   </w:t>
      </w:r>
      <w:r w:rsidRPr="00063D26">
        <w:rPr>
          <w:rFonts w:asciiTheme="minorHAnsi" w:hAnsiTheme="minorHAnsi"/>
          <w:sz w:val="22"/>
          <w:szCs w:val="22"/>
        </w:rPr>
        <w:t xml:space="preserve"> i higieny pracy.</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 szczególności Wykonawca ma obowiązek zadbać, aby personel nie wykonywał pracy w warunkach niebezpiecznych, szkodliwych dla zdrowia oraz nie spełniających odpowiednich wymagań sanitarnych.</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Wykonawca zapewni i będzie utrzymywał wszelkie urządzenia zabezpieczające, socjalne oraz sprzęt i odpowiednią odzież dla ochrony życia i zdrowia osób zatrudnionych na budowie oraz dla zapewnienia bezpieczeństwa publicznego.</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lastRenderedPageBreak/>
        <w:t>Uznaje się, że wszelkie koszty związane z wypełnieniem wymagań określonych powyżej nie podlegają odrębnej zapłacie i są uwzględnione w cenie kontraktowej.</w:t>
      </w:r>
    </w:p>
    <w:p w:rsidR="009A7830" w:rsidRPr="00063D26" w:rsidRDefault="009A7830" w:rsidP="00063D26">
      <w:pPr>
        <w:pStyle w:val="Bezodstpw"/>
        <w:rPr>
          <w:rFonts w:asciiTheme="minorHAnsi" w:hAnsiTheme="minorHAnsi"/>
          <w:sz w:val="22"/>
          <w:szCs w:val="22"/>
        </w:rPr>
      </w:pP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1.5.11. Ochrona i utrzymanie robót</w:t>
      </w:r>
    </w:p>
    <w:p w:rsidR="00063D26" w:rsidRPr="00063D26" w:rsidRDefault="00063D26" w:rsidP="00063D26">
      <w:pPr>
        <w:pStyle w:val="Bezodstpw"/>
        <w:rPr>
          <w:rFonts w:asciiTheme="minorHAnsi" w:hAnsiTheme="minorHAnsi"/>
          <w:sz w:val="22"/>
          <w:szCs w:val="22"/>
        </w:rPr>
      </w:pPr>
      <w:bookmarkStart w:id="17" w:name="_Toc412518567"/>
      <w:r w:rsidRPr="00063D26">
        <w:rPr>
          <w:rFonts w:asciiTheme="minorHAnsi" w:hAnsiTheme="minorHAnsi"/>
          <w:sz w:val="22"/>
          <w:szCs w:val="22"/>
        </w:rPr>
        <w:t>Wykonawca będzie odpowiadał za ochronę robót i za wszelkie materiały i urządzenia używane do robót od daty rozpoczęcia do daty wydania potwierdzenia zakończenia robót przez Inspektora Nadzoru (Inżyniera).</w:t>
      </w:r>
      <w:bookmarkEnd w:id="17"/>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Wykonawca będzie utrzymywać roboty do czasu odbioru ostatecznego. Utrzymanie powinno być prowadzone w taki sposób, aby budowla drogowa lub jej elementy były w zadowalającym stanie przez cały czas, do momentu odbioru ostatecznego.</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Jeśli Wykonawca w jakimkolwiek czasie zaniedba utrzymanie, to na polecenie Inspektora Nadzoru powinien rozpocząć roboty utrzymaniowe nie później niż w 24 godziny po otrzymaniu tego polecenia.</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Uznaje się, że wszelkie koszty związane z wypełnieniem wymagań określonych powyżej nie podlegają odrębnej zapłacie i są uwzględnione w cenie kontraktowej.</w:t>
      </w:r>
    </w:p>
    <w:p w:rsidR="00063D26" w:rsidRPr="00063D26" w:rsidRDefault="00063D26" w:rsidP="00063D26">
      <w:pPr>
        <w:pStyle w:val="Bezodstpw"/>
        <w:rPr>
          <w:rFonts w:asciiTheme="minorHAnsi" w:hAnsiTheme="minorHAnsi"/>
          <w:sz w:val="22"/>
          <w:szCs w:val="22"/>
        </w:rPr>
      </w:pP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1.5.12. Stosowanie się do prawa i innych przepisów</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Inspektora Nadzoru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Inspektora Nadzoru.</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Uznaje się, że wszelkie koszty związane z wypełnieniem wymagań określonych powyżej nie podlegają odrębnej zapłacie i są uwzględnione w cenie kontraktowej.</w:t>
      </w:r>
    </w:p>
    <w:p w:rsidR="00063D26" w:rsidRPr="00063D26" w:rsidRDefault="00063D26" w:rsidP="00063D26">
      <w:pPr>
        <w:pStyle w:val="Bezodstpw"/>
        <w:rPr>
          <w:rFonts w:asciiTheme="minorHAnsi" w:hAnsiTheme="minorHAnsi"/>
          <w:sz w:val="22"/>
          <w:szCs w:val="22"/>
        </w:rPr>
      </w:pPr>
    </w:p>
    <w:p w:rsidR="00063D26" w:rsidRPr="00063D26" w:rsidRDefault="00063D26" w:rsidP="00063D26">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 xml:space="preserve">Różnice pomiędzy wyszczególnionymi normami a ich proponowanymi zamiennikami muszą być dokładnie odnotowane na piśmie przez Wykonawcę i przedłożone </w:t>
      </w:r>
      <w:r w:rsidRPr="00063D26">
        <w:t>Inżynierowi</w:t>
      </w:r>
      <w:r w:rsidRPr="00063D26">
        <w:rPr>
          <w:spacing w:val="-3"/>
        </w:rPr>
        <w:t xml:space="preserve"> co najmniej na 28 dni przed datą oczekiwanego przez Wykonawcę zatwierdzenia ich przez </w:t>
      </w:r>
      <w:r w:rsidRPr="00063D26">
        <w:t>Inżyniera</w:t>
      </w:r>
      <w:r w:rsidRPr="00063D26">
        <w:rPr>
          <w:spacing w:val="-3"/>
        </w:rPr>
        <w:t xml:space="preserve">. W przypadku gdy </w:t>
      </w:r>
      <w:r w:rsidRPr="00063D26">
        <w:t>Inżynier</w:t>
      </w:r>
      <w:r w:rsidRPr="00063D26">
        <w:rPr>
          <w:spacing w:val="-3"/>
        </w:rPr>
        <w:t xml:space="preserve"> stwierdzi, że zaproponowane zamienniki nie zapewniają wykonania na zasadniczo równym poziomie, Wykonawca zastosuje się do norm wyszczególnionych we wcześniej wspomnianych dokumentach. </w:t>
      </w:r>
      <w:r w:rsidRPr="00063D26">
        <w:t>Uznaje się, że wszelkie koszty związane z wypełnieniem wymagań określonych powyżej nie podlegają odrębnej zapłacie i są uwzględnione w cenie kontraktowej.</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1.5.14. Wykopaliska</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Wszelkie wykopaliska, monety, przedmioty wartościowe, budowle oraz inne pozostałości o znaczeniu geologicznym lub archeologicznym odkryte na terenie budowy będą uważane za własność Zamawiającego. Wykonawca zobowiązany jest powiadomić Inspektora Nadzoru i postępować zgodnie z jego poleceniami. Jeżeli w wyniku tych poleceń Wykonawca poniesie koszty i/lub wystąpią opóźnienia w robotach, Inspektor Nadzoru po uzgodnieniu z Zamawiającym i Wykonawcą ustali wydłużenie czasu wykonania robót i/lub wysokość kwoty, o którą należy zwiększyć cenę kontraktową.</w:t>
      </w:r>
    </w:p>
    <w:p w:rsidR="00063D26" w:rsidRDefault="00063D26" w:rsidP="00063D26">
      <w:pPr>
        <w:pStyle w:val="Bezodstpw"/>
        <w:rPr>
          <w:rFonts w:asciiTheme="minorHAnsi" w:hAnsiTheme="minorHAnsi"/>
          <w:sz w:val="22"/>
          <w:szCs w:val="22"/>
        </w:rPr>
      </w:pPr>
    </w:p>
    <w:p w:rsidR="00102B86" w:rsidRDefault="00102B86" w:rsidP="00063D26">
      <w:pPr>
        <w:pStyle w:val="Bezodstpw"/>
        <w:rPr>
          <w:rFonts w:asciiTheme="minorHAnsi" w:hAnsiTheme="minorHAnsi"/>
          <w:sz w:val="22"/>
          <w:szCs w:val="22"/>
        </w:rPr>
      </w:pPr>
    </w:p>
    <w:p w:rsidR="00102B86" w:rsidRDefault="00102B86" w:rsidP="00063D26">
      <w:pPr>
        <w:pStyle w:val="Bezodstpw"/>
        <w:rPr>
          <w:rFonts w:asciiTheme="minorHAnsi" w:hAnsiTheme="minorHAnsi"/>
          <w:sz w:val="22"/>
          <w:szCs w:val="22"/>
        </w:rPr>
      </w:pPr>
    </w:p>
    <w:p w:rsidR="00102B86" w:rsidRPr="00063D26" w:rsidRDefault="00102B86" w:rsidP="00063D26">
      <w:pPr>
        <w:pStyle w:val="Bezodstpw"/>
        <w:rPr>
          <w:rFonts w:asciiTheme="minorHAnsi" w:hAnsiTheme="minorHAnsi"/>
          <w:sz w:val="22"/>
          <w:szCs w:val="22"/>
        </w:rPr>
      </w:pPr>
    </w:p>
    <w:p w:rsidR="00063D26" w:rsidRPr="00063D26" w:rsidRDefault="00063D26" w:rsidP="00063D26">
      <w:pPr>
        <w:tabs>
          <w:tab w:val="left" w:pos="-1725"/>
          <w:tab w:val="left" w:pos="-1005"/>
          <w:tab w:val="left" w:pos="-285"/>
          <w:tab w:val="left" w:pos="291"/>
          <w:tab w:val="left" w:pos="435"/>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lastRenderedPageBreak/>
        <w:t>1.5.16. Zaplecze Zamawiającego</w:t>
      </w:r>
    </w:p>
    <w:p w:rsidR="00063D26" w:rsidRPr="00063D26" w:rsidRDefault="00063D26" w:rsidP="00063D26">
      <w:pPr>
        <w:pStyle w:val="Tekstpodstawowy"/>
        <w:rPr>
          <w:rFonts w:asciiTheme="minorHAnsi" w:hAnsiTheme="minorHAnsi"/>
          <w:sz w:val="22"/>
          <w:szCs w:val="22"/>
        </w:rPr>
      </w:pPr>
      <w:r w:rsidRPr="00063D26">
        <w:rPr>
          <w:rFonts w:asciiTheme="minorHAnsi" w:hAnsiTheme="minorHAnsi"/>
          <w:sz w:val="22"/>
          <w:szCs w:val="22"/>
        </w:rPr>
        <w:t xml:space="preserve">Wykonawca zobowiązany jest zabezpieczyć Zamawiającemu, Inżynierowi i Inspektorom Nadzoru Inwestorskiego pomieszczenia biurowe, sprzęt i inne urządzenia towarzyszące. </w:t>
      </w:r>
    </w:p>
    <w:p w:rsidR="00063D26" w:rsidRPr="00F91732" w:rsidRDefault="00063D26" w:rsidP="00063D26">
      <w:pPr>
        <w:tabs>
          <w:tab w:val="left" w:pos="-1725"/>
          <w:tab w:val="left" w:pos="-1005"/>
          <w:tab w:val="left" w:pos="-285"/>
        </w:tabs>
      </w:pPr>
      <w:r w:rsidRPr="00063D26">
        <w:t>Uznaje się, że wszelkie koszty związane z wypełnieniem wymagań określonych powyżej nie podlegają odrębnej zapłacie i są uwz</w:t>
      </w:r>
      <w:r w:rsidR="00F91732">
        <w:t>ględnione w cenie kontraktowej.</w:t>
      </w:r>
    </w:p>
    <w:p w:rsidR="00063D26" w:rsidRPr="00063D26" w:rsidRDefault="00063D26" w:rsidP="00063D26">
      <w:pPr>
        <w:tabs>
          <w:tab w:val="left" w:pos="-1725"/>
          <w:tab w:val="left" w:pos="-1005"/>
          <w:tab w:val="left" w:pos="-285"/>
          <w:tab w:val="left" w:pos="291"/>
          <w:tab w:val="left" w:pos="435"/>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1.5.17. Zaplecze Wykonawcy</w:t>
      </w:r>
    </w:p>
    <w:p w:rsidR="00063D26" w:rsidRPr="00063D26" w:rsidRDefault="00063D26" w:rsidP="00063D26">
      <w:pPr>
        <w:tabs>
          <w:tab w:val="left" w:pos="426"/>
        </w:tabs>
      </w:pPr>
      <w:r w:rsidRPr="00063D26">
        <w:t>Zaplecze Wykonawcy znajdować się powinno na placu budowy, bądź w jego bliskim sąsiedztwie i składać się z niezbędnych instalacji, urządzeń, biur, placów składowych oraz dróg dojazdowych i wewnętrznych potrzebnych do realizacji.</w:t>
      </w:r>
    </w:p>
    <w:p w:rsidR="00063D26" w:rsidRPr="00063D26" w:rsidRDefault="00063D26" w:rsidP="00063D26">
      <w:pPr>
        <w:ind w:left="709" w:hanging="283"/>
      </w:pPr>
      <w:r w:rsidRPr="00063D26">
        <w:t>a) Urządzenie Zaplecza Wykonawcy obejmuje zainstalowanie wszystkich niezbędnych urządzeń, instalacji, dróg dojazdowych i wewnętrznych, biur, placów i zabezpieczeń potrzebnych Wykonawcy przy realizacji Robót.</w:t>
      </w:r>
    </w:p>
    <w:p w:rsidR="00063D26" w:rsidRPr="00063D26" w:rsidRDefault="00063D26" w:rsidP="00063D26">
      <w:pPr>
        <w:ind w:left="709" w:hanging="283"/>
      </w:pPr>
      <w:r w:rsidRPr="00063D26">
        <w:t>b) Utrzymanie Zaplecza Wykonawcy obejmuje wszystkie koszty eksploatacyjne związane z użytkowaniem powyższego Zaplecza.</w:t>
      </w:r>
    </w:p>
    <w:p w:rsidR="00063D26" w:rsidRPr="00063D26" w:rsidRDefault="00063D26" w:rsidP="00F91732">
      <w:pPr>
        <w:ind w:left="709" w:hanging="283"/>
      </w:pPr>
      <w:r w:rsidRPr="00063D26">
        <w:t>c) Likwidacja Zaplecza Wykonawcy obejmuje usunięcie wszystkich urządzeń, instalacji, dróg dojazdowych i wewnętrznych, biur, placów zabezpieczeń, oczyszczenie terenu i dopr</w:t>
      </w:r>
      <w:r w:rsidR="00F91732">
        <w:t>owadzenie do stanu pierwotnego.</w:t>
      </w:r>
    </w:p>
    <w:p w:rsidR="00063D26" w:rsidRPr="00063D26" w:rsidRDefault="00063D26" w:rsidP="00063D26">
      <w:pPr>
        <w:pStyle w:val="Tekstpodstawowy"/>
        <w:tabs>
          <w:tab w:val="left" w:pos="291"/>
          <w:tab w:val="left" w:pos="867"/>
          <w:tab w:val="left" w:pos="1011"/>
        </w:tabs>
        <w:rPr>
          <w:rFonts w:asciiTheme="minorHAnsi" w:hAnsiTheme="minorHAnsi"/>
          <w:sz w:val="22"/>
          <w:szCs w:val="22"/>
        </w:rPr>
      </w:pPr>
      <w:r w:rsidRPr="00063D26">
        <w:rPr>
          <w:rFonts w:asciiTheme="minorHAnsi" w:hAnsiTheme="minorHAnsi"/>
          <w:sz w:val="22"/>
          <w:szCs w:val="22"/>
        </w:rPr>
        <w:t>Uznaje się, że wszelkie koszty związane z wypełnieniem wymagań określonych powyżej nie podlegają odrębnej zapłacie i są uwzględnione w cenie kontraktowej.</w:t>
      </w:r>
    </w:p>
    <w:p w:rsidR="00063D26" w:rsidRPr="00063D26" w:rsidRDefault="00063D26" w:rsidP="00063D26">
      <w:pPr>
        <w:pStyle w:val="Bezodstpw"/>
        <w:rPr>
          <w:rFonts w:asciiTheme="minorHAnsi" w:hAnsiTheme="minorHAnsi"/>
          <w:sz w:val="22"/>
          <w:szCs w:val="22"/>
        </w:rPr>
      </w:pPr>
    </w:p>
    <w:p w:rsidR="00063D26" w:rsidRPr="00063D26" w:rsidRDefault="00063D26" w:rsidP="00063D26">
      <w:pPr>
        <w:pStyle w:val="Bezodstpw"/>
        <w:rPr>
          <w:rFonts w:asciiTheme="minorHAnsi" w:hAnsiTheme="minorHAnsi"/>
          <w:sz w:val="22"/>
          <w:szCs w:val="22"/>
        </w:rPr>
      </w:pPr>
      <w:bookmarkStart w:id="18" w:name="_Toc416830699"/>
      <w:bookmarkStart w:id="19" w:name="_Toc6881280"/>
      <w:bookmarkStart w:id="20" w:name="_Toc6882153"/>
      <w:r w:rsidRPr="00063D26">
        <w:rPr>
          <w:rFonts w:asciiTheme="minorHAnsi" w:hAnsiTheme="minorHAnsi"/>
          <w:sz w:val="22"/>
          <w:szCs w:val="22"/>
        </w:rPr>
        <w:t>2. MATERIAŁY</w:t>
      </w:r>
      <w:bookmarkEnd w:id="18"/>
      <w:bookmarkEnd w:id="19"/>
      <w:bookmarkEnd w:id="20"/>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2.1. Źródła uzyskania materiałów</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Co najmniej na trzy tygodnie przed zaplanowanym wykorzystaniem jakichkolwiek materiałów przeznaczonych do robót, Wykonawca przedstawi Inspektorowi Nadzoru do zatwierdzenia, szczegółowe informacje dotyczące proponowanego źródła wytwarzania, zamawiania lub wydobywania tych materiałów jak również odpowiednie świadectwa badań laboratoryjnych oraz próbki materiałów.</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Zatwierdzenie partii materiałów z danego źródła nie oznacza automatycznie, że wszelkie materiały z danego źródła uzyskają zatwierdzenie.</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Wykonawca zobowiązany jest do prowadzenia badań w celu wykazania, że materiały uzyskane z dopuszczonego źródła w sposób ciągły spełniają wymagania SST w czasie realizacji robót.</w:t>
      </w:r>
    </w:p>
    <w:p w:rsidR="00063D26" w:rsidRPr="00063D26" w:rsidRDefault="00063D26" w:rsidP="00063D26">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567" w:hanging="567"/>
        <w:rPr>
          <w:spacing w:val="-3"/>
        </w:rPr>
      </w:pPr>
      <w:r w:rsidRPr="00063D26">
        <w:rPr>
          <w:b/>
          <w:spacing w:val="-3"/>
        </w:rPr>
        <w:t>2.1.1.</w:t>
      </w:r>
      <w:r w:rsidRPr="00063D26">
        <w:rPr>
          <w:spacing w:val="-3"/>
        </w:rPr>
        <w:t xml:space="preserve"> Zgodnie z ustawą z dnia 16 kwietnia 2004 r. o wyrobach budowlanych (Dz. U. nr 92 poz. 881) wyrób budowlany nadaje się do stosowania przy wykonywaniu robót budowlanych, jeżeli jest:</w:t>
      </w:r>
    </w:p>
    <w:p w:rsidR="00063D26" w:rsidRPr="00063D26" w:rsidRDefault="00063D26" w:rsidP="00486175">
      <w:pPr>
        <w:numPr>
          <w:ilvl w:val="0"/>
          <w:numId w:val="12"/>
        </w:numPr>
        <w:tabs>
          <w:tab w:val="left" w:pos="-1725"/>
          <w:tab w:val="left" w:pos="-1005"/>
          <w:tab w:val="left" w:pos="-285"/>
          <w:tab w:val="left" w:pos="291"/>
          <w:tab w:val="left" w:pos="435"/>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0" w:line="240" w:lineRule="auto"/>
        <w:jc w:val="both"/>
        <w:rPr>
          <w:spacing w:val="-3"/>
        </w:rPr>
      </w:pPr>
      <w:r w:rsidRPr="00063D26">
        <w:rPr>
          <w:spacing w:val="-3"/>
        </w:rPr>
        <w:t>oznakowany CE, co oznacza, że dokonano oceny jego zgodności z normą zharmonizowaną albo z europejską aprobatą techniczną bądź krajową specyfikacją techniczną państwa członkowskiego Unii Europejskiej lub Europejskiego Obszaru Gospodarczego oznaczoną przez Komisje Europejską za zgodną z wymaganiami podstawowymi, albo</w:t>
      </w:r>
    </w:p>
    <w:p w:rsidR="00063D26" w:rsidRPr="00063D26" w:rsidRDefault="00063D26" w:rsidP="00486175">
      <w:pPr>
        <w:numPr>
          <w:ilvl w:val="0"/>
          <w:numId w:val="12"/>
        </w:numPr>
        <w:tabs>
          <w:tab w:val="left" w:pos="-1725"/>
          <w:tab w:val="left" w:pos="-1005"/>
          <w:tab w:val="left" w:pos="-285"/>
          <w:tab w:val="left" w:pos="291"/>
          <w:tab w:val="left" w:pos="435"/>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0" w:line="240" w:lineRule="auto"/>
        <w:jc w:val="both"/>
        <w:rPr>
          <w:spacing w:val="-3"/>
        </w:rPr>
      </w:pPr>
      <w:r w:rsidRPr="00063D26">
        <w:rPr>
          <w:spacing w:val="-3"/>
        </w:rPr>
        <w:t>umieszczony w określonym przez Komisję Europejską wykazie wyrobów mających niewielkie znaczenie dla zdrowia i bezpieczeństwa, dla których producent wydał deklarację zgodności z uznanymi regułami sztuki budowlanej, albo</w:t>
      </w:r>
    </w:p>
    <w:p w:rsidR="00063D26" w:rsidRPr="00063D26" w:rsidRDefault="00063D26" w:rsidP="00486175">
      <w:pPr>
        <w:numPr>
          <w:ilvl w:val="0"/>
          <w:numId w:val="12"/>
        </w:numPr>
        <w:tabs>
          <w:tab w:val="left" w:pos="-1725"/>
          <w:tab w:val="left" w:pos="-1005"/>
          <w:tab w:val="left" w:pos="-285"/>
          <w:tab w:val="left" w:pos="291"/>
          <w:tab w:val="left" w:pos="435"/>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0" w:line="240" w:lineRule="auto"/>
        <w:jc w:val="both"/>
        <w:rPr>
          <w:spacing w:val="-3"/>
        </w:rPr>
      </w:pPr>
      <w:r w:rsidRPr="00063D26">
        <w:rPr>
          <w:spacing w:val="-3"/>
        </w:rPr>
        <w:t>oznakowany, znakiem budowlanym z zastrzeżeniem, że nie podlega on obowiązkowi oznakowania CE</w:t>
      </w:r>
    </w:p>
    <w:p w:rsidR="00063D26" w:rsidRPr="00063D26" w:rsidRDefault="00063D26" w:rsidP="00063D26">
      <w:pPr>
        <w:tabs>
          <w:tab w:val="left" w:pos="-1725"/>
          <w:tab w:val="left" w:pos="-1005"/>
          <w:tab w:val="left" w:pos="-285"/>
          <w:tab w:val="left" w:pos="291"/>
          <w:tab w:val="left" w:pos="435"/>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lastRenderedPageBreak/>
        <w:t xml:space="preserve">Dla jednostkowego zastosowania w obiekcie budowlanym dopuszcza się wyroby budowlane wykonane według indywidualnej dokumentacji technicznej, sporządzonej przez projektanta obiektu lub z nim uzgodnionej, dla których producent wydał oświadczenie, że zapewniono zgodność wyrobu budowlanego z tą </w:t>
      </w:r>
      <w:r w:rsidR="00F91732">
        <w:rPr>
          <w:spacing w:val="-3"/>
        </w:rPr>
        <w:t>dokumentacją oraz z przepisami.</w:t>
      </w:r>
    </w:p>
    <w:p w:rsidR="00063D26" w:rsidRPr="00063D26" w:rsidRDefault="00063D26" w:rsidP="00063D26">
      <w:pPr>
        <w:tabs>
          <w:tab w:val="left" w:pos="-1725"/>
          <w:tab w:val="left" w:pos="-1005"/>
          <w:tab w:val="left" w:pos="-285"/>
          <w:tab w:val="left" w:pos="291"/>
          <w:tab w:val="left" w:pos="435"/>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b/>
          <w:spacing w:val="-3"/>
        </w:rPr>
        <w:t>2.1.2.</w:t>
      </w:r>
      <w:r w:rsidRPr="00063D26">
        <w:rPr>
          <w:spacing w:val="-3"/>
        </w:rPr>
        <w:t xml:space="preserve"> Zgodnie z rozporządzeniem Ministra Infrastruktury z 11 sierpnia 2004 (Dz. U. nr 195 poz. 2011) oznakowaniu CE powinny towarzyszyć między innymi następujące informacje:</w:t>
      </w:r>
    </w:p>
    <w:p w:rsidR="00063D26" w:rsidRPr="00063D26" w:rsidRDefault="00063D26" w:rsidP="00486175">
      <w:pPr>
        <w:numPr>
          <w:ilvl w:val="0"/>
          <w:numId w:val="13"/>
        </w:numPr>
        <w:tabs>
          <w:tab w:val="left" w:pos="-1725"/>
          <w:tab w:val="left" w:pos="-1005"/>
          <w:tab w:val="left" w:pos="-285"/>
          <w:tab w:val="left" w:pos="291"/>
          <w:tab w:val="left" w:pos="435"/>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0" w:line="240" w:lineRule="auto"/>
        <w:jc w:val="both"/>
        <w:rPr>
          <w:spacing w:val="-3"/>
        </w:rPr>
      </w:pPr>
      <w:r w:rsidRPr="00063D26">
        <w:rPr>
          <w:spacing w:val="-3"/>
        </w:rPr>
        <w:t>określenie, siedzibę i adres producenta oraz adres zakładu produkującego wyrób budowlany,</w:t>
      </w:r>
    </w:p>
    <w:p w:rsidR="00063D26" w:rsidRPr="00063D26" w:rsidRDefault="00063D26" w:rsidP="00486175">
      <w:pPr>
        <w:numPr>
          <w:ilvl w:val="0"/>
          <w:numId w:val="13"/>
        </w:numPr>
        <w:tabs>
          <w:tab w:val="left" w:pos="-1725"/>
          <w:tab w:val="left" w:pos="-1005"/>
          <w:tab w:val="left" w:pos="-285"/>
          <w:tab w:val="left" w:pos="291"/>
          <w:tab w:val="left" w:pos="435"/>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0" w:line="240" w:lineRule="auto"/>
        <w:jc w:val="both"/>
        <w:rPr>
          <w:spacing w:val="-3"/>
        </w:rPr>
      </w:pPr>
      <w:r w:rsidRPr="00063D26">
        <w:rPr>
          <w:spacing w:val="-3"/>
        </w:rPr>
        <w:t>ostatnie dwie cyfry roku, w którym umieszczono oznakowanie CE na wyrobie budowlanym,</w:t>
      </w:r>
    </w:p>
    <w:p w:rsidR="00063D26" w:rsidRPr="00063D26" w:rsidRDefault="00063D26" w:rsidP="00486175">
      <w:pPr>
        <w:numPr>
          <w:ilvl w:val="0"/>
          <w:numId w:val="13"/>
        </w:numPr>
        <w:tabs>
          <w:tab w:val="left" w:pos="-1725"/>
          <w:tab w:val="left" w:pos="-1005"/>
          <w:tab w:val="left" w:pos="-285"/>
          <w:tab w:val="left" w:pos="291"/>
          <w:tab w:val="left" w:pos="435"/>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0" w:line="240" w:lineRule="auto"/>
        <w:jc w:val="both"/>
        <w:rPr>
          <w:spacing w:val="-3"/>
        </w:rPr>
      </w:pPr>
      <w:r w:rsidRPr="00063D26">
        <w:rPr>
          <w:spacing w:val="-3"/>
        </w:rPr>
        <w:t>dane umożliwiające identyfikację cech i deklarowanych właściwości użytkowych wyrobu budowlanego, jeżeli wynika to z zharmonizowanej specyfikacji technicznej wyrobu.</w:t>
      </w:r>
    </w:p>
    <w:p w:rsidR="00063D26" w:rsidRPr="00063D26" w:rsidRDefault="00063D26" w:rsidP="00063D26">
      <w:pPr>
        <w:tabs>
          <w:tab w:val="left" w:pos="-1725"/>
          <w:tab w:val="left" w:pos="-1005"/>
          <w:tab w:val="left" w:pos="-285"/>
          <w:tab w:val="left" w:pos="291"/>
          <w:tab w:val="left" w:pos="435"/>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0"/>
        <w:rPr>
          <w:spacing w:val="-3"/>
        </w:rPr>
      </w:pPr>
    </w:p>
    <w:p w:rsidR="00063D26" w:rsidRPr="00063D26" w:rsidRDefault="00063D26" w:rsidP="00063D26">
      <w:pPr>
        <w:tabs>
          <w:tab w:val="left" w:pos="-1725"/>
          <w:tab w:val="left" w:pos="-1005"/>
          <w:tab w:val="left" w:pos="-285"/>
          <w:tab w:val="left" w:pos="291"/>
          <w:tab w:val="left" w:pos="435"/>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567" w:hanging="567"/>
        <w:rPr>
          <w:spacing w:val="-3"/>
        </w:rPr>
      </w:pPr>
      <w:r w:rsidRPr="00063D26">
        <w:rPr>
          <w:b/>
          <w:spacing w:val="-3"/>
        </w:rPr>
        <w:t xml:space="preserve">2.1.3. </w:t>
      </w:r>
      <w:r w:rsidRPr="00063D26">
        <w:rPr>
          <w:spacing w:val="-3"/>
        </w:rPr>
        <w:t>Zgodnie z rozporządzeniem Ministra Infrastruktury z 11 sierpnia 2004r. (Dz. U. nr 198 poz. 2041) dla wyrobu budowlanego oznakowanego znakiem budowlanym producent jest obowiązany dołączyć informację zawierającą:</w:t>
      </w:r>
    </w:p>
    <w:p w:rsidR="00063D26" w:rsidRPr="00063D26" w:rsidRDefault="00063D26" w:rsidP="00486175">
      <w:pPr>
        <w:numPr>
          <w:ilvl w:val="0"/>
          <w:numId w:val="14"/>
        </w:numPr>
        <w:tabs>
          <w:tab w:val="left" w:pos="-1725"/>
          <w:tab w:val="left" w:pos="-1005"/>
          <w:tab w:val="left" w:pos="-285"/>
          <w:tab w:val="left" w:pos="291"/>
          <w:tab w:val="left" w:pos="435"/>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0" w:line="240" w:lineRule="auto"/>
        <w:jc w:val="both"/>
        <w:rPr>
          <w:spacing w:val="-3"/>
        </w:rPr>
      </w:pPr>
      <w:r w:rsidRPr="00063D26">
        <w:rPr>
          <w:spacing w:val="-3"/>
        </w:rPr>
        <w:t>określenie, siedzibę i adres producenta oraz adres zakładu produkującego wyrób budowlany,</w:t>
      </w:r>
    </w:p>
    <w:p w:rsidR="00063D26" w:rsidRPr="00063D26" w:rsidRDefault="00063D26" w:rsidP="00486175">
      <w:pPr>
        <w:numPr>
          <w:ilvl w:val="0"/>
          <w:numId w:val="14"/>
        </w:numPr>
        <w:tabs>
          <w:tab w:val="left" w:pos="-1725"/>
          <w:tab w:val="left" w:pos="-1005"/>
          <w:tab w:val="left" w:pos="-285"/>
          <w:tab w:val="left" w:pos="291"/>
          <w:tab w:val="left" w:pos="435"/>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0" w:line="240" w:lineRule="auto"/>
        <w:jc w:val="both"/>
        <w:rPr>
          <w:spacing w:val="-3"/>
        </w:rPr>
      </w:pPr>
      <w:r w:rsidRPr="00063D26">
        <w:rPr>
          <w:spacing w:val="-3"/>
        </w:rPr>
        <w:t>identyfikację wyrobu budowlanego zawierającą nazwę, nazwę handlową, typ, odmianę, gatunek i klasę według specyfikacji technicznej,</w:t>
      </w:r>
    </w:p>
    <w:p w:rsidR="00063D26" w:rsidRPr="00063D26" w:rsidRDefault="00063D26" w:rsidP="00486175">
      <w:pPr>
        <w:numPr>
          <w:ilvl w:val="0"/>
          <w:numId w:val="14"/>
        </w:numPr>
        <w:tabs>
          <w:tab w:val="left" w:pos="-1725"/>
          <w:tab w:val="left" w:pos="-1005"/>
          <w:tab w:val="left" w:pos="-285"/>
          <w:tab w:val="left" w:pos="291"/>
          <w:tab w:val="left" w:pos="435"/>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0" w:line="240" w:lineRule="auto"/>
        <w:jc w:val="both"/>
        <w:rPr>
          <w:spacing w:val="-3"/>
        </w:rPr>
      </w:pPr>
      <w:r w:rsidRPr="00063D26">
        <w:rPr>
          <w:spacing w:val="-3"/>
        </w:rPr>
        <w:t>numer i rok publikacji Polskiej Normy wyrobu lub aprobaty technicznej z którą potwierdzono zgodność wyrobu budowlanego,</w:t>
      </w:r>
    </w:p>
    <w:p w:rsidR="00063D26" w:rsidRPr="00063D26" w:rsidRDefault="00063D26" w:rsidP="00486175">
      <w:pPr>
        <w:numPr>
          <w:ilvl w:val="0"/>
          <w:numId w:val="14"/>
        </w:numPr>
        <w:tabs>
          <w:tab w:val="left" w:pos="-1725"/>
          <w:tab w:val="left" w:pos="-1005"/>
          <w:tab w:val="left" w:pos="-285"/>
          <w:tab w:val="left" w:pos="291"/>
          <w:tab w:val="left" w:pos="435"/>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0" w:line="240" w:lineRule="auto"/>
        <w:jc w:val="both"/>
        <w:rPr>
          <w:spacing w:val="-3"/>
        </w:rPr>
      </w:pPr>
      <w:r w:rsidRPr="00063D26">
        <w:rPr>
          <w:spacing w:val="-3"/>
        </w:rPr>
        <w:t>numer i datę wystawienia krajowej deklaracji zgodności,</w:t>
      </w:r>
    </w:p>
    <w:p w:rsidR="00063D26" w:rsidRPr="00063D26" w:rsidRDefault="00063D26" w:rsidP="00486175">
      <w:pPr>
        <w:numPr>
          <w:ilvl w:val="0"/>
          <w:numId w:val="14"/>
        </w:numPr>
        <w:tabs>
          <w:tab w:val="left" w:pos="-1725"/>
          <w:tab w:val="left" w:pos="-1005"/>
          <w:tab w:val="left" w:pos="-285"/>
          <w:tab w:val="left" w:pos="291"/>
          <w:tab w:val="left" w:pos="435"/>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0" w:line="240" w:lineRule="auto"/>
        <w:jc w:val="both"/>
        <w:rPr>
          <w:spacing w:val="-3"/>
        </w:rPr>
      </w:pPr>
      <w:r w:rsidRPr="00063D26">
        <w:rPr>
          <w:spacing w:val="-3"/>
        </w:rPr>
        <w:t>inne dane jeżeli wynika to ze specyfikacji technicznej,</w:t>
      </w:r>
    </w:p>
    <w:p w:rsidR="00063D26" w:rsidRPr="00063D26" w:rsidRDefault="00063D26" w:rsidP="00486175">
      <w:pPr>
        <w:numPr>
          <w:ilvl w:val="0"/>
          <w:numId w:val="14"/>
        </w:numPr>
        <w:tabs>
          <w:tab w:val="left" w:pos="-1725"/>
          <w:tab w:val="left" w:pos="-1005"/>
          <w:tab w:val="left" w:pos="-285"/>
          <w:tab w:val="left" w:pos="291"/>
          <w:tab w:val="left" w:pos="435"/>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0" w:line="240" w:lineRule="auto"/>
        <w:jc w:val="both"/>
        <w:rPr>
          <w:spacing w:val="-3"/>
        </w:rPr>
      </w:pPr>
      <w:r w:rsidRPr="00063D26">
        <w:rPr>
          <w:spacing w:val="-3"/>
        </w:rPr>
        <w:t>nazwę jednostki certyfikującej, jeżeli taka jednostka brała udział w zastosowanym systemie oceny zgodności wyrobu budowlanego.</w:t>
      </w:r>
    </w:p>
    <w:p w:rsidR="00063D26" w:rsidRPr="00063D26" w:rsidRDefault="00063D26" w:rsidP="00063D26">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360"/>
        <w:rPr>
          <w:spacing w:val="-3"/>
        </w:rPr>
      </w:pPr>
      <w:r w:rsidRPr="00063D26">
        <w:rPr>
          <w:spacing w:val="-3"/>
        </w:rPr>
        <w:t>Jakiekolwiek wyroby budowlane, które nie spełniają wymagań zapisanych w pkt. 2.1. będą odrzucone.</w:t>
      </w:r>
    </w:p>
    <w:p w:rsidR="00063D26" w:rsidRPr="00063D26" w:rsidRDefault="00063D26" w:rsidP="00063D26">
      <w:pPr>
        <w:pStyle w:val="Bezodstpw"/>
        <w:rPr>
          <w:rFonts w:asciiTheme="minorHAnsi" w:hAnsiTheme="minorHAnsi"/>
          <w:sz w:val="22"/>
          <w:szCs w:val="22"/>
        </w:rPr>
      </w:pP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2.2. Pozyskiwanie materiałów miejscowych</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Wykonawca odpowiada za uzyskanie pozwoleń od właścicieli i odnośnych władz na pozyskanie materiałów ze źródeł miejscowych włączając w to źródła wskazane przez Zamawiającego i jest zobowiązany dostarczyć Inspektorowi Nadzoru wymagane dokumenty przed rozpoczęciem eksploatacji źródła.</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Wykonawca przedstawi Inspektorowi Nadzoru do zatwierdzenia dokumentację zawierającą raporty z badań terenowych i laboratoryjnych oraz proponowaną przez siebie metodę wydobycia i selekcji, uwzględniając aktualne decyzje o eksploatacji, organów administracji państwowej i samorządowej.</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Wykonawca ponosi odpowiedzialność za spełnienie wymagań ilościowych i jakościowych materiałów pochodzących ze źródeł miejscowych.</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Wykonawca ponosi wszystkie koszty, z tytułu wydobycia materiałów, dzierżawy i inne jakie okażą się potrzebne w związku  z dostarczeniem materiałów do robót.</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 xml:space="preserve">Humus i nadkład czasowo zdjęte z terenu wykopów, </w:t>
      </w:r>
      <w:proofErr w:type="spellStart"/>
      <w:r w:rsidRPr="00063D26">
        <w:rPr>
          <w:rFonts w:asciiTheme="minorHAnsi" w:hAnsiTheme="minorHAnsi"/>
          <w:sz w:val="22"/>
          <w:szCs w:val="22"/>
        </w:rPr>
        <w:t>dokopów</w:t>
      </w:r>
      <w:proofErr w:type="spellEnd"/>
      <w:r w:rsidRPr="00063D26">
        <w:rPr>
          <w:rFonts w:asciiTheme="minorHAnsi" w:hAnsiTheme="minorHAnsi"/>
          <w:sz w:val="22"/>
          <w:szCs w:val="22"/>
        </w:rPr>
        <w:t xml:space="preserve"> i miejsc pozyskania materiałów miejscowych będą formowane w hałdy i wykorzystane przy zasypce i rekultywacji terenu po ukończeniu robót.</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Wszystkie odpowiednie materiały pozyskane z wykopów na terenie budowy lub z innych miejsc wskazanych w dokumentach umowy będą wykorzystane do robót lub odwiezione na odkład odpowiednio do wymagań umowy lub wskazań Inspektora Nadzoru.</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Wykonawca nie będzie prowadzić żadnych wykopów w obrębie terenu budowy poza tymi, które zostały wyszczególnione w dokumentach umowy, chyba, że uzyska na to pisemną zgodę Inspektora Nadzoru.</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lastRenderedPageBreak/>
        <w:t>Eksploatacja źródeł materiałów będzie zgodna z wszelkimi regulacjami prawnymi obowiązującymi na danym obszarze.</w:t>
      </w:r>
    </w:p>
    <w:p w:rsidR="00063D26" w:rsidRPr="00063D26" w:rsidRDefault="00063D26" w:rsidP="00063D26">
      <w:pPr>
        <w:pStyle w:val="Bezodstpw"/>
        <w:rPr>
          <w:rFonts w:asciiTheme="minorHAnsi" w:hAnsiTheme="minorHAnsi"/>
          <w:sz w:val="22"/>
          <w:szCs w:val="22"/>
        </w:rPr>
      </w:pP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2.3. Materiały nie odpowiadające wymaganiom</w:t>
      </w:r>
    </w:p>
    <w:p w:rsidR="00063D26" w:rsidRPr="00063D26" w:rsidRDefault="00063D26" w:rsidP="00063D26">
      <w:r w:rsidRPr="00063D26">
        <w:t xml:space="preserve">Wyroby budowlane (materiały) nie odpowiadające wymaganiom zostaną przez Wykonawcę wywiezione z terenu budowy  i złożone w miejscu uzyskanym staraniem Wykonawcy. Jeśli Inżynier zezwoli Wykonawcy na użycie tych wyrobów budowlanych do innych robót, niż te dla których zostały zakupione, to koszt tych wyrobów budowlanych zostanie odpowiednio przewartościowany (skorygowany) przez Inżyniera. W każdym takim przypadku należy spełnić wymagania </w:t>
      </w:r>
      <w:r w:rsidRPr="00063D26">
        <w:rPr>
          <w:spacing w:val="-3"/>
        </w:rPr>
        <w:t>ustawy z dnia 27.04.2001 r. o odpadach (tekst jednolity DZ.U. nr 39 poz.251 z 2007 r.)</w:t>
      </w:r>
      <w:r w:rsidR="00F91732">
        <w:t>.</w:t>
      </w:r>
    </w:p>
    <w:p w:rsidR="00063D26" w:rsidRPr="00063D26" w:rsidRDefault="00063D26" w:rsidP="00063D26">
      <w:r w:rsidRPr="00063D26">
        <w:t>Każdy rodzaj robót, w którym znajdują się nie zbadane i nie zaakceptowane wyroby budowlane, Wykonawca wykonuje na własne ryzyko, licząc się z jego nieprzyjęci</w:t>
      </w:r>
      <w:r w:rsidR="00F91732">
        <w:t>em, usunięciem i niezapłaceniem</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2.5. Przechowywanie i składowanie materiałów</w:t>
      </w:r>
    </w:p>
    <w:p w:rsidR="00063D26" w:rsidRDefault="00063D26" w:rsidP="00063D26">
      <w:pPr>
        <w:pStyle w:val="Tekstpodstawowy"/>
        <w:tabs>
          <w:tab w:val="left" w:pos="3"/>
          <w:tab w:val="left" w:pos="147"/>
          <w:tab w:val="left" w:pos="291"/>
          <w:tab w:val="left" w:pos="867"/>
          <w:tab w:val="left" w:pos="1011"/>
        </w:tabs>
        <w:rPr>
          <w:rFonts w:asciiTheme="minorHAnsi" w:hAnsiTheme="minorHAnsi"/>
          <w:sz w:val="22"/>
          <w:szCs w:val="22"/>
        </w:rPr>
      </w:pPr>
      <w:r w:rsidRPr="00063D26">
        <w:rPr>
          <w:rFonts w:asciiTheme="minorHAnsi" w:hAnsiTheme="minorHAnsi"/>
          <w:sz w:val="22"/>
          <w:szCs w:val="22"/>
        </w:rPr>
        <w:t>Wykonawca, zapewni, aby tymczasowo składowane wyroby budowlane (materiały), do czasu gdy będą one potrzebne do robót, były zabezpieczone przed zanieczyszczeniem, zachowały swoją jakość i właściwość do robót i były dostępne do kontroli przez Inżyniera.</w:t>
      </w:r>
    </w:p>
    <w:p w:rsidR="00F91732" w:rsidRPr="00063D26" w:rsidRDefault="00F91732" w:rsidP="00063D26">
      <w:pPr>
        <w:pStyle w:val="Tekstpodstawowy"/>
        <w:tabs>
          <w:tab w:val="left" w:pos="3"/>
          <w:tab w:val="left" w:pos="147"/>
          <w:tab w:val="left" w:pos="291"/>
          <w:tab w:val="left" w:pos="867"/>
          <w:tab w:val="left" w:pos="1011"/>
        </w:tabs>
        <w:rPr>
          <w:rFonts w:asciiTheme="minorHAnsi" w:hAnsiTheme="minorHAnsi"/>
          <w:sz w:val="22"/>
          <w:szCs w:val="22"/>
        </w:rPr>
      </w:pPr>
    </w:p>
    <w:p w:rsidR="00063D26" w:rsidRPr="00063D26" w:rsidRDefault="00063D26" w:rsidP="00063D26">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ab/>
      </w:r>
      <w:r w:rsidRPr="00063D26">
        <w:rPr>
          <w:spacing w:val="-3"/>
        </w:rPr>
        <w:tab/>
        <w:t>Miejsca czasowego składowania będą zlokalizowane w obrębie Terenu Budowy w miejscach uzgodnionych z Inżynierem lub poza terenem budowy w miejscach zorganizowanych przez Wykonawcę i zaakceptowanych przez Inżyniera.</w:t>
      </w:r>
    </w:p>
    <w:p w:rsidR="00063D26" w:rsidRPr="00F91732" w:rsidRDefault="00063D26" w:rsidP="00063D26">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ab/>
      </w:r>
      <w:r w:rsidRPr="00063D26">
        <w:rPr>
          <w:spacing w:val="-3"/>
        </w:rPr>
        <w:tab/>
        <w:t>Wyroby budowlane (materiały) uzyskane z rozbiórki stanowią własność Wykonawcy z wyjątkiem niżej zapisanych bez uszkodzeń: kostka betonowa, krawężniki kamienne, słupki do znaków drogowych, tarcze znaków, słupki prowadzą</w:t>
      </w:r>
      <w:r w:rsidR="00F91732">
        <w:rPr>
          <w:spacing w:val="-3"/>
        </w:rPr>
        <w:t>ce, destrukt z frezowania.</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2.6. Inspekcja wytwórni materiałów</w:t>
      </w:r>
    </w:p>
    <w:p w:rsidR="00063D26" w:rsidRPr="00063D26" w:rsidRDefault="00063D26" w:rsidP="00063D26">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bookmarkStart w:id="21" w:name="_Toc416830700"/>
      <w:bookmarkStart w:id="22" w:name="_Toc6881281"/>
      <w:bookmarkStart w:id="23" w:name="_Toc6882154"/>
      <w:r w:rsidRPr="00063D26">
        <w:rPr>
          <w:spacing w:val="-3"/>
        </w:rPr>
        <w:t>Wytwórnie wyrobów budowlanych mogą być okresowo kontrolowane przez Inżyniera w celu sprawdzenia zgodności stosowanych metod produkcyjnych z wymaganiami. Próbki wyrobów budowlanych mogą być pobierane w celu sprawdzenia ich właściwości. Wynik tych kontroli będzie podstawą akceptacji określonej partii wyrobów budowlanych pod względem jakości.</w:t>
      </w:r>
    </w:p>
    <w:p w:rsidR="00063D26" w:rsidRPr="00063D26" w:rsidRDefault="00063D26" w:rsidP="00063D26">
      <w:pPr>
        <w:tabs>
          <w:tab w:val="left" w:pos="-1725"/>
          <w:tab w:val="left" w:pos="-1005"/>
          <w:tab w:val="left" w:pos="-285"/>
          <w:tab w:val="left" w:pos="291"/>
          <w:tab w:val="left" w:pos="435"/>
          <w:tab w:val="left" w:pos="723"/>
          <w:tab w:val="left" w:pos="867"/>
          <w:tab w:val="left" w:pos="1011"/>
          <w:tab w:val="left" w:pos="1155"/>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W przypadku, gdy Inżynier będzie przeprowadzał inspekcję wytwórni będą zachowa</w:t>
      </w:r>
      <w:r w:rsidR="00F91732">
        <w:rPr>
          <w:spacing w:val="-3"/>
        </w:rPr>
        <w:t>ne następujące warunki:</w:t>
      </w:r>
    </w:p>
    <w:p w:rsidR="00063D26" w:rsidRPr="00063D26" w:rsidRDefault="00063D26" w:rsidP="00063D26">
      <w:pPr>
        <w:tabs>
          <w:tab w:val="left" w:pos="-1725"/>
          <w:tab w:val="left" w:pos="-1005"/>
          <w:tab w:val="left" w:pos="-285"/>
          <w:tab w:val="left" w:pos="3"/>
          <w:tab w:val="left" w:pos="147"/>
          <w:tab w:val="left" w:pos="426"/>
          <w:tab w:val="left" w:pos="867"/>
          <w:tab w:val="left" w:pos="1011"/>
          <w:tab w:val="left" w:pos="1134"/>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32" w:hanging="432"/>
        <w:rPr>
          <w:spacing w:val="-3"/>
        </w:rPr>
      </w:pPr>
      <w:r w:rsidRPr="00063D26">
        <w:rPr>
          <w:spacing w:val="-3"/>
        </w:rPr>
        <w:t>a)</w:t>
      </w:r>
      <w:r w:rsidRPr="00063D26">
        <w:rPr>
          <w:spacing w:val="-3"/>
        </w:rPr>
        <w:tab/>
        <w:t>Inżynier będzie miał zapewnioną współpracę i pomoc Wykonawcy oraz producenta wyrobów budowlanych w czasie przeprowadzania inspekcji,</w:t>
      </w:r>
    </w:p>
    <w:p w:rsidR="00063D26" w:rsidRPr="00063D26" w:rsidRDefault="00063D26" w:rsidP="00063D26">
      <w:pPr>
        <w:tabs>
          <w:tab w:val="left" w:pos="-1725"/>
          <w:tab w:val="left" w:pos="-1005"/>
          <w:tab w:val="left" w:pos="-285"/>
          <w:tab w:val="left" w:pos="3"/>
          <w:tab w:val="left" w:pos="147"/>
          <w:tab w:val="left" w:pos="426"/>
          <w:tab w:val="left" w:pos="867"/>
          <w:tab w:val="left" w:pos="1011"/>
          <w:tab w:val="left" w:pos="1134"/>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32" w:hanging="432"/>
        <w:rPr>
          <w:spacing w:val="-3"/>
        </w:rPr>
      </w:pPr>
      <w:r w:rsidRPr="00063D26">
        <w:rPr>
          <w:spacing w:val="-3"/>
        </w:rPr>
        <w:t>b)</w:t>
      </w:r>
      <w:r w:rsidRPr="00063D26">
        <w:rPr>
          <w:spacing w:val="-3"/>
        </w:rPr>
        <w:tab/>
        <w:t>Inżynier będzie miał wolny dostęp, w dowolnym czasie, do tych części wytwórni, gdzie odbywa się produkcja wyrobów budowlanych przeznaczonych do realizacji Kontraktu.</w:t>
      </w:r>
    </w:p>
    <w:p w:rsidR="00F91732" w:rsidRPr="009A7830" w:rsidRDefault="00063D26" w:rsidP="009A7830">
      <w:pPr>
        <w:tabs>
          <w:tab w:val="left" w:pos="-1725"/>
          <w:tab w:val="left" w:pos="-1005"/>
          <w:tab w:val="left" w:pos="-285"/>
          <w:tab w:val="left" w:pos="3"/>
          <w:tab w:val="left" w:pos="291"/>
          <w:tab w:val="left" w:pos="426"/>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0" w:hanging="420"/>
        <w:rPr>
          <w:spacing w:val="-3"/>
        </w:rPr>
      </w:pPr>
      <w:r w:rsidRPr="00063D26">
        <w:t>c)</w:t>
      </w:r>
      <w:r w:rsidRPr="00063D26">
        <w:tab/>
      </w:r>
      <w:r w:rsidRPr="00063D26">
        <w:tab/>
        <w:t>Jeżeli produkcja odbywa się w miejscu nie należącym do Wykonawcy, Wykonawca uzyska dla Inżyniera zezwolenie dla przeprowadzenia inspekcji i badań w tych miejscach</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3. Sprzęt</w:t>
      </w:r>
      <w:bookmarkEnd w:id="21"/>
      <w:bookmarkEnd w:id="22"/>
      <w:bookmarkEnd w:id="23"/>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Inspektora Nadzoru projektu; w przypadku braku </w:t>
      </w:r>
      <w:r w:rsidRPr="00063D26">
        <w:rPr>
          <w:rFonts w:asciiTheme="minorHAnsi" w:hAnsiTheme="minorHAnsi"/>
          <w:sz w:val="22"/>
          <w:szCs w:val="22"/>
        </w:rPr>
        <w:lastRenderedPageBreak/>
        <w:t>ustaleń w wymienionych wyżej dokumentach, sprzęt powinien być uzgodniony i zaakceptowany przez Inspektora Nadzoru projektu.</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Liczba i wydajność sprzętu powinny gwarantować przeprowadzenie robót, zgodnie z zasadami określonymi w dokumentacji projektowej, SST i wskazaniach Inspektora Nadzoru.</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Sprzęt będący własnością Wykonawcy lub wynajęty do wykonania robót ma być utrzymywany w dobrym stanie i gotowości do pracy. Powinien być zgodny z normami ochrony środowiska i przepisami dotyczącymi jego użytkowania.</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Wykonawca dostarczy Inspektorowi Nadzoru kopie dokumentów potwierdzających dopuszczenie sprzętu do użytkowania i badań okresowych, tam gdzie jest to wymagane przepisami.</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Wykonawca będzie konserwować sprzęt jak również naprawiać lub wymieniać sprzęt niesprawny.</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Jeżeli dokumentacja projektowa lub SST przewidują możliwość wariantowego użycia sprzętu przy wykonywanych robotach, Wykonawca powiadomi Inspektora Nadzoru o swoim zamiarze wyboru i uzyska jego akceptację przed użyciem sprzętu. Wybrany sprzęt, po akceptacji Inspektora Nadzoru , nie może być później zmieniany bez jego zgody.</w:t>
      </w:r>
    </w:p>
    <w:p w:rsidR="00063D26" w:rsidRDefault="00063D26" w:rsidP="00063D26">
      <w:pPr>
        <w:pStyle w:val="Bezodstpw"/>
        <w:rPr>
          <w:rFonts w:asciiTheme="minorHAnsi" w:hAnsiTheme="minorHAnsi"/>
          <w:sz w:val="22"/>
          <w:szCs w:val="22"/>
        </w:rPr>
      </w:pPr>
      <w:r w:rsidRPr="00063D26">
        <w:rPr>
          <w:rFonts w:asciiTheme="minorHAnsi" w:hAnsiTheme="minorHAnsi"/>
          <w:sz w:val="22"/>
          <w:szCs w:val="22"/>
        </w:rPr>
        <w:t>Jakikolwiek sprzęt, maszyny, urządzenia i narzędzia nie gwarantujące zachowania warunków umowy, zostaną przez Inspektora Nadzoru zdyskwalifikowane i nie dopuszczone do robót.</w:t>
      </w:r>
    </w:p>
    <w:p w:rsidR="00F91732" w:rsidRPr="00063D26" w:rsidRDefault="00F91732" w:rsidP="00063D26">
      <w:pPr>
        <w:pStyle w:val="Bezodstpw"/>
        <w:rPr>
          <w:rFonts w:asciiTheme="minorHAnsi" w:hAnsiTheme="minorHAnsi"/>
          <w:sz w:val="22"/>
          <w:szCs w:val="22"/>
        </w:rPr>
      </w:pPr>
    </w:p>
    <w:p w:rsidR="00063D26" w:rsidRPr="00063D26" w:rsidRDefault="00063D26" w:rsidP="00063D26">
      <w:pPr>
        <w:pStyle w:val="Bezodstpw"/>
        <w:rPr>
          <w:rFonts w:asciiTheme="minorHAnsi" w:hAnsiTheme="minorHAnsi"/>
          <w:sz w:val="22"/>
          <w:szCs w:val="22"/>
        </w:rPr>
      </w:pPr>
      <w:bookmarkStart w:id="24" w:name="_Toc416830701"/>
      <w:bookmarkStart w:id="25" w:name="_Toc6881282"/>
      <w:bookmarkStart w:id="26" w:name="_Toc6882155"/>
      <w:r w:rsidRPr="00063D26">
        <w:rPr>
          <w:rFonts w:asciiTheme="minorHAnsi" w:hAnsiTheme="minorHAnsi"/>
          <w:sz w:val="22"/>
          <w:szCs w:val="22"/>
        </w:rPr>
        <w:t>4. Transport</w:t>
      </w:r>
      <w:bookmarkEnd w:id="24"/>
      <w:bookmarkEnd w:id="25"/>
      <w:bookmarkEnd w:id="26"/>
    </w:p>
    <w:p w:rsidR="00063D26" w:rsidRPr="00063D26" w:rsidRDefault="00063D26" w:rsidP="00063D26">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 xml:space="preserve">Wykonawca stosować się będzie do ustawowych ograniczeń obciążenia na oś przy transporcie materiałów (sprzętu) na i z terenu Robót. Uzyska on wszelkie niezbędne zezwolenia od władz co do przewozu nietypowych ładunków i w sposób ciągły będzie o każdym takim przewozie powiadamiał </w:t>
      </w:r>
      <w:r w:rsidRPr="00063D26">
        <w:t>Inżyniera</w:t>
      </w:r>
      <w:r w:rsidRPr="00063D26">
        <w:rPr>
          <w:spacing w:val="-3"/>
        </w:rPr>
        <w:t>.</w:t>
      </w:r>
    </w:p>
    <w:p w:rsidR="00063D26" w:rsidRPr="00102B86" w:rsidRDefault="00063D26" w:rsidP="00102B86">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6"/>
        </w:rPr>
      </w:pPr>
      <w:r w:rsidRPr="00063D26">
        <w:rPr>
          <w:spacing w:val="-6"/>
        </w:rPr>
        <w:tab/>
        <w:t>Wykonawca jest zobowiązany do stosowania jedynie takich środków transportu, które nie wpłyną niekorzystnie na jakość wykonywa</w:t>
      </w:r>
      <w:r w:rsidRPr="00063D26">
        <w:rPr>
          <w:spacing w:val="-6"/>
        </w:rPr>
        <w:softHyphen/>
        <w:t>nych Robót i właści</w:t>
      </w:r>
      <w:r w:rsidR="00102B86">
        <w:rPr>
          <w:spacing w:val="-6"/>
        </w:rPr>
        <w:t>wości przewożonych materiałów.</w:t>
      </w:r>
    </w:p>
    <w:p w:rsidR="00063D26" w:rsidRPr="00063D26" w:rsidRDefault="00063D26" w:rsidP="00063D26">
      <w:pPr>
        <w:pStyle w:val="Tekstpodstawowy"/>
        <w:tabs>
          <w:tab w:val="left" w:pos="3"/>
          <w:tab w:val="left" w:pos="147"/>
          <w:tab w:val="left" w:pos="291"/>
          <w:tab w:val="left" w:pos="867"/>
          <w:tab w:val="left" w:pos="1011"/>
        </w:tabs>
        <w:rPr>
          <w:rFonts w:asciiTheme="minorHAnsi" w:hAnsiTheme="minorHAnsi"/>
          <w:sz w:val="22"/>
          <w:szCs w:val="22"/>
        </w:rPr>
      </w:pPr>
      <w:r w:rsidRPr="00063D26">
        <w:rPr>
          <w:rFonts w:asciiTheme="minorHAnsi" w:hAnsiTheme="minorHAnsi"/>
          <w:sz w:val="22"/>
          <w:szCs w:val="22"/>
        </w:rPr>
        <w:t>Liczba środków transportu będzie zapewniać prowadzenie Robót zgodnie z zasadami określonymi w Dokumentacji Projektowej, ST i wskazaniach Inżyniera, w terminie przewidzianym Umową.</w:t>
      </w:r>
    </w:p>
    <w:p w:rsidR="00063D26" w:rsidRPr="00063D26" w:rsidRDefault="00063D26" w:rsidP="00063D26">
      <w:pPr>
        <w:pStyle w:val="Tekstpodstawowy"/>
        <w:tabs>
          <w:tab w:val="left" w:pos="3"/>
          <w:tab w:val="left" w:pos="147"/>
          <w:tab w:val="left" w:pos="291"/>
          <w:tab w:val="left" w:pos="867"/>
          <w:tab w:val="left" w:pos="1011"/>
        </w:tabs>
        <w:rPr>
          <w:rFonts w:asciiTheme="minorHAnsi" w:hAnsiTheme="minorHAnsi"/>
          <w:sz w:val="22"/>
          <w:szCs w:val="22"/>
        </w:rPr>
      </w:pPr>
      <w:r w:rsidRPr="00063D26">
        <w:rPr>
          <w:rFonts w:asciiTheme="minorHAnsi" w:hAnsiTheme="minorHAnsi"/>
          <w:sz w:val="22"/>
          <w:szCs w:val="22"/>
        </w:rPr>
        <w:t>Wykonawca będzie usuwać na bieżąco, na własny koszt, wszelkie zanieczyszczenia spowodowane jego pojazdami na drogach publicznych oraz dojazdach do Terenu Budowy.</w:t>
      </w:r>
    </w:p>
    <w:p w:rsidR="00063D26" w:rsidRPr="00063D26" w:rsidRDefault="00063D26" w:rsidP="00063D26">
      <w:pPr>
        <w:pStyle w:val="Tekstpodstawowy"/>
        <w:tabs>
          <w:tab w:val="left" w:pos="3"/>
          <w:tab w:val="left" w:pos="147"/>
          <w:tab w:val="left" w:pos="291"/>
          <w:tab w:val="left" w:pos="867"/>
          <w:tab w:val="left" w:pos="1011"/>
        </w:tabs>
        <w:rPr>
          <w:rFonts w:asciiTheme="minorHAnsi" w:hAnsiTheme="minorHAnsi"/>
          <w:sz w:val="22"/>
          <w:szCs w:val="22"/>
        </w:rPr>
      </w:pPr>
      <w:r w:rsidRPr="00063D26">
        <w:rPr>
          <w:rFonts w:asciiTheme="minorHAnsi" w:hAnsiTheme="minorHAnsi"/>
          <w:sz w:val="22"/>
          <w:szCs w:val="22"/>
        </w:rPr>
        <w:t>Jeżeli w Specyfikacji Technicznej dla danej Roboty nie postanowiono inaczej, uważa się że, dla materiałów, odpadów i sprzętu: transport, odwiezienie, dostarczenie, zapewnienie, wywiezienie, wywóz itp. obejmuje również załadunek, przeładunek i wyładunek na środki transportu.</w:t>
      </w:r>
    </w:p>
    <w:p w:rsidR="00063D26" w:rsidRPr="00F91732" w:rsidRDefault="00063D26" w:rsidP="00F91732">
      <w:pPr>
        <w:rPr>
          <w:spacing w:val="-3"/>
        </w:rPr>
      </w:pPr>
      <w:r w:rsidRPr="00063D26">
        <w:rPr>
          <w:spacing w:val="-3"/>
        </w:rPr>
        <w:t>Uznaje się, że wszelkie koszty związane z wypełnieniem wymagań określonych powyżej nie podlegają odrębnej zapłacie i są uwzględ</w:t>
      </w:r>
      <w:r w:rsidR="00F91732">
        <w:rPr>
          <w:spacing w:val="-3"/>
        </w:rPr>
        <w:t>nione w cenie kontraktowej.</w:t>
      </w:r>
    </w:p>
    <w:p w:rsidR="00063D26" w:rsidRDefault="00063D26" w:rsidP="00F91732">
      <w:pPr>
        <w:pStyle w:val="Bezodstpw"/>
        <w:rPr>
          <w:rFonts w:asciiTheme="minorHAnsi" w:hAnsiTheme="minorHAnsi"/>
          <w:sz w:val="22"/>
          <w:szCs w:val="22"/>
        </w:rPr>
      </w:pPr>
      <w:bookmarkStart w:id="27" w:name="_Toc416830702"/>
      <w:bookmarkStart w:id="28" w:name="_Toc6881283"/>
      <w:bookmarkStart w:id="29" w:name="_Toc6882156"/>
      <w:r w:rsidRPr="00063D26">
        <w:rPr>
          <w:rFonts w:asciiTheme="minorHAnsi" w:hAnsiTheme="minorHAnsi"/>
          <w:sz w:val="22"/>
          <w:szCs w:val="22"/>
        </w:rPr>
        <w:t>5. Wykonanie robót</w:t>
      </w:r>
      <w:bookmarkStart w:id="30" w:name="_Toc416830703"/>
      <w:bookmarkStart w:id="31" w:name="_Toc6881284"/>
      <w:bookmarkStart w:id="32" w:name="_Toc6882157"/>
      <w:bookmarkEnd w:id="27"/>
      <w:bookmarkEnd w:id="28"/>
      <w:bookmarkEnd w:id="29"/>
    </w:p>
    <w:p w:rsidR="00F91732" w:rsidRPr="00F91732" w:rsidRDefault="00F91732" w:rsidP="00F91732">
      <w:pPr>
        <w:pStyle w:val="Bezodstpw"/>
        <w:rPr>
          <w:rFonts w:asciiTheme="minorHAnsi" w:hAnsiTheme="minorHAnsi"/>
          <w:sz w:val="22"/>
          <w:szCs w:val="22"/>
        </w:rPr>
      </w:pPr>
    </w:p>
    <w:p w:rsidR="00063D26" w:rsidRPr="00063D26" w:rsidRDefault="00063D26" w:rsidP="00063D26">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t>Jeżeli technologia i czas realizacji kontraktu tego wymaga roboty należy wykonywać w trybie 3 zmianowym (3x8 godz.) lub 2 zmianowym (2x8godzin).</w:t>
      </w:r>
    </w:p>
    <w:p w:rsidR="00063D26" w:rsidRPr="00063D26" w:rsidRDefault="00063D26" w:rsidP="00063D26">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 xml:space="preserve">Wykonawca jest odpowiedzialny za prowadzenie Robót zgodnie z Umową, oraz za jakość zastosowanych materiałów i wykonywanych Robót, za ich zgodność z Dokumentacją Projektową, wymaganiami ST, PZJ, projektu organizacji Robót oraz poleceniami </w:t>
      </w:r>
      <w:r w:rsidRPr="00063D26">
        <w:t>Inżyniera</w:t>
      </w:r>
      <w:r w:rsidRPr="00063D26">
        <w:rPr>
          <w:spacing w:val="-3"/>
        </w:rPr>
        <w:t>.</w:t>
      </w:r>
    </w:p>
    <w:p w:rsidR="00063D26" w:rsidRPr="00063D26" w:rsidRDefault="00063D26" w:rsidP="00063D26">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 xml:space="preserve">Wykonawca ponosi odpowiedzialność za dokładne wytyczenie w planie i wyznaczenie wysokości wszystkich elementów Robót zgodnie z wymiarami i rzędnymi określonymi w Dokumentacji Projektowej lub przekazanymi na piśmie przez </w:t>
      </w:r>
      <w:r w:rsidRPr="00063D26">
        <w:t>Inżyniera</w:t>
      </w:r>
      <w:r w:rsidRPr="00063D26">
        <w:rPr>
          <w:spacing w:val="-3"/>
        </w:rPr>
        <w:t>.</w:t>
      </w:r>
    </w:p>
    <w:p w:rsidR="00063D26" w:rsidRPr="00063D26" w:rsidRDefault="00063D26" w:rsidP="00063D26">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lastRenderedPageBreak/>
        <w:t>Wykonawca założy, w razie konieczności, osnowę realizacyjną, w oparciu o którą będzie prowadził roboty. Koszt wykonania osnowy realizacyjnej zostanie uwzględniony w cenach jednostkowych poszczególnych robót i nie podlega dodatkowej zapłacie.</w:t>
      </w:r>
    </w:p>
    <w:p w:rsidR="00063D26" w:rsidRPr="00063D26" w:rsidRDefault="00063D26" w:rsidP="00063D26">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6"/>
        </w:rPr>
      </w:pPr>
      <w:r w:rsidRPr="00063D26">
        <w:rPr>
          <w:spacing w:val="-6"/>
        </w:rPr>
        <w:t>Następstwa jakiegokolwiek błędu spowodowanego przez Wykonawcę w wytyczeniu i wyznaczaniu Robót zostaną, jeśli wymagać tego będzie</w:t>
      </w:r>
      <w:r w:rsidRPr="00063D26">
        <w:rPr>
          <w:rFonts w:cs="Arial"/>
        </w:rPr>
        <w:t xml:space="preserve"> </w:t>
      </w:r>
      <w:r w:rsidRPr="00063D26">
        <w:t>Inżynier</w:t>
      </w:r>
      <w:r w:rsidRPr="00063D26">
        <w:rPr>
          <w:spacing w:val="-6"/>
        </w:rPr>
        <w:t>, poprawione przez Wykonawcę na własny koszt.</w:t>
      </w:r>
    </w:p>
    <w:p w:rsidR="00063D26" w:rsidRPr="00063D26" w:rsidRDefault="00063D26" w:rsidP="00063D26">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 xml:space="preserve">Sprawdzenie wytyczenia Robót lub wyznaczenia wysokości przez </w:t>
      </w:r>
      <w:r w:rsidRPr="00063D26">
        <w:t>Inżyniera</w:t>
      </w:r>
      <w:r w:rsidRPr="00063D26">
        <w:rPr>
          <w:spacing w:val="-3"/>
        </w:rPr>
        <w:t xml:space="preserve"> nie zwalnia Wykonawcy od odpowiedzialności za ich dokładność.</w:t>
      </w:r>
    </w:p>
    <w:p w:rsidR="00063D26" w:rsidRPr="00063D26" w:rsidRDefault="00063D26" w:rsidP="00063D26">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 xml:space="preserve">Decyzje </w:t>
      </w:r>
      <w:r w:rsidRPr="00063D26">
        <w:t>Inżyniera</w:t>
      </w:r>
      <w:r w:rsidRPr="00063D26">
        <w:rPr>
          <w:spacing w:val="-3"/>
        </w:rPr>
        <w:t xml:space="preserve"> dotyczące akceptacji lub odrzucenia materiałów i elementów Robót będą oparte na wymaganiach sformułowanych w Umowie, Dokumentacji Projektowej i w ST, a także w normach i wytycznych. Przy podejmowaniu decyzji </w:t>
      </w:r>
      <w:r w:rsidRPr="00063D26">
        <w:t>Inżyniera</w:t>
      </w:r>
      <w:r w:rsidRPr="00063D26">
        <w:rPr>
          <w:spacing w:val="-3"/>
        </w:rPr>
        <w:t xml:space="preserve"> uwzględni wyniki badań materiałów i Robót, rozrzuty normalnie występujące przy produkcji i przy badaniach materiałów, doświadczenia z przeszłości, wyniki badań naukowych oraz inne czynniki wpływające na rozważaną kwestię.</w:t>
      </w:r>
    </w:p>
    <w:p w:rsidR="00063D26" w:rsidRPr="00063D26" w:rsidRDefault="00063D26" w:rsidP="00063D26">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 xml:space="preserve">Polecenia </w:t>
      </w:r>
      <w:r w:rsidRPr="00063D26">
        <w:t>Inżyniera</w:t>
      </w:r>
      <w:r w:rsidRPr="00063D26">
        <w:rPr>
          <w:spacing w:val="-3"/>
        </w:rPr>
        <w:t xml:space="preserve"> będą wykonywane nie później niż w czasie przez niego wyznaczonym, po ich otrzymaniu przez Wykonawcę, pod groźbą zatrzymania Robót. Skutki finansowe z tego tytułu ponosi Wykonawca.</w:t>
      </w:r>
    </w:p>
    <w:p w:rsidR="00063D26" w:rsidRPr="00063D26" w:rsidRDefault="00063D26" w:rsidP="00063D26">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Jeżeli w Specyfikacji Technicznej dla danej Roboty nie postanowiono inaczej, uważa się że utylizacja oznacza unieszkodliwienie w znaczeniu ustawy „O odpadach” z dnia 27.04.2001.</w:t>
      </w:r>
    </w:p>
    <w:p w:rsidR="00063D26" w:rsidRPr="00063D26" w:rsidRDefault="00063D26" w:rsidP="00F91732">
      <w:r w:rsidRPr="00063D26">
        <w:t>Uznaje się, że wszelkie koszty związane z wypełnieniem wymagań określonych powyżej nie podlegają odrębnej zapłacie i są uwz</w:t>
      </w:r>
      <w:r w:rsidR="00F91732">
        <w:t>ględnione w cenie kontraktowej.</w:t>
      </w:r>
    </w:p>
    <w:p w:rsidR="00063D26" w:rsidRDefault="00063D26" w:rsidP="00063D26">
      <w:pPr>
        <w:pStyle w:val="Bezodstpw"/>
        <w:rPr>
          <w:rFonts w:asciiTheme="minorHAnsi" w:hAnsiTheme="minorHAnsi"/>
          <w:sz w:val="22"/>
          <w:szCs w:val="22"/>
        </w:rPr>
      </w:pPr>
      <w:r w:rsidRPr="00063D26">
        <w:rPr>
          <w:rFonts w:asciiTheme="minorHAnsi" w:hAnsiTheme="minorHAnsi"/>
          <w:sz w:val="22"/>
          <w:szCs w:val="22"/>
        </w:rPr>
        <w:t>6. Kontrola jakości robót</w:t>
      </w:r>
      <w:bookmarkEnd w:id="30"/>
      <w:bookmarkEnd w:id="31"/>
      <w:bookmarkEnd w:id="32"/>
    </w:p>
    <w:p w:rsidR="00F91732" w:rsidRPr="00063D26" w:rsidRDefault="00F91732" w:rsidP="00063D26">
      <w:pPr>
        <w:pStyle w:val="Bezodstpw"/>
        <w:rPr>
          <w:rFonts w:asciiTheme="minorHAnsi" w:hAnsiTheme="minorHAnsi"/>
          <w:sz w:val="22"/>
          <w:szCs w:val="22"/>
        </w:rPr>
      </w:pP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6.1. Program zapewnienia jakości</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Wykonawca jest zobowiązany opracować i przedstawić do akceptacji Inspektora Nadzoru program zapewnienia jakości. W programie zapewnienia jakości Wykonawca powinien określić, zamierzony sposób wykonywania robót, możliwości techniczne, kadrowe i plan organizacji robót gwarantujący wykonanie robót zgodnie z dokumentacją projektową, SST oraz ustaleniami.</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Program zapewnienia jakości powinien zawierać:</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a) część ogólną opisującą:</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organizację wykonania robót, w tym terminy i sposób prowadzenia robót,</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organizację ruchu na budowie wraz z oznakowaniem robót,</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sposób zapewnienia bhp.,</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wykaz zespołów roboczych, ich kwalifikacje i przygotowanie praktyczne,</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wykaz osób odpowiedzialnych za jakość i terminowość wykonania poszczególnych elementów robót,</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system (sposób i procedurę) proponowanej kontroli i sterowania jakością wykonywanych robót,</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wyposażenie w sprzęt i urządzenia do pomiarów i kontroli (opis laboratorium własnego lub laboratorium, któremu Wykonawca zamierza zlecić prowadzenie badań),</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sposób oraz formę gromadzenia wyników badań laboratoryjnych, zapis pomiarów, nastaw mechanizmów sterujących, a także wyciąganych wniosków i zastosowanych korekt w procesie technologicznym, proponowany sposób i formę przekazywania tych informacji Inspektorowi Nadzoru;</w:t>
      </w:r>
    </w:p>
    <w:p w:rsidR="00063D26" w:rsidRPr="00063D26" w:rsidRDefault="00063D26" w:rsidP="00063D26">
      <w:pPr>
        <w:pStyle w:val="Bezodstpw"/>
        <w:rPr>
          <w:rFonts w:asciiTheme="minorHAnsi" w:hAnsiTheme="minorHAnsi"/>
          <w:sz w:val="22"/>
          <w:szCs w:val="22"/>
        </w:rPr>
      </w:pP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b) część szczegółową opisującą dla każdego asortymentu robót:</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wykaz maszyn i urządzeń stosowanych na budowie z ich parametrami technicznymi oraz wyposażeniem w mechanizmy do sterowania i urządzenia pomiarowo-kontrolne,</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lastRenderedPageBreak/>
        <w:t>rodzaje i ilość środków transportu oraz urządzeń do magazynowania i załadunku materiałów, spoiw, lepiszczy, kruszyw itp.,</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sposób zabezpieczenia i ochrony ładunków przed utratą ich właściwości w czasie transportu,</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sposób i procedurę pomiarów i badań (rodzaj i częstotliwość, pobieranie próbek, legalizacja i sprawdzanie urządzeń, itp.) prowadzonych podczas dostaw materiałów, wytwarzania mieszanek i wykonywania poszczególnych elementów robót,</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sposób postępowania z materiałami i robotami nie odpowiadającymi wymaganiom.</w:t>
      </w:r>
    </w:p>
    <w:p w:rsidR="00063D26" w:rsidRPr="00063D26" w:rsidRDefault="00063D26" w:rsidP="00063D26">
      <w:pPr>
        <w:pStyle w:val="Bezodstpw"/>
        <w:rPr>
          <w:rFonts w:asciiTheme="minorHAnsi" w:hAnsiTheme="minorHAnsi"/>
          <w:sz w:val="22"/>
          <w:szCs w:val="22"/>
        </w:rPr>
      </w:pP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Uznaje się że wszelkie koszty związane z wypełnianiem wymagań ok</w:t>
      </w:r>
      <w:r w:rsidR="00F107BB">
        <w:rPr>
          <w:rFonts w:asciiTheme="minorHAnsi" w:hAnsiTheme="minorHAnsi"/>
          <w:sz w:val="22"/>
          <w:szCs w:val="22"/>
        </w:rPr>
        <w:t xml:space="preserve">reślonych powyżej nie podlegają </w:t>
      </w:r>
      <w:r w:rsidRPr="00063D26">
        <w:rPr>
          <w:rFonts w:asciiTheme="minorHAnsi" w:hAnsiTheme="minorHAnsi"/>
          <w:sz w:val="22"/>
          <w:szCs w:val="22"/>
        </w:rPr>
        <w:t>odrębnej zapłacie i są uwzględnione w cenie kontr</w:t>
      </w:r>
      <w:r w:rsidR="00F107BB">
        <w:rPr>
          <w:rFonts w:asciiTheme="minorHAnsi" w:hAnsiTheme="minorHAnsi"/>
          <w:sz w:val="22"/>
          <w:szCs w:val="22"/>
        </w:rPr>
        <w:t>a</w:t>
      </w:r>
      <w:r w:rsidRPr="00063D26">
        <w:rPr>
          <w:rFonts w:asciiTheme="minorHAnsi" w:hAnsiTheme="minorHAnsi"/>
          <w:sz w:val="22"/>
          <w:szCs w:val="22"/>
        </w:rPr>
        <w:t>ktowej</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6.2. Zasady kontroli jakości robót</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Celem kontroli robót będzie takie sterowanie ich przygotowaniem i wykonaniem, aby osiągnąć założoną jakość robót.</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Przed zatwierdzeniem systemu kontroli Inspektor Nadzoru może zażądać od Wykonawcy przeprowadzenia badań w celu zademonstrowania, że poziom ich wykonywania jest zadowalający.</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Wykonawca będzie przeprowadzać pomiary i badania materiałów oraz robót z częstotliwością zapewniającą stwierdzenie, że roboty wykonano zgodnie z wymaganiami zawartymi w dokumentacji projektowej i SST</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Minimalne wymagania co do zakresu badań i ich częstotliwość są określone w SST, normach i wytycznych. W przypadku, gdy nie zostały one tam określone, Inspektor Nadzoru ustali jaki zakres kontroli jest konieczny, aby zapewnić wykonanie robót zgodnie z umową.</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Wykonawca dostarczy Inspektorowi Nadzoru świadectwa, że wszystkie stosowane urządzenia i sprzęt badawczy posiadają ważną legalizację, zostały prawidłowo wykalibrowane i odpowiadają wymaganiom norm określających procedury badań.</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Inspektor Nadzoru będzie mieć nieograniczony dostęp do pomieszczeń laboratoryjnych, w celu ich inspekcji.</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Inspektor Nadzoru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Inspektor Nadzoru natychmiast wstrzyma użycie do robót badanych materiałów i dopuści je do użycia dopiero wtedy, gdy niedociągnięcia</w:t>
      </w:r>
      <w:r w:rsidR="00F91732">
        <w:rPr>
          <w:rFonts w:asciiTheme="minorHAnsi" w:hAnsiTheme="minorHAnsi"/>
          <w:sz w:val="22"/>
          <w:szCs w:val="22"/>
        </w:rPr>
        <w:t xml:space="preserve"> w pracy laboratorium Wykonawcy </w:t>
      </w:r>
      <w:r w:rsidRPr="00063D26">
        <w:rPr>
          <w:rFonts w:asciiTheme="minorHAnsi" w:hAnsiTheme="minorHAnsi"/>
          <w:sz w:val="22"/>
          <w:szCs w:val="22"/>
        </w:rPr>
        <w:t>zostaną usunięte i stwierdzona zostanie odpowiednia jakość tych materiałów.</w:t>
      </w:r>
      <w:r w:rsidR="00F91732">
        <w:rPr>
          <w:rFonts w:asciiTheme="minorHAnsi" w:hAnsiTheme="minorHAnsi"/>
          <w:sz w:val="22"/>
          <w:szCs w:val="22"/>
        </w:rPr>
        <w:t xml:space="preserve"> </w:t>
      </w:r>
      <w:r w:rsidRPr="00063D26">
        <w:rPr>
          <w:rFonts w:asciiTheme="minorHAnsi" w:hAnsiTheme="minorHAnsi"/>
          <w:sz w:val="22"/>
          <w:szCs w:val="22"/>
        </w:rPr>
        <w:t>Wykonawca ma obowiązek przedkładania inspektorowi Nadzoru sporządzonych przez siebie recept do zatwierdzenia. Recepty powinny być dostarczone wraz z próbkami materiałów w ilościach wystarczających do prowadzenia niezbędnych badań.</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Wszystkie koszty związane z organizowaniem i prowadzeniem badań materiałów ponosi Wykonawca.</w:t>
      </w:r>
    </w:p>
    <w:p w:rsidR="00063D26" w:rsidRPr="00063D26" w:rsidRDefault="00063D26" w:rsidP="00063D26">
      <w:pPr>
        <w:pStyle w:val="Bezodstpw"/>
        <w:rPr>
          <w:rFonts w:asciiTheme="minorHAnsi" w:hAnsiTheme="minorHAnsi"/>
          <w:sz w:val="22"/>
          <w:szCs w:val="22"/>
        </w:rPr>
      </w:pP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6.3. Pobieranie próbek</w:t>
      </w:r>
    </w:p>
    <w:p w:rsidR="00063D26" w:rsidRPr="00063D26" w:rsidRDefault="00063D26" w:rsidP="00063D26">
      <w:pPr>
        <w:pStyle w:val="Tekstpodstawowy"/>
        <w:tabs>
          <w:tab w:val="left" w:pos="3"/>
          <w:tab w:val="left" w:pos="147"/>
          <w:tab w:val="left" w:pos="291"/>
          <w:tab w:val="left" w:pos="867"/>
          <w:tab w:val="left" w:pos="1011"/>
        </w:tabs>
        <w:rPr>
          <w:rFonts w:asciiTheme="minorHAnsi" w:hAnsiTheme="minorHAnsi"/>
          <w:sz w:val="22"/>
          <w:szCs w:val="22"/>
        </w:rPr>
      </w:pPr>
      <w:r w:rsidRPr="00063D26">
        <w:rPr>
          <w:rFonts w:asciiTheme="minorHAnsi" w:hAnsiTheme="minorHAnsi"/>
          <w:sz w:val="22"/>
          <w:szCs w:val="22"/>
        </w:rPr>
        <w:t>Próbki będą pobierane losowo. Zaleca się stosowanie statystycznych metod pobierania próbek, opartych na zasadzie, że wszystkie jednostkowe elementy produkcji mogą być z jednakowym prawdopodobieństwem wytypowane do badań.</w:t>
      </w:r>
    </w:p>
    <w:p w:rsidR="00063D26" w:rsidRPr="00063D26" w:rsidRDefault="00063D26" w:rsidP="00063D26">
      <w:pPr>
        <w:pStyle w:val="Tekstpodstawowy"/>
        <w:tabs>
          <w:tab w:val="left" w:pos="3"/>
          <w:tab w:val="left" w:pos="147"/>
          <w:tab w:val="left" w:pos="291"/>
          <w:tab w:val="left" w:pos="867"/>
          <w:tab w:val="left" w:pos="1011"/>
        </w:tabs>
        <w:rPr>
          <w:rFonts w:asciiTheme="minorHAnsi" w:hAnsiTheme="minorHAnsi"/>
          <w:sz w:val="22"/>
          <w:szCs w:val="22"/>
        </w:rPr>
      </w:pPr>
      <w:r w:rsidRPr="00063D26">
        <w:rPr>
          <w:rFonts w:asciiTheme="minorHAnsi" w:hAnsiTheme="minorHAnsi"/>
          <w:sz w:val="22"/>
          <w:szCs w:val="22"/>
        </w:rPr>
        <w:t>Inżynier i Zamawiający będzie mieć zapewnioną możliwość udziału w pobieraniu próbek.</w:t>
      </w:r>
    </w:p>
    <w:p w:rsidR="00063D26" w:rsidRPr="00063D26" w:rsidRDefault="00063D26" w:rsidP="00063D26">
      <w:pPr>
        <w:pStyle w:val="Tekstpodstawowy"/>
        <w:tabs>
          <w:tab w:val="left" w:pos="3"/>
          <w:tab w:val="left" w:pos="147"/>
          <w:tab w:val="left" w:pos="291"/>
          <w:tab w:val="left" w:pos="867"/>
          <w:tab w:val="left" w:pos="1011"/>
        </w:tabs>
        <w:rPr>
          <w:rFonts w:asciiTheme="minorHAnsi" w:hAnsiTheme="minorHAnsi"/>
          <w:sz w:val="22"/>
          <w:szCs w:val="22"/>
        </w:rPr>
      </w:pPr>
      <w:r w:rsidRPr="00063D26">
        <w:rPr>
          <w:rFonts w:asciiTheme="minorHAnsi" w:hAnsiTheme="minorHAnsi"/>
          <w:sz w:val="22"/>
          <w:szCs w:val="22"/>
        </w:rPr>
        <w:t>Na zlecenie Inżyniera po akceptacji Zamawiającego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9A7830" w:rsidRPr="00063D26" w:rsidRDefault="00063D26" w:rsidP="00102B86">
      <w:pPr>
        <w:pStyle w:val="Tekstpodstawowy3"/>
        <w:tabs>
          <w:tab w:val="left" w:pos="3"/>
          <w:tab w:val="left" w:pos="147"/>
          <w:tab w:val="left" w:pos="291"/>
          <w:tab w:val="left" w:pos="723"/>
          <w:tab w:val="left" w:pos="867"/>
          <w:tab w:val="left" w:pos="1011"/>
        </w:tabs>
        <w:rPr>
          <w:sz w:val="22"/>
          <w:szCs w:val="22"/>
        </w:rPr>
      </w:pPr>
      <w:r w:rsidRPr="00063D26">
        <w:rPr>
          <w:sz w:val="22"/>
          <w:szCs w:val="22"/>
        </w:rPr>
        <w:lastRenderedPageBreak/>
        <w:t>Pojemniki do pobierania próbek będą dostarczone przez Wykonawcę i zatwierdzone przez Inżyniera. Próbki dostarczone przez Wykonawcę do badań wykonywanych przez Inżyniera będą odpowiednio opisane i oznakowane, w sposób zaakceptowany przez Inżyniera. Uznaje się, że wszelkie koszty związane z wypełnieniem wymagań określonych powyżej nie podlegają odrębnej zapłacie i są uwzględnione w cenie kontraktowej.</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6.4. Badania i pomiary</w:t>
      </w:r>
    </w:p>
    <w:p w:rsidR="00063D26" w:rsidRPr="00063D26" w:rsidRDefault="00063D26" w:rsidP="00063D26">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 xml:space="preserve">Wszystkie badania i pomiary będą przeprowadzone zgodnie z wymaganiami norm. W przypadku, gdy normy nie obejmują jakiegokolwiek badania wymaganego w ST, stosować można wytyczne krajowe, albo inne procedury, zaakceptowane przez </w:t>
      </w:r>
      <w:r w:rsidRPr="00063D26">
        <w:t>Inżyniera</w:t>
      </w:r>
      <w:r w:rsidRPr="00063D26">
        <w:rPr>
          <w:spacing w:val="-3"/>
        </w:rPr>
        <w:t>.</w:t>
      </w:r>
    </w:p>
    <w:p w:rsidR="00063D26" w:rsidRPr="00063D26" w:rsidRDefault="00063D26" w:rsidP="00063D26">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 xml:space="preserve">Przed przystąpieniem do pomiarów lub badań, Wykonawca powiadomi Inżyniera o rodzaju, miejscu i terminie pomiaru lub badania. Po wykonaniu pomiaru lub badania, Wykonawca przedstawi na piśmie ich wyniki do akceptacji </w:t>
      </w:r>
      <w:r w:rsidRPr="00063D26">
        <w:t>Inżyniera</w:t>
      </w:r>
      <w:r w:rsidRPr="00063D26">
        <w:rPr>
          <w:spacing w:val="-3"/>
        </w:rPr>
        <w:t>.</w:t>
      </w:r>
    </w:p>
    <w:p w:rsidR="00063D26" w:rsidRPr="00063D26" w:rsidRDefault="00063D26" w:rsidP="00063D26">
      <w:r w:rsidRPr="00063D26">
        <w:t xml:space="preserve">Wyniki pomiarów geodezyjnych będą przekazywane w formie szkiców uzupełnionych współrzędnymi </w:t>
      </w:r>
      <w:proofErr w:type="spellStart"/>
      <w:r w:rsidRPr="00063D26">
        <w:t>x,y,z</w:t>
      </w:r>
      <w:proofErr w:type="spellEnd"/>
      <w:r w:rsidRPr="00063D26">
        <w:t xml:space="preserve"> w wersji cyfrowej oraz wydruku.</w:t>
      </w:r>
    </w:p>
    <w:p w:rsidR="00063D26" w:rsidRPr="00063D26" w:rsidRDefault="00063D26" w:rsidP="009A7830">
      <w:r w:rsidRPr="00063D26">
        <w:t>Uznaje się, że wszelkie koszty związane z wypełnieniem wymagań określonych powyżej nie podlegają odrębnej zapłacie i są uwz</w:t>
      </w:r>
      <w:r w:rsidR="009A7830">
        <w:t>ględnione w cenie kontraktowej.</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6.5. Raporty z badań</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Wykonawca będzie przekazywać Inspektorowi Nadzoru kopie raportów z wynikami badań jak najszybciej, nie później jednak niż w terminie określonym w programie zapewnienia jakości.</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Wyniki badań (kopie) będą przekazywane Inspektorowi Nadzoru na formularzach według dostarczonego przez niego wzoru lub innych, przez niego zaaprobowanych.</w:t>
      </w:r>
    </w:p>
    <w:p w:rsidR="00063D26" w:rsidRPr="00063D26" w:rsidRDefault="00063D26" w:rsidP="009A7830">
      <w:r w:rsidRPr="00063D26">
        <w:t>Uznaje się, że wszelkie koszty związane z wypełnieniem wymagań określonych powyżej nie podlegają odrębnej zapłacie i są uwz</w:t>
      </w:r>
      <w:r w:rsidR="009A7830">
        <w:t>ględnione w cenie kontraktowej.</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 xml:space="preserve">6.6. Badania prowadzone przez Inspektora Nadzoru </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Inspektor Nadzoru jest uprawniony do dokonywania kontroli, pobierania próbek i badania materiałów w miejscu ich wytwarzania/pozyskiwania, a Wykonawca i producent materiałów powinien udzielić mu niezbędnej pomocy.</w:t>
      </w:r>
    </w:p>
    <w:p w:rsidR="00063D26" w:rsidRPr="00063D26" w:rsidRDefault="00063D26" w:rsidP="00063D26">
      <w:pPr>
        <w:pStyle w:val="Bezodstpw"/>
        <w:rPr>
          <w:rFonts w:asciiTheme="minorHAnsi" w:hAnsiTheme="minorHAnsi"/>
          <w:sz w:val="22"/>
          <w:szCs w:val="22"/>
          <w:u w:val="single"/>
        </w:rPr>
      </w:pPr>
      <w:r w:rsidRPr="00063D26">
        <w:rPr>
          <w:rFonts w:asciiTheme="minorHAnsi" w:hAnsiTheme="minorHAnsi"/>
          <w:sz w:val="22"/>
          <w:szCs w:val="22"/>
        </w:rPr>
        <w:t>Inspektor Nadzoru,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rsidR="00063D26" w:rsidRPr="00063D26" w:rsidRDefault="00063D26" w:rsidP="00063D26">
      <w:pPr>
        <w:pStyle w:val="Bezodstpw"/>
        <w:rPr>
          <w:rFonts w:asciiTheme="minorHAnsi" w:hAnsiTheme="minorHAnsi"/>
          <w:spacing w:val="-3"/>
          <w:sz w:val="22"/>
          <w:szCs w:val="22"/>
        </w:rPr>
      </w:pPr>
      <w:r w:rsidRPr="00063D26">
        <w:rPr>
          <w:rFonts w:asciiTheme="minorHAnsi" w:hAnsiTheme="minorHAnsi"/>
          <w:spacing w:val="-3"/>
          <w:sz w:val="22"/>
          <w:szCs w:val="22"/>
        </w:rPr>
        <w:t>Inżynier lub Zamawiający ma prawo prowadzić badania niezależnie od Wykonawcy.</w:t>
      </w:r>
      <w:r w:rsidRPr="00063D26">
        <w:rPr>
          <w:rFonts w:asciiTheme="minorHAnsi" w:hAnsiTheme="minorHAnsi"/>
          <w:spacing w:val="-3"/>
          <w:sz w:val="22"/>
          <w:szCs w:val="22"/>
        </w:rPr>
        <w:tab/>
        <w:t>Jeżeli wyniki tych badań wykażą, że raporty Wykonawcy są niewiarygodne, to Inżynier lub Zamawiający oprze się wyłącznie na własnych badaniach przy ocenie zgodności materiałów i robót z dokumentacją i SST. Może również zlecić przeprowadzenie powtórnych lub dodatkowych badań niezależnej jednostce. Koszty wszystkich dodatkowych badań i pomiarów pokrywa Wykonawca tylko w przypadku stwierdzenia usterek; w przeciwnym przypadku koszty te pokrywa Zamawiający.</w:t>
      </w:r>
    </w:p>
    <w:p w:rsidR="00063D26" w:rsidRPr="00063D26" w:rsidRDefault="00063D26" w:rsidP="00063D26">
      <w:pPr>
        <w:pStyle w:val="Bezodstpw"/>
        <w:rPr>
          <w:rFonts w:asciiTheme="minorHAnsi" w:hAnsiTheme="minorHAnsi"/>
          <w:spacing w:val="-3"/>
          <w:sz w:val="22"/>
          <w:szCs w:val="22"/>
        </w:rPr>
      </w:pPr>
    </w:p>
    <w:p w:rsidR="00063D26" w:rsidRPr="00063D26" w:rsidRDefault="00063D26" w:rsidP="00063D26">
      <w:pPr>
        <w:pStyle w:val="Bezodstpw"/>
        <w:rPr>
          <w:rFonts w:asciiTheme="minorHAnsi" w:hAnsiTheme="minorHAnsi"/>
          <w:sz w:val="22"/>
          <w:szCs w:val="22"/>
        </w:rPr>
      </w:pPr>
      <w:r w:rsidRPr="00063D26">
        <w:rPr>
          <w:rFonts w:asciiTheme="minorHAnsi" w:hAnsiTheme="minorHAnsi"/>
          <w:spacing w:val="-3"/>
          <w:sz w:val="22"/>
          <w:szCs w:val="22"/>
        </w:rPr>
        <w:t xml:space="preserve"> </w:t>
      </w:r>
      <w:r w:rsidRPr="00063D26">
        <w:rPr>
          <w:rFonts w:asciiTheme="minorHAnsi" w:hAnsiTheme="minorHAnsi"/>
          <w:sz w:val="22"/>
          <w:szCs w:val="22"/>
        </w:rPr>
        <w:t>6.7. Certyfikaty i deklaracje</w:t>
      </w:r>
    </w:p>
    <w:p w:rsidR="00063D26" w:rsidRPr="00063D26" w:rsidRDefault="00063D26" w:rsidP="00063D26">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Inżynier może dopuści</w:t>
      </w:r>
      <w:r w:rsidRPr="00063D26">
        <w:rPr>
          <w:spacing w:val="-3"/>
        </w:rPr>
        <w:sym w:font="Times New Roman" w:char="0107"/>
      </w:r>
      <w:r w:rsidRPr="00063D26">
        <w:rPr>
          <w:spacing w:val="-3"/>
        </w:rPr>
        <w:t xml:space="preserve"> do użycia tylko</w:t>
      </w:r>
      <w:r w:rsidR="00F91732">
        <w:rPr>
          <w:spacing w:val="-3"/>
        </w:rPr>
        <w:t xml:space="preserve"> te materiały, które posiadają:</w:t>
      </w:r>
    </w:p>
    <w:p w:rsidR="00063D26" w:rsidRPr="00102B86" w:rsidRDefault="00063D26" w:rsidP="00486175">
      <w:pPr>
        <w:numPr>
          <w:ilvl w:val="0"/>
          <w:numId w:val="15"/>
        </w:num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0" w:line="240" w:lineRule="auto"/>
        <w:jc w:val="both"/>
        <w:rPr>
          <w:spacing w:val="-3"/>
        </w:rPr>
      </w:pPr>
      <w:r w:rsidRPr="00063D26">
        <w:rPr>
          <w:spacing w:val="-3"/>
        </w:rPr>
        <w:t>certyfikat na znak bezpieczeństwa, wykazujący że zapewniono zgodnoś</w:t>
      </w:r>
      <w:r w:rsidR="00F91732">
        <w:rPr>
          <w:spacing w:val="-3"/>
        </w:rPr>
        <w:t>ć</w:t>
      </w:r>
      <w:r w:rsidRPr="00063D26">
        <w:rPr>
          <w:spacing w:val="-3"/>
        </w:rPr>
        <w:t xml:space="preserve"> z kryteriami technicznymi określonymi na podstawie Polskich Norm, aprobat technicznych oraz właściwych przepisów </w:t>
      </w:r>
      <w:r w:rsidR="00F91732">
        <w:rPr>
          <w:spacing w:val="-3"/>
        </w:rPr>
        <w:t xml:space="preserve">                           </w:t>
      </w:r>
      <w:r w:rsidRPr="00063D26">
        <w:rPr>
          <w:spacing w:val="-3"/>
        </w:rPr>
        <w:t>i dokumentów technicznych,</w:t>
      </w:r>
    </w:p>
    <w:p w:rsidR="00063D26" w:rsidRPr="00063D26" w:rsidRDefault="00063D26" w:rsidP="00486175">
      <w:pPr>
        <w:numPr>
          <w:ilvl w:val="0"/>
          <w:numId w:val="16"/>
        </w:num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0" w:line="240" w:lineRule="auto"/>
        <w:jc w:val="both"/>
        <w:rPr>
          <w:spacing w:val="-3"/>
        </w:rPr>
      </w:pPr>
      <w:r w:rsidRPr="00063D26">
        <w:rPr>
          <w:spacing w:val="-3"/>
        </w:rPr>
        <w:lastRenderedPageBreak/>
        <w:t>deklarację zgodności lub certyfikat zgodności z:</w:t>
      </w:r>
    </w:p>
    <w:p w:rsidR="00063D26" w:rsidRPr="00063D26" w:rsidRDefault="00063D26" w:rsidP="00486175">
      <w:pPr>
        <w:numPr>
          <w:ilvl w:val="0"/>
          <w:numId w:val="17"/>
        </w:numPr>
        <w:tabs>
          <w:tab w:val="left" w:pos="-1725"/>
          <w:tab w:val="left" w:pos="-1005"/>
          <w:tab w:val="left" w:pos="-285"/>
          <w:tab w:val="left" w:pos="3"/>
          <w:tab w:val="left" w:pos="147"/>
          <w:tab w:val="left" w:pos="426"/>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0" w:line="240" w:lineRule="auto"/>
        <w:ind w:left="435" w:hanging="151"/>
        <w:jc w:val="both"/>
        <w:rPr>
          <w:spacing w:val="-3"/>
        </w:rPr>
      </w:pPr>
      <w:r w:rsidRPr="00063D26">
        <w:rPr>
          <w:spacing w:val="-3"/>
        </w:rPr>
        <w:t xml:space="preserve">Polską Normą lub </w:t>
      </w:r>
    </w:p>
    <w:p w:rsidR="00063D26" w:rsidRPr="009A7830" w:rsidRDefault="00063D26" w:rsidP="00486175">
      <w:pPr>
        <w:numPr>
          <w:ilvl w:val="0"/>
          <w:numId w:val="17"/>
        </w:numPr>
        <w:tabs>
          <w:tab w:val="left" w:pos="-1725"/>
          <w:tab w:val="left" w:pos="-1005"/>
          <w:tab w:val="left" w:pos="-285"/>
          <w:tab w:val="left" w:pos="3"/>
          <w:tab w:val="left" w:pos="147"/>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0" w:line="240" w:lineRule="auto"/>
        <w:jc w:val="both"/>
        <w:rPr>
          <w:spacing w:val="-3"/>
        </w:rPr>
      </w:pPr>
      <w:r w:rsidRPr="00063D26">
        <w:rPr>
          <w:spacing w:val="-3"/>
        </w:rPr>
        <w:t>aprobatą techniczną, w przypadku wyrobów, dla których nie ustanowiono Polskiej Normy, jeżeli nie są objęte certyfikacją określoną w pkt 1. i które spełniają wymogi Specyfikacji Technicznej.</w:t>
      </w:r>
    </w:p>
    <w:p w:rsidR="00063D26" w:rsidRPr="00063D26" w:rsidRDefault="00063D26" w:rsidP="00063D26">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 xml:space="preserve">W przypadku materiałów, dla których w/w dokumenty są wymagane przez ST, każda partia dostarczona do Robót będzie posiadać te dokumenty, określające w </w:t>
      </w:r>
      <w:r w:rsidR="00F91732">
        <w:rPr>
          <w:spacing w:val="-3"/>
        </w:rPr>
        <w:t>sposób jednoznaczny jej cechy.</w:t>
      </w:r>
    </w:p>
    <w:p w:rsidR="00063D26" w:rsidRPr="00063D26" w:rsidRDefault="00063D26" w:rsidP="00063D26">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Produkty przemysłowe muszą posiadać w/w dokumenty wydane przez producenta, a w razie potrzeby poparte wynikami badań wykonanych przez niego. Kopie wyników tych badań będą dostarczone przez Wykonawcę Inżynierowi.</w:t>
      </w:r>
    </w:p>
    <w:p w:rsidR="00063D26" w:rsidRPr="00102B86" w:rsidRDefault="00063D26" w:rsidP="00102B86">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Jakiekolwiek materiały, które nie spełnia</w:t>
      </w:r>
      <w:r w:rsidR="00102B86">
        <w:rPr>
          <w:spacing w:val="-3"/>
        </w:rPr>
        <w:t>ją tych wymagań będą odrzucone.</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6.8. Dokumenty budowy</w:t>
      </w:r>
    </w:p>
    <w:p w:rsidR="00063D26" w:rsidRPr="00063D26" w:rsidRDefault="00063D26" w:rsidP="00063D26">
      <w:pPr>
        <w:tabs>
          <w:tab w:val="center" w:pos="5400"/>
          <w:tab w:val="right" w:pos="9936"/>
        </w:tabs>
        <w:rPr>
          <w:b/>
          <w:spacing w:val="-3"/>
        </w:rPr>
      </w:pPr>
      <w:r w:rsidRPr="00063D26">
        <w:rPr>
          <w:b/>
          <w:spacing w:val="-3"/>
        </w:rPr>
        <w:t>(1) Dziennik Budowy</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Dziennik budowy jest wymaganym dokumentem prawnym obowiązującym Zamawiającego i Wykonawcę w okresie od przekazania Wykonawcy terenu budowy do odbioru ostatecznego. Odpowiedzialność za prowadzenie dziennika budowy zgodnie z obowiązującymi przepisami  spoczywa na Wykonawcy.</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Zapisy w dzienniku budowy będą dokonywane na bieżąco i będą dotyczyć przebiegu robót, stanu bezpieczeństwa ludzi i mienia oraz technicznej i gospodarczej strony budowy.</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Załączone do dziennika budowy protokoły i inne dokumenty będą oznaczone kolejnym numerem załącznika i opatrzone datą i podpisem Wykonawcy i Inspektora Nadzoru.</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Do dziennika budowy należy wpisywać w szczególności:</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-datę przekazania Wykonawcy terenu budowy,</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-datę przekazania przez Zamawiającego dokumentacji projektowej,</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-datę uzgodnienia przez Inspektora Nadzoru projektu programu zapewnienia jakości i harmonogramów robót,</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-terminy rozpoczęcia i zakończenia poszczególnych elementów robót,</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-przebieg robót, trudności i przeszkody w ich prowadzeniu, okresy i przyczyny przerw w robotach,</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-uwagi i polecenia Inspektora Nadzoru projektu,</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-daty zarządzenia wstrzymania robót, z podaniem powodu,</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-zgłoszenia i daty odbiorów robót zanikających i ulegających zakryciu, częściowych                i ostatecznych odbiorów robót,</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-wyjaśnienia, uwagi i propozycje Wykonawcy,</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-stan pogody i temperaturę powietrza w okresie wykonywania robót podlegających ograniczeniom lub wymaganiom szczególnym w związku z warunkami klimatycznymi,</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-zgodność rzeczywistych warunków geotechnicznych z ich opisem w dokumentacji projektowej,</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-dane dotyczące czynności geodezyjnych (pomiarowych) dokonywanych przed i w trakcie wykonywania robót,</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-dane dotyczące sposobu wykonywania zabezpieczenia robót,</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-dane dotyczące jakości materiałów, pobierania próbek oraz wyniki przeprowadzonych badań z podaniem, kto je przeprowadzał,</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-wyniki prób poszczególnych elementów budowli z podaniem, kto je przeprowadzał,</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-inne istotne informacje o przebiegu robót.</w:t>
      </w:r>
    </w:p>
    <w:p w:rsidR="00063D26" w:rsidRPr="00063D26" w:rsidRDefault="00063D26" w:rsidP="00063D26">
      <w:pPr>
        <w:pStyle w:val="Bezodstpw"/>
        <w:rPr>
          <w:rFonts w:asciiTheme="minorHAnsi" w:hAnsiTheme="minorHAnsi"/>
          <w:sz w:val="22"/>
          <w:szCs w:val="22"/>
        </w:rPr>
      </w:pP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lastRenderedPageBreak/>
        <w:t>Propozycje, uwagi i wyjaśnienia Wykonawcy, wpisane do dziennika budowy będą przedłożone Inspektorowi Nadzoru do ustosunkowania się.</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Decyzje Inspektora Nadzoru projektu wpisane do dziennika budowy Wykonawca podpisuje z zaznaczeniem ich przyjęcia lub zajęciem stanowiska.</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Wpis projektanta do dziennika budowy obliguje Inspektora Nadzoru projektu do ustosunkowania się. Projektant nie jest jednak stroną umowy i nie ma uprawnień do wydawania poleceń Wykonawcy robót.</w:t>
      </w:r>
    </w:p>
    <w:p w:rsidR="00063D26" w:rsidRPr="00063D26" w:rsidRDefault="00063D26" w:rsidP="00063D26">
      <w:pPr>
        <w:pStyle w:val="Bezodstpw"/>
        <w:rPr>
          <w:rFonts w:asciiTheme="minorHAnsi" w:hAnsiTheme="minorHAnsi"/>
          <w:sz w:val="22"/>
          <w:szCs w:val="22"/>
        </w:rPr>
      </w:pPr>
    </w:p>
    <w:p w:rsidR="00063D26" w:rsidRPr="00063D26" w:rsidRDefault="00063D26" w:rsidP="00063D26">
      <w:pPr>
        <w:tabs>
          <w:tab w:val="center" w:pos="5400"/>
          <w:tab w:val="right" w:pos="9936"/>
        </w:tabs>
        <w:rPr>
          <w:b/>
          <w:spacing w:val="-3"/>
        </w:rPr>
      </w:pPr>
      <w:r w:rsidRPr="00063D26">
        <w:rPr>
          <w:b/>
          <w:spacing w:val="-3"/>
        </w:rPr>
        <w:t xml:space="preserve">(2) Książka Obmiarów </w:t>
      </w:r>
    </w:p>
    <w:p w:rsidR="00063D26" w:rsidRPr="00063D26" w:rsidRDefault="00063D26" w:rsidP="00063D26">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Książka Obmiarów stanowi dokument pozwalający na rozliczenie faktycznego postępu każdego z elementów Robót. Obmiary wykonanych Robót przeprowadza się w sposób ciągły w jednostkach przyjętych w Przedmiarze Robót i wpisuje do Książ</w:t>
      </w:r>
      <w:r w:rsidR="00F91732">
        <w:rPr>
          <w:spacing w:val="-3"/>
        </w:rPr>
        <w:t xml:space="preserve">ki Obmiarów. </w:t>
      </w:r>
    </w:p>
    <w:p w:rsidR="00063D26" w:rsidRPr="00063D26" w:rsidRDefault="00063D26" w:rsidP="00063D26">
      <w:pPr>
        <w:tabs>
          <w:tab w:val="center" w:pos="5400"/>
          <w:tab w:val="right" w:pos="9936"/>
        </w:tabs>
        <w:rPr>
          <w:b/>
          <w:spacing w:val="-3"/>
        </w:rPr>
      </w:pPr>
      <w:r w:rsidRPr="00063D26">
        <w:rPr>
          <w:b/>
          <w:spacing w:val="-3"/>
        </w:rPr>
        <w:t xml:space="preserve"> (3) Dokumenty laboratoryjne</w:t>
      </w:r>
    </w:p>
    <w:p w:rsidR="00063D26" w:rsidRPr="00063D26" w:rsidRDefault="00063D26" w:rsidP="00063D26">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 xml:space="preserve">Dzienniki laboratoryjne, deklaracje zgodności lub certyfikaty zgodności materiałów, znaki CE lub znaki budowlane wyrobów, orzeczenia o jakości materiałów, recepty robocze i kontrolne wyniki badań Wykonawcy będą gromadzone w formie uzgodnionej w programie zapewnienia jakości. Dokumenty te stanowią załączniki do odbioru Robót. Winny być udostępnione na każde życzenie </w:t>
      </w:r>
      <w:r w:rsidRPr="00063D26">
        <w:t>Inżyniera</w:t>
      </w:r>
      <w:r w:rsidR="00F91732">
        <w:rPr>
          <w:spacing w:val="-3"/>
        </w:rPr>
        <w:t>.</w:t>
      </w:r>
    </w:p>
    <w:p w:rsidR="00063D26" w:rsidRPr="00063D26" w:rsidRDefault="00063D26" w:rsidP="00063D26">
      <w:pPr>
        <w:tabs>
          <w:tab w:val="center" w:pos="5400"/>
          <w:tab w:val="right" w:pos="9936"/>
        </w:tabs>
        <w:rPr>
          <w:b/>
          <w:spacing w:val="-3"/>
        </w:rPr>
      </w:pPr>
      <w:r w:rsidRPr="00063D26">
        <w:rPr>
          <w:b/>
          <w:spacing w:val="-3"/>
        </w:rPr>
        <w:t xml:space="preserve"> (4) Pozostałe dokumenty budowy</w:t>
      </w:r>
    </w:p>
    <w:p w:rsidR="00063D26" w:rsidRPr="00063D26" w:rsidRDefault="00063D26" w:rsidP="00063D26">
      <w:pPr>
        <w:tabs>
          <w:tab w:val="center" w:pos="5400"/>
          <w:tab w:val="right" w:pos="9936"/>
        </w:tabs>
        <w:rPr>
          <w:spacing w:val="-3"/>
        </w:rPr>
      </w:pPr>
      <w:r w:rsidRPr="00063D26">
        <w:rPr>
          <w:spacing w:val="-3"/>
        </w:rPr>
        <w:t>Do dokumentów budowy zalicza się, oprócz wymienionych w pkt (1)-(3) następujące dokumenty:</w:t>
      </w:r>
    </w:p>
    <w:p w:rsidR="00063D26" w:rsidRPr="00063D26" w:rsidRDefault="00063D26" w:rsidP="00486175">
      <w:pPr>
        <w:widowControl w:val="0"/>
        <w:numPr>
          <w:ilvl w:val="0"/>
          <w:numId w:val="18"/>
        </w:numPr>
        <w:tabs>
          <w:tab w:val="clear" w:pos="283"/>
          <w:tab w:val="num" w:pos="1083"/>
          <w:tab w:val="center" w:pos="5760"/>
          <w:tab w:val="right" w:pos="10296"/>
        </w:tabs>
        <w:suppressAutoHyphens/>
        <w:spacing w:after="0" w:line="240" w:lineRule="auto"/>
        <w:ind w:left="1083" w:hanging="360"/>
        <w:jc w:val="both"/>
        <w:rPr>
          <w:spacing w:val="-3"/>
        </w:rPr>
      </w:pPr>
      <w:r w:rsidRPr="00063D26">
        <w:rPr>
          <w:spacing w:val="-3"/>
        </w:rPr>
        <w:t>pozwolenie na realizację zadania budowlanego,</w:t>
      </w:r>
    </w:p>
    <w:p w:rsidR="00063D26" w:rsidRPr="00063D26" w:rsidRDefault="00063D26" w:rsidP="00486175">
      <w:pPr>
        <w:widowControl w:val="0"/>
        <w:numPr>
          <w:ilvl w:val="0"/>
          <w:numId w:val="18"/>
        </w:numPr>
        <w:tabs>
          <w:tab w:val="clear" w:pos="283"/>
          <w:tab w:val="num" w:pos="1083"/>
          <w:tab w:val="center" w:pos="5760"/>
          <w:tab w:val="right" w:pos="10296"/>
        </w:tabs>
        <w:suppressAutoHyphens/>
        <w:spacing w:after="0" w:line="240" w:lineRule="auto"/>
        <w:ind w:left="1083" w:hanging="360"/>
        <w:jc w:val="both"/>
        <w:rPr>
          <w:spacing w:val="-3"/>
        </w:rPr>
      </w:pPr>
      <w:r w:rsidRPr="00063D26">
        <w:rPr>
          <w:spacing w:val="-3"/>
        </w:rPr>
        <w:t>protokoły przekazania Terenu Budowy,</w:t>
      </w:r>
    </w:p>
    <w:p w:rsidR="00063D26" w:rsidRPr="00063D26" w:rsidRDefault="00063D26" w:rsidP="00486175">
      <w:pPr>
        <w:widowControl w:val="0"/>
        <w:numPr>
          <w:ilvl w:val="0"/>
          <w:numId w:val="18"/>
        </w:numPr>
        <w:tabs>
          <w:tab w:val="clear" w:pos="283"/>
          <w:tab w:val="num" w:pos="1083"/>
          <w:tab w:val="center" w:pos="5760"/>
          <w:tab w:val="right" w:pos="10296"/>
        </w:tabs>
        <w:suppressAutoHyphens/>
        <w:spacing w:after="0" w:line="240" w:lineRule="auto"/>
        <w:ind w:left="1083" w:hanging="360"/>
        <w:jc w:val="both"/>
        <w:rPr>
          <w:spacing w:val="-3"/>
        </w:rPr>
      </w:pPr>
      <w:r w:rsidRPr="00063D26">
        <w:rPr>
          <w:spacing w:val="-3"/>
        </w:rPr>
        <w:t>umowy cywilno-prawne z osobami trzecimi i inne umowy cywilno-prawne,</w:t>
      </w:r>
    </w:p>
    <w:p w:rsidR="00063D26" w:rsidRPr="00063D26" w:rsidRDefault="00063D26" w:rsidP="00486175">
      <w:pPr>
        <w:widowControl w:val="0"/>
        <w:numPr>
          <w:ilvl w:val="0"/>
          <w:numId w:val="18"/>
        </w:numPr>
        <w:tabs>
          <w:tab w:val="clear" w:pos="283"/>
          <w:tab w:val="num" w:pos="1083"/>
          <w:tab w:val="center" w:pos="5760"/>
          <w:tab w:val="right" w:pos="10296"/>
        </w:tabs>
        <w:suppressAutoHyphens/>
        <w:spacing w:after="0" w:line="240" w:lineRule="auto"/>
        <w:ind w:left="1083" w:hanging="360"/>
        <w:jc w:val="both"/>
        <w:rPr>
          <w:spacing w:val="-3"/>
        </w:rPr>
      </w:pPr>
      <w:r w:rsidRPr="00063D26">
        <w:rPr>
          <w:spacing w:val="-3"/>
        </w:rPr>
        <w:t>protokoły odbioru Robót,</w:t>
      </w:r>
    </w:p>
    <w:p w:rsidR="00063D26" w:rsidRPr="00063D26" w:rsidRDefault="00063D26" w:rsidP="00486175">
      <w:pPr>
        <w:widowControl w:val="0"/>
        <w:numPr>
          <w:ilvl w:val="0"/>
          <w:numId w:val="18"/>
        </w:numPr>
        <w:tabs>
          <w:tab w:val="clear" w:pos="283"/>
          <w:tab w:val="num" w:pos="1083"/>
          <w:tab w:val="center" w:pos="5760"/>
          <w:tab w:val="right" w:pos="10296"/>
        </w:tabs>
        <w:suppressAutoHyphens/>
        <w:spacing w:after="0" w:line="240" w:lineRule="auto"/>
        <w:ind w:left="1083" w:hanging="360"/>
        <w:jc w:val="both"/>
        <w:rPr>
          <w:spacing w:val="-3"/>
        </w:rPr>
      </w:pPr>
      <w:r w:rsidRPr="00063D26">
        <w:rPr>
          <w:spacing w:val="-3"/>
        </w:rPr>
        <w:t>protokoły z narad i ustaleń,</w:t>
      </w:r>
    </w:p>
    <w:p w:rsidR="00063D26" w:rsidRPr="00063D26" w:rsidRDefault="00063D26" w:rsidP="00F91732">
      <w:pPr>
        <w:tabs>
          <w:tab w:val="center" w:pos="6123"/>
          <w:tab w:val="right" w:pos="10659"/>
        </w:tabs>
        <w:ind w:left="723"/>
        <w:rPr>
          <w:spacing w:val="-3"/>
        </w:rPr>
      </w:pPr>
      <w:r w:rsidRPr="00063D26">
        <w:rPr>
          <w:spacing w:val="-3"/>
        </w:rPr>
        <w:t>f)    korespond</w:t>
      </w:r>
      <w:r w:rsidR="00F91732">
        <w:rPr>
          <w:spacing w:val="-3"/>
        </w:rPr>
        <w:t>encję na budowie.</w:t>
      </w:r>
    </w:p>
    <w:p w:rsidR="00063D26" w:rsidRPr="00063D26" w:rsidRDefault="00063D26" w:rsidP="00063D26">
      <w:pPr>
        <w:tabs>
          <w:tab w:val="center" w:pos="5400"/>
          <w:tab w:val="right" w:pos="9936"/>
        </w:tabs>
        <w:rPr>
          <w:b/>
          <w:spacing w:val="-3"/>
        </w:rPr>
      </w:pPr>
      <w:r w:rsidRPr="00063D26">
        <w:rPr>
          <w:b/>
          <w:spacing w:val="-3"/>
        </w:rPr>
        <w:t>(5) Przechowywanie dokumentów budowy</w:t>
      </w:r>
    </w:p>
    <w:p w:rsidR="00063D26" w:rsidRPr="00063D26" w:rsidRDefault="00063D26" w:rsidP="00063D26">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 xml:space="preserve">Dokumenty budowy będą przechowywane na Terenie Budowy w miejscu odpowiednio zabezpieczonym. Zaginięcie któregokolwiek z dokumentów budowy spowoduje jego natychmiastowe odtworzenie w formie przewidzianej prawem. Wszelkie dokumenty budowy będą zawsze dostępne dla </w:t>
      </w:r>
      <w:r w:rsidRPr="00063D26">
        <w:t>Inżyniera</w:t>
      </w:r>
      <w:r w:rsidRPr="00063D26">
        <w:rPr>
          <w:spacing w:val="-3"/>
        </w:rPr>
        <w:t xml:space="preserve"> i przedstawiane do wglądu na życzenie Zamawiającego.</w:t>
      </w:r>
    </w:p>
    <w:p w:rsidR="00063D26" w:rsidRPr="00063D26" w:rsidRDefault="00063D26" w:rsidP="00102B86">
      <w:r w:rsidRPr="00063D26">
        <w:t>Uznaje się, że wszelkie koszty związane z wypełnieniem wymagań określonych powyżej nie podlegają odrębnej zapłacie i są uwz</w:t>
      </w:r>
      <w:r w:rsidR="00102B86">
        <w:t>ględnione w cenie kontraktowej.</w:t>
      </w:r>
    </w:p>
    <w:p w:rsidR="00063D26" w:rsidRPr="00063D26" w:rsidRDefault="00063D26" w:rsidP="00063D26">
      <w:pPr>
        <w:pStyle w:val="Bezodstpw"/>
        <w:rPr>
          <w:rFonts w:asciiTheme="minorHAnsi" w:hAnsiTheme="minorHAnsi"/>
          <w:sz w:val="22"/>
          <w:szCs w:val="22"/>
        </w:rPr>
      </w:pPr>
      <w:bookmarkStart w:id="33" w:name="_Toc416830704"/>
      <w:bookmarkStart w:id="34" w:name="_Toc6881285"/>
      <w:bookmarkStart w:id="35" w:name="_Toc6882158"/>
      <w:r w:rsidRPr="00063D26">
        <w:rPr>
          <w:rFonts w:asciiTheme="minorHAnsi" w:hAnsiTheme="minorHAnsi"/>
          <w:sz w:val="22"/>
          <w:szCs w:val="22"/>
        </w:rPr>
        <w:t>7. obmiar robót</w:t>
      </w:r>
      <w:bookmarkEnd w:id="33"/>
      <w:bookmarkEnd w:id="34"/>
      <w:bookmarkEnd w:id="35"/>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7.1. Ogólne zasady obmiaru robót</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Obmiar robót będzie określać faktyczny zakres wykonywanych robót zgodnie z dokumentacją projektową i SST, w jednostkach ustalonych w Przedmiarze Robót.</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Obmiaru robót dokonuje Wykonawca po pisemnym powiadomieniu Inspektora Nadzoru o zakresie obmierzanych robót i terminie obmiaru, co najmniej na 3 dni przed tym terminem.</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Wyniki obmiaru będą wpisane do książki obmiarów.</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lastRenderedPageBreak/>
        <w:t>Jakikolwiek błąd lub przeoczenie (opuszczenie) w ilościach podanych w Przedmiarze Robót lub gdzie indziej w SST nie zwalnia Wykonawcy od obowiązku ukończenia wszystkich robót. Błędne dane zostaną poprawione wg instrukcji Inspektora Nadzoru na piśmie.</w:t>
      </w:r>
    </w:p>
    <w:p w:rsidR="00063D26" w:rsidRPr="00063D26" w:rsidRDefault="00063D26" w:rsidP="00063D26">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pPr>
      <w:r w:rsidRPr="00063D26">
        <w:t>Obmiar gotowych robót będzie przeprowadzony z częstością wymaganą do celu miesięcznej płatności na rzecz Wykonawcy lub w innym czasie określonym w umowie lub oczekiwanym przez Wykonawcę i Inspektora Nadzoru projektu. Do każdej częściowej sprzedaży elementów, robót czy materiałów konieczne jest dołączenie Obmiarów Robót.</w:t>
      </w:r>
    </w:p>
    <w:p w:rsidR="00063D26" w:rsidRPr="00063D26" w:rsidRDefault="00063D26" w:rsidP="00F91732">
      <w:r w:rsidRPr="00063D26">
        <w:t>Uznaje się, że wszelkie koszty związane z wypełnieniem wymagań określonych powyżej nie podlegają odrębnej zapłacie i są uwz</w:t>
      </w:r>
      <w:r w:rsidR="00F91732">
        <w:t>ględnione w cenie kontraktowej.</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7.2. Zasady określania ilości robót i materiałów</w:t>
      </w:r>
    </w:p>
    <w:p w:rsidR="00063D26" w:rsidRPr="00063D26" w:rsidRDefault="00063D26" w:rsidP="00063D26">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Długości i odległości pomiędzy wyszczególnionymi punktami skrajnymi będą obmierzone poziomo wzdłuż linii osiowej.</w:t>
      </w:r>
    </w:p>
    <w:p w:rsidR="00063D26" w:rsidRPr="00063D26" w:rsidRDefault="00063D26" w:rsidP="00063D26">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Jeżeli w Specyfikacji Technicznej dla danej Roboty nie postanowiono inaczej, uważa się że, mierzone ilości będą określane zgodnie z zasadami arytmetyki z dokładnością odpowiadającą podanej dla danej pozycji w kosztorysie ofertowym.</w:t>
      </w:r>
    </w:p>
    <w:p w:rsidR="00063D26" w:rsidRPr="00063D26" w:rsidRDefault="00063D26" w:rsidP="00063D26">
      <w:p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rPr>
          <w:spacing w:val="-3"/>
        </w:rPr>
      </w:pPr>
      <w:r w:rsidRPr="00063D26">
        <w:rPr>
          <w:spacing w:val="-3"/>
        </w:rPr>
        <w:t>Jeśli Specyfikacje Techniczne właściwe dla danych Robót nie wymagają tego inaczej, objętości będą wyliczone w m</w:t>
      </w:r>
      <w:r w:rsidRPr="00063D26">
        <w:rPr>
          <w:spacing w:val="-3"/>
          <w:vertAlign w:val="superscript"/>
        </w:rPr>
        <w:t>3</w:t>
      </w:r>
      <w:r w:rsidRPr="00063D26">
        <w:rPr>
          <w:spacing w:val="-3"/>
        </w:rPr>
        <w:t xml:space="preserve"> jako długość pomnożona przez średni przekrój. Ilości, które mają być obmierzone wagowo, będą ważone w tonach lub kilogramach zgodnie z wymaganiami  Specyfikacji Technicznych. Dla ustalenia powierzchni warstw konstrukcyjnych nawierzchni wiążące są wymiary górnej płaszczyzny warstwy.</w:t>
      </w:r>
    </w:p>
    <w:p w:rsidR="00063D26" w:rsidRPr="00063D26" w:rsidRDefault="00063D26" w:rsidP="00063D26">
      <w:r w:rsidRPr="00063D26">
        <w:t>Uznaje się, że wszelkie koszty związane z wypełnieniem wymagań określonych powyżej nie podlegają odrębnej zapłacie i są uwz</w:t>
      </w:r>
      <w:r w:rsidR="00F91732">
        <w:t>ględnione w cenie kontraktowej.</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7.3. Urządzenia i sprzęt pomiarowy</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Wszystkie urządzenia i sprzęt pomiarowy, stosowany w czasie obmiaru robót będą zaakceptowane przez Inspektora Nadzoru projektu.</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Urządzenia i sprzęt pomiarowy zostaną dostarczone przez Wykonawcę. Jeżeli urządzenia te lub sprzęt wymagają badań atestujących to Wykonawca będzie posiadać ważne świadectwa legalizacji.</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Wszystkie urządzenia pomiarowe będą przez Wykonawcę utrzymywane w dobrym stanie, w całym okresie trwania robót.</w:t>
      </w:r>
    </w:p>
    <w:p w:rsidR="00063D26" w:rsidRPr="00063D26" w:rsidRDefault="00063D26" w:rsidP="00102B86">
      <w:r w:rsidRPr="00063D26">
        <w:t>Uznaje się, że wszelkie koszty związane z wypełnieniem wymagań określonych powyżej nie podlegają odrębnej zapłacie i są uwz</w:t>
      </w:r>
      <w:r w:rsidR="00102B86">
        <w:t>ględnione w cenie kontraktowej.</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7.4. Wagi i zasady ważenia</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Wykonawca dostarczy i zainstaluje urządzenia wagowe odpowiadające odnośnym wymaganiom SST Będzie utrzymywać to wyposażenie zapewniając w sposób ciągły zachowanie dokładności wg norm zatwierdzonych przez Inspektora Nadzoru projektu.</w:t>
      </w:r>
    </w:p>
    <w:p w:rsidR="00063D26" w:rsidRPr="00063D26" w:rsidRDefault="00063D26" w:rsidP="00102B86">
      <w:r w:rsidRPr="00063D26">
        <w:t>Uznaje się, że wszelkie koszty związane z wypełnieniem wymagań określonych powyżej nie podlegają odrębnej zapłacie i są uwz</w:t>
      </w:r>
      <w:r w:rsidR="00102B86">
        <w:t>ględnione w cenie kontraktowej.</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7.5. Czas przeprowadzenia obmiaru</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Obmiary będą przeprowadzone przed częściowym lub ostatecznym odbiorem odcinków robót, a także w przypadku występowania dłuższej przerwy w robotach.</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Obmiar robót zanikających przeprowadza się w czasie ich wykonywania.</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Obmiar robót podlegających zakryciu przeprowadza się przed ich zakryciem.</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lastRenderedPageBreak/>
        <w:t>Roboty pomiarowe do obmiaru oraz nieodzowne obliczenia będą wykonane w sposób zrozumiały i jednoznaczny.</w:t>
      </w:r>
    </w:p>
    <w:p w:rsidR="00063D26" w:rsidRPr="00063D26" w:rsidRDefault="00063D26" w:rsidP="00063D26">
      <w:r w:rsidRPr="00063D26">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Inspektorem Nadzoru.</w:t>
      </w:r>
    </w:p>
    <w:p w:rsidR="00063D26" w:rsidRPr="00063D26" w:rsidRDefault="00063D26" w:rsidP="009A7830">
      <w:r w:rsidRPr="00063D26">
        <w:t xml:space="preserve"> Uznaje się, że wszelkie koszty związane z wypełnieniem wymagań określonych powyżej nie podlegają odrębnej zapłacie i są uwz</w:t>
      </w:r>
      <w:r w:rsidR="009A7830">
        <w:t>ględnione w cenie kontraktowej.</w:t>
      </w:r>
    </w:p>
    <w:p w:rsidR="00063D26" w:rsidRPr="00063D26" w:rsidRDefault="00063D26" w:rsidP="00063D26">
      <w:pPr>
        <w:pStyle w:val="Bezodstpw"/>
        <w:rPr>
          <w:rFonts w:asciiTheme="minorHAnsi" w:hAnsiTheme="minorHAnsi"/>
          <w:sz w:val="22"/>
          <w:szCs w:val="22"/>
        </w:rPr>
      </w:pPr>
      <w:bookmarkStart w:id="36" w:name="_Toc416830705"/>
      <w:bookmarkStart w:id="37" w:name="_Toc6881286"/>
      <w:bookmarkStart w:id="38" w:name="_Toc6882159"/>
      <w:r w:rsidRPr="00063D26">
        <w:rPr>
          <w:rFonts w:asciiTheme="minorHAnsi" w:hAnsiTheme="minorHAnsi"/>
          <w:sz w:val="22"/>
          <w:szCs w:val="22"/>
        </w:rPr>
        <w:t>8. odbiór robót</w:t>
      </w:r>
      <w:bookmarkEnd w:id="36"/>
      <w:bookmarkEnd w:id="37"/>
      <w:bookmarkEnd w:id="38"/>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8.1. Rodzaje odbiorów robót</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 zależności od ustaleń odpowiednich SST, roboty podlegają następującym etapom odbioru:</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odbiorowi robót zanikających i ulegających zakryciu,</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odbiorowi częściowemu,</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odbiorowi ostatecznemu,</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odbiorowi przed upływem rękojmi</w:t>
      </w:r>
    </w:p>
    <w:p w:rsidR="00063D26" w:rsidRPr="00063D26" w:rsidRDefault="00063D26" w:rsidP="00063D26">
      <w:pPr>
        <w:pStyle w:val="Bezodstpw"/>
        <w:rPr>
          <w:rFonts w:asciiTheme="minorHAnsi" w:hAnsiTheme="minorHAnsi"/>
          <w:sz w:val="22"/>
          <w:szCs w:val="22"/>
        </w:rPr>
      </w:pP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8.2. Odbiór robót zanikających i ulegających zakryciu</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Odbiór robót zanikających i ulegających zakryciu polega na finalnej ocenie ilości i jakości wykonywanych robót, które w dalszym procesie realizacji ulegną zakryciu.</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Odbiór robót zanikających i ulegających zakryciu będzie dokonany w czasie umożliwiającym wykonanie ewentualnych korekt i poprawek bez hamowania ogólnego postępu robót.</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Odbioru robót dokonuje Inspektor Nadzoru.</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Gotowość danej części robót do odbioru zgłasza Wykonawca wpisem do dziennika budowy i jednoczesnym powiadomieniem Inspektora Nadzoru projektu. Odbiór będzie przeprowadzony niezwłocznie, nie później jednak niż w ciągu 3 dni od daty zgłoszenia wpisem do dziennika budowy i powiadomienia o tym fakcie Inspektora Nadzoru projektu.</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Jakość i ilość robót ulegających zakryciu ocenia Inspektor Nadzoru na podstawie dokumentów zawierających komplet wyników badań laboratoryjnych i w oparciu o przeprowadzone pomiary, w konfrontacji z dokumentacją projektową, SST i uprzednimi ustaleniami.</w:t>
      </w:r>
    </w:p>
    <w:p w:rsidR="00063D26" w:rsidRPr="00063D26" w:rsidRDefault="00063D26" w:rsidP="00063D26">
      <w:r w:rsidRPr="00063D26">
        <w:t>Inżynier/ In</w:t>
      </w:r>
      <w:r w:rsidR="009A7830">
        <w:t>s</w:t>
      </w:r>
      <w:r w:rsidRPr="00063D26">
        <w:t>pektor Nadzoru może żądać odkrycia robót zakrytych, jeśli nie zostały zgłoszone do odbioru lub odmówić płatności za te roboty.</w:t>
      </w:r>
    </w:p>
    <w:p w:rsidR="00063D26" w:rsidRPr="00063D26" w:rsidRDefault="00063D26" w:rsidP="009A7830">
      <w:r w:rsidRPr="00063D26">
        <w:t>Koszt przygotowania dokumentacji odbiorowej, nie podlega odrębnej zapłacie i przyjmuje się, że jest włączony w cenę kontrak</w:t>
      </w:r>
      <w:r w:rsidR="009A7830">
        <w:t>tową.</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8.3. Odbiór częściowy</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Odbiór  częściowy polega na ocenie ilości i jakości wykonanych części robót. Odbioru częściowego robót dokonuje się wg zasad jak przy odbiorze ostatecznym robót. Odbioru robót dokonuje Inspektor Nadzoru.</w:t>
      </w:r>
    </w:p>
    <w:p w:rsidR="00063D26" w:rsidRPr="00063D26" w:rsidRDefault="00063D26" w:rsidP="00063D26">
      <w:pPr>
        <w:pStyle w:val="Bezodstpw"/>
        <w:rPr>
          <w:rFonts w:asciiTheme="minorHAnsi" w:hAnsiTheme="minorHAnsi"/>
          <w:sz w:val="22"/>
          <w:szCs w:val="22"/>
        </w:rPr>
      </w:pP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8.4. Odbiór ostateczny robót</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8.4.1. Zasady odbioru ostatecznego robót</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Odbiór ostateczny polega na finalnej ocenie rzeczywistego wykonania robót w odniesieniu do ich ilości, jakości i wartości.</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Całkowite zakończenie robót oraz gotowość do odbioru ostatecznego będzie stwierdzona przez Wykonawcę wpisem do dziennika budowy z bezzwłocznym powiadomieniem na piśmie o tym fakcie Inspektora Nadzoru projektu.</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Odbiór ostateczny robót nastąpi w terminie ustalonym w dokumentach umowy, licząc od dnia potwierdzenia przez Inspektora Nadzoru projektu zakończenia robót i przyjęcia dokumentów, o których mowa w punkcie 8.4.2.</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lastRenderedPageBreak/>
        <w:t>Odbioru ostatecznego robót dokona komisja wyznaczona przez Zamawiającego w obecności Inspektora Nadzoru projektu i Wykonawcy. Komisja odbierająca roboty dokona ich oceny jakościowej na podstawie przedłożonych dokumentów, wyników badań i pomiarów, ocenie wizualnej oraz zgodności wykonania robót z dokumentacją projektową i SST.</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 toku odbioru ostatecznego robót komisja zapozna się z realizacją ustaleń przyjętych w trakcie odbiorów robót zanikających i ulegających zakryciu, zwłaszcza w zakresie wykonania robót uzupełniających i robót poprawkowych.</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 przypadkach niewykonania wyznaczonych robót poprawkowych lub robót uzupełniających w warstwie ścieralnej lub robotach wykończeniowych, komisja przerwie swoje czynności i ustali nowy termin odbioru ostatecznego.</w:t>
      </w:r>
    </w:p>
    <w:p w:rsidR="00063D26" w:rsidRPr="00063D26" w:rsidRDefault="00063D26" w:rsidP="00063D26">
      <w:bookmarkStart w:id="39" w:name="_Toc412518599"/>
      <w:r w:rsidRPr="00063D26">
        <w:rPr>
          <w:spacing w:val="-3"/>
        </w:rPr>
        <w:t xml:space="preserve">W przypadku stwierdzenia przez komisję, wad trwałych nie mających większego wpływu na cechy eksploatacyjne obiektu i bezpieczeństwo ruchu, komisja dokona potrąceń zgodnie z Instrukcją DPT-14 o dokonywaniu odbioru robót drogowych i mostowych realizowanych na drogach zamiejskich krajowych i wojewódzkich – Załącznik do Zarządzenia nr 7/89 Generalnego Dyrektora Dróg publicznych z dnia 14 lipca 1989r. wraz z późniejszymi zmianami. </w:t>
      </w:r>
    </w:p>
    <w:p w:rsidR="00063D26" w:rsidRPr="00063D26" w:rsidRDefault="00063D26" w:rsidP="009A7830">
      <w:r w:rsidRPr="00063D26">
        <w:t>Uznaje się, że wszelkie koszty związane z wypełnieniem wymagań określonych powyżej nie podlegają odrębnej zapłacie i są uwz</w:t>
      </w:r>
      <w:r w:rsidR="009A7830">
        <w:t>ględnione w cenie kontraktowej.</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8.4.2. Dokumenty do odbioru ostatecznego</w:t>
      </w:r>
      <w:bookmarkEnd w:id="39"/>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Podstawowym dokumentem do dokonania odbioru ostatecznego robót jest protokół odbioru ostatecznego robót sporządzony wg wzoru ustalonego przez Zamawiającego.</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Do odbioru ostatecznego Wykonawca jest zobowiązany przygotować następujące dokumenty:</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-dokumentację projektową podstawową z naniesionymi zmianami oraz dodatkową, jeśli została sporządzona w trakcie realizacji umowy,</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-szczegółowe specyfikacje techniczne (podstawowe z dokumentów umowy i ew. uzupełniające lub zamienne),</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-recepty i ustalenia technologiczne,</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-dzienniki budowy i książki obmiarów (oryginały),</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-wyniki pomiarów kontrolnych oraz badań i oznaczeń</w:t>
      </w:r>
      <w:r w:rsidR="003A68F0">
        <w:rPr>
          <w:rFonts w:asciiTheme="minorHAnsi" w:hAnsiTheme="minorHAnsi"/>
          <w:sz w:val="22"/>
          <w:szCs w:val="22"/>
        </w:rPr>
        <w:t xml:space="preserve"> laboratoryjnych, zgodne z SST</w:t>
      </w:r>
      <w:r w:rsidRPr="00063D26">
        <w:rPr>
          <w:rFonts w:asciiTheme="minorHAnsi" w:hAnsiTheme="minorHAnsi"/>
          <w:sz w:val="22"/>
          <w:szCs w:val="22"/>
        </w:rPr>
        <w:t xml:space="preserve"> i ew. PZJ,</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-deklaracje zgodności lub certyfikaty zgodności wbudowanych materiałów zgodnie z SST i ew. PZJ,</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-opinię technologiczną sporządzoną na podstawie wszystkich wyników badań i pomiarów załączonych do dokumentów odbioru, wykonanych zgodnie z SST i PZJ,</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-rysunki (dokumentacje) na wykonanie robót towarzyszących (np. na przełożenie linii telefonicznej, energetycznej, gazowej, oświetlenia itp.) oraz protokoły odbioru i przekazania tych robót właścicielom urządzeń,</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-geodezyjną inwentaryzację powykonawczą robót i sieci uzbrojenia terenu w formie elektronicznej edytowalnej na płycie CD wg programu uzgodnionego z Zamawiającym oraz wydruku (3 egz.)</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-kopię mapy zasadniczej powstałej w wyniku geodezyjnej inwentaryzacji powykonawczej w formie elektronicznej edytowalnej na płycie CD wg programu uzgodnionego z Zamawiającym oraz wydruku (3 egz.)</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-operatu usytuowania punktów pomiarowych</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 przypadku, gdy wg komisji, roboty pod względem przygotowania dokumentacyjnego nie będą gotowe do odbioru ostatecznego, komisja w porozumieniu z Wykonawcą wyznaczy ponowny termin odbioru ostatecznego robót.</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Wszystkie zarządzone przez komisję roboty poprawkowe lub uzupełniające będą zestawione wg wzoru ustalonego przez Zamawiającego.</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Termin wykonania robót poprawkowych i robót uzupełniających wyznaczy komisja.</w:t>
      </w:r>
    </w:p>
    <w:p w:rsidR="009A7830" w:rsidRPr="00063D26" w:rsidRDefault="00063D26" w:rsidP="003A68F0">
      <w:r w:rsidRPr="00063D26">
        <w:t>Uznaje się, że wszelkie koszty związane z wypełnieniem wymagań określonych powyżej nie podlegają odrębnej zapłacie i są uwz</w:t>
      </w:r>
      <w:r w:rsidR="003A68F0">
        <w:t>ględnione w cenie kontraktowej.</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lastRenderedPageBreak/>
        <w:t>8.5. Odbiór przed upływem okresu rękojmi</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Odbiór przed okresem rękojmi polega na ocenie wykonanych robót związanych z usunięciem wad stwierdzonych przy odbiorze ostatecznym i zaistniałych w okresie rękojmi.</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Odbiór przed okresem rękojmi będzie dokonany na podstawie oceny wizualnej obiektu z uwzględnieniem zasad opisanych w punkcie 8.4 „Odbiór ostateczny robót”.</w:t>
      </w:r>
    </w:p>
    <w:p w:rsidR="00063D26" w:rsidRPr="00063D26" w:rsidRDefault="00063D26" w:rsidP="00063D26">
      <w:pPr>
        <w:pStyle w:val="Bezodstpw"/>
        <w:rPr>
          <w:rFonts w:asciiTheme="minorHAnsi" w:hAnsiTheme="minorHAnsi"/>
          <w:sz w:val="22"/>
          <w:szCs w:val="22"/>
        </w:rPr>
      </w:pPr>
      <w:bookmarkStart w:id="40" w:name="_Toc416830706"/>
      <w:bookmarkStart w:id="41" w:name="_Toc6881287"/>
      <w:bookmarkStart w:id="42" w:name="_Toc6882160"/>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9. Podstawa płatności</w:t>
      </w:r>
      <w:bookmarkEnd w:id="40"/>
      <w:bookmarkEnd w:id="41"/>
      <w:bookmarkEnd w:id="42"/>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9.1. Ustalenia ogólne</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Podstawą płatności jest cena jednostkowa skalkulowana przez Wykonawcę za jednostkę obmiarową ustaloną dla danej pozycji kosztorysu ofertowego.</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Dla pozycji kosztorysowych wycenionych ryczałtowo podstawą płatności jest wartość (kwota) podana przez Wykonawcę w danej pozycji kosztorysu.</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Cena jednostkowa lub kwota ryczałtowa pozycji kosztorysowej będzie uwzględniać wszystkie czynności, wymagania i badania składające się na jej wykonanie, określone dla tej roboty w SST i w dokumentacji projektowej.</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Ceny jednostkowe lub kwoty ryczałtowe robót będą obejmować:</w:t>
      </w:r>
    </w:p>
    <w:p w:rsidR="00063D26" w:rsidRPr="00063D26" w:rsidRDefault="00063D26" w:rsidP="00486175">
      <w:pPr>
        <w:pStyle w:val="Bezodstpw"/>
        <w:numPr>
          <w:ilvl w:val="0"/>
          <w:numId w:val="6"/>
        </w:numPr>
        <w:rPr>
          <w:rFonts w:asciiTheme="minorHAnsi" w:hAnsiTheme="minorHAnsi"/>
          <w:sz w:val="22"/>
          <w:szCs w:val="22"/>
        </w:rPr>
      </w:pPr>
      <w:r w:rsidRPr="00063D26">
        <w:rPr>
          <w:rFonts w:asciiTheme="minorHAnsi" w:hAnsiTheme="minorHAnsi"/>
          <w:sz w:val="22"/>
          <w:szCs w:val="22"/>
        </w:rPr>
        <w:t>robociznę bezpośrednią wraz z towarzyszącymi kosztami,</w:t>
      </w:r>
    </w:p>
    <w:p w:rsidR="00063D26" w:rsidRPr="00063D26" w:rsidRDefault="00063D26" w:rsidP="00486175">
      <w:pPr>
        <w:pStyle w:val="Bezodstpw"/>
        <w:numPr>
          <w:ilvl w:val="0"/>
          <w:numId w:val="6"/>
        </w:numPr>
        <w:rPr>
          <w:rFonts w:asciiTheme="minorHAnsi" w:hAnsiTheme="minorHAnsi"/>
          <w:sz w:val="22"/>
          <w:szCs w:val="22"/>
        </w:rPr>
      </w:pPr>
      <w:r w:rsidRPr="00063D26">
        <w:rPr>
          <w:rFonts w:asciiTheme="minorHAnsi" w:hAnsiTheme="minorHAnsi"/>
          <w:sz w:val="22"/>
          <w:szCs w:val="22"/>
        </w:rPr>
        <w:t>wartość zużytych materiałów wraz z kosztami zakupu, magazynowania, ewentualnych ubytków i transportu na teren budowy,</w:t>
      </w:r>
    </w:p>
    <w:p w:rsidR="00063D26" w:rsidRPr="00063D26" w:rsidRDefault="00063D26" w:rsidP="00486175">
      <w:pPr>
        <w:pStyle w:val="Bezodstpw"/>
        <w:numPr>
          <w:ilvl w:val="0"/>
          <w:numId w:val="6"/>
        </w:numPr>
        <w:rPr>
          <w:rFonts w:asciiTheme="minorHAnsi" w:hAnsiTheme="minorHAnsi"/>
          <w:sz w:val="22"/>
          <w:szCs w:val="22"/>
        </w:rPr>
      </w:pPr>
      <w:r w:rsidRPr="00063D26">
        <w:rPr>
          <w:rFonts w:asciiTheme="minorHAnsi" w:hAnsiTheme="minorHAnsi"/>
          <w:sz w:val="22"/>
          <w:szCs w:val="22"/>
        </w:rPr>
        <w:t>Koszty uzyskania uzgodnień, pozwoleń i decyzji administracyjnych</w:t>
      </w:r>
    </w:p>
    <w:p w:rsidR="00063D26" w:rsidRPr="00063D26" w:rsidRDefault="00063D26" w:rsidP="00486175">
      <w:pPr>
        <w:pStyle w:val="Bezodstpw"/>
        <w:numPr>
          <w:ilvl w:val="0"/>
          <w:numId w:val="6"/>
        </w:numPr>
        <w:rPr>
          <w:rFonts w:asciiTheme="minorHAnsi" w:hAnsiTheme="minorHAnsi"/>
          <w:sz w:val="22"/>
          <w:szCs w:val="22"/>
        </w:rPr>
      </w:pPr>
      <w:r w:rsidRPr="00063D26">
        <w:rPr>
          <w:rFonts w:asciiTheme="minorHAnsi" w:hAnsiTheme="minorHAnsi"/>
          <w:sz w:val="22"/>
          <w:szCs w:val="22"/>
        </w:rPr>
        <w:t>Wszystkie koszty unieszkodliwienia odpadów w tym opłaty  środowiskowe</w:t>
      </w:r>
    </w:p>
    <w:p w:rsidR="00063D26" w:rsidRPr="00063D26" w:rsidRDefault="00063D26" w:rsidP="00486175">
      <w:pPr>
        <w:pStyle w:val="Bezodstpw"/>
        <w:numPr>
          <w:ilvl w:val="0"/>
          <w:numId w:val="6"/>
        </w:numPr>
        <w:rPr>
          <w:rFonts w:asciiTheme="minorHAnsi" w:hAnsiTheme="minorHAnsi"/>
          <w:sz w:val="22"/>
          <w:szCs w:val="22"/>
        </w:rPr>
      </w:pPr>
      <w:r w:rsidRPr="00063D26">
        <w:rPr>
          <w:rFonts w:asciiTheme="minorHAnsi" w:hAnsiTheme="minorHAnsi"/>
          <w:sz w:val="22"/>
          <w:szCs w:val="22"/>
        </w:rPr>
        <w:t>wartość pracy sprzętu wraz z towarzyszącymi kosztami,</w:t>
      </w:r>
    </w:p>
    <w:p w:rsidR="00063D26" w:rsidRPr="00063D26" w:rsidRDefault="00063D26" w:rsidP="00486175">
      <w:pPr>
        <w:pStyle w:val="Bezodstpw"/>
        <w:numPr>
          <w:ilvl w:val="0"/>
          <w:numId w:val="6"/>
        </w:numPr>
        <w:rPr>
          <w:rFonts w:asciiTheme="minorHAnsi" w:hAnsiTheme="minorHAnsi"/>
          <w:sz w:val="22"/>
          <w:szCs w:val="22"/>
        </w:rPr>
      </w:pPr>
      <w:r w:rsidRPr="00063D26">
        <w:rPr>
          <w:rFonts w:asciiTheme="minorHAnsi" w:hAnsiTheme="minorHAnsi"/>
          <w:sz w:val="22"/>
          <w:szCs w:val="22"/>
        </w:rPr>
        <w:t>koszty pośrednie, zysk kalkulacyjny i ryzyko,</w:t>
      </w:r>
    </w:p>
    <w:p w:rsidR="00063D26" w:rsidRPr="00063D26" w:rsidRDefault="00063D26" w:rsidP="00486175">
      <w:pPr>
        <w:pStyle w:val="Bezodstpw"/>
        <w:numPr>
          <w:ilvl w:val="0"/>
          <w:numId w:val="6"/>
        </w:numPr>
        <w:rPr>
          <w:rFonts w:asciiTheme="minorHAnsi" w:hAnsiTheme="minorHAnsi"/>
          <w:sz w:val="22"/>
          <w:szCs w:val="22"/>
        </w:rPr>
      </w:pPr>
      <w:r w:rsidRPr="00063D26">
        <w:rPr>
          <w:rFonts w:asciiTheme="minorHAnsi" w:hAnsiTheme="minorHAnsi"/>
          <w:sz w:val="22"/>
          <w:szCs w:val="22"/>
        </w:rPr>
        <w:t>podatki obliczone zgodnie z obowiązującymi przepisami.</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Do cen jednostkowych nie należy wliczać podatku VAT.</w:t>
      </w:r>
    </w:p>
    <w:p w:rsidR="00063D26" w:rsidRPr="00063D26" w:rsidRDefault="00063D26" w:rsidP="00063D26">
      <w:pPr>
        <w:pStyle w:val="Bezodstpw"/>
        <w:rPr>
          <w:rFonts w:asciiTheme="minorHAnsi" w:hAnsiTheme="minorHAnsi"/>
          <w:sz w:val="22"/>
          <w:szCs w:val="22"/>
        </w:rPr>
      </w:pP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9.2. Warunki umowy i wymagania ogólne D-00.00.00</w:t>
      </w:r>
    </w:p>
    <w:p w:rsidR="00063D26" w:rsidRPr="00063D26" w:rsidRDefault="00063D26" w:rsidP="00063D26">
      <w:pPr>
        <w:pStyle w:val="Bezodstpw"/>
        <w:rPr>
          <w:rFonts w:asciiTheme="minorHAnsi" w:hAnsiTheme="minorHAnsi"/>
          <w:sz w:val="22"/>
          <w:szCs w:val="22"/>
        </w:rPr>
      </w:pPr>
      <w:r w:rsidRPr="00063D26">
        <w:rPr>
          <w:rFonts w:asciiTheme="minorHAnsi" w:hAnsiTheme="minorHAnsi"/>
          <w:sz w:val="22"/>
          <w:szCs w:val="22"/>
        </w:rPr>
        <w:t>Koszt dostosowania się do wymagań warunków umowy i wymagań ogólnych zawartych w D-00.00.00 obejmuje wszystkie warunki określone w ww. dokumentach, a nie wyszczególnione w kosztorysie.</w:t>
      </w:r>
    </w:p>
    <w:p w:rsidR="00063D26" w:rsidRPr="00063D26" w:rsidRDefault="00063D26" w:rsidP="00063D26">
      <w:r w:rsidRPr="00063D26">
        <w:t>Koszt Objazdów, Przejazdów, dróg tymczasowych i Organizacji ruchu obejmuje wszystkie koszty związane z projektem, wykonaniem, ustawieniem utrzymaniem i demontażem oznakowania, a w tym:</w:t>
      </w:r>
    </w:p>
    <w:p w:rsidR="00063D26" w:rsidRPr="00063D26" w:rsidRDefault="00063D26" w:rsidP="00486175">
      <w:pPr>
        <w:numPr>
          <w:ilvl w:val="0"/>
          <w:numId w:val="22"/>
        </w:numPr>
        <w:tabs>
          <w:tab w:val="clear" w:pos="720"/>
          <w:tab w:val="num" w:pos="360"/>
          <w:tab w:val="left" w:pos="426"/>
        </w:tabs>
        <w:spacing w:after="0" w:line="240" w:lineRule="auto"/>
        <w:ind w:left="360"/>
        <w:jc w:val="both"/>
      </w:pPr>
      <w:r w:rsidRPr="00063D26">
        <w:t>Opracowanie oraz uzgodnienie z Inżynierem i odpowiednimi instytucjami Projektu Organizacji Ruchu na czas trwania budowy oraz ewentualnych zmian do niego wraz z dostarczeniem kopii Projektu Inżynierowi i wprowadzaniem dalszych zmian i uzgodnień wynikających z postępu Robót.</w:t>
      </w:r>
    </w:p>
    <w:p w:rsidR="00063D26" w:rsidRPr="00063D26" w:rsidRDefault="00063D26" w:rsidP="00486175">
      <w:pPr>
        <w:numPr>
          <w:ilvl w:val="0"/>
          <w:numId w:val="22"/>
        </w:numPr>
        <w:tabs>
          <w:tab w:val="clear" w:pos="720"/>
          <w:tab w:val="num" w:pos="360"/>
          <w:tab w:val="left" w:pos="426"/>
        </w:tabs>
        <w:spacing w:after="0" w:line="240" w:lineRule="auto"/>
        <w:ind w:left="360"/>
        <w:jc w:val="both"/>
      </w:pPr>
      <w:r w:rsidRPr="00063D26">
        <w:t>Wykonanie tymczasowego oznakowania i oświetlenia zgodnie z wymaganiami bezpieczeństwa ruchu.</w:t>
      </w:r>
    </w:p>
    <w:p w:rsidR="00063D26" w:rsidRPr="00063D26" w:rsidRDefault="00063D26" w:rsidP="00486175">
      <w:pPr>
        <w:numPr>
          <w:ilvl w:val="0"/>
          <w:numId w:val="22"/>
        </w:numPr>
        <w:tabs>
          <w:tab w:val="clear" w:pos="720"/>
          <w:tab w:val="num" w:pos="360"/>
          <w:tab w:val="left" w:pos="426"/>
        </w:tabs>
        <w:spacing w:after="0" w:line="240" w:lineRule="auto"/>
        <w:ind w:left="360"/>
        <w:jc w:val="both"/>
      </w:pPr>
      <w:r w:rsidRPr="00063D26">
        <w:t>Opłaty/dzierżawy terenu.</w:t>
      </w:r>
    </w:p>
    <w:p w:rsidR="00063D26" w:rsidRPr="00063D26" w:rsidRDefault="00063D26" w:rsidP="00486175">
      <w:pPr>
        <w:numPr>
          <w:ilvl w:val="0"/>
          <w:numId w:val="22"/>
        </w:numPr>
        <w:tabs>
          <w:tab w:val="clear" w:pos="720"/>
          <w:tab w:val="num" w:pos="360"/>
          <w:tab w:val="left" w:pos="426"/>
        </w:tabs>
        <w:spacing w:after="0" w:line="240" w:lineRule="auto"/>
        <w:ind w:left="360"/>
        <w:jc w:val="both"/>
      </w:pPr>
      <w:r w:rsidRPr="00063D26">
        <w:t>Przygotowanie terenu.</w:t>
      </w:r>
    </w:p>
    <w:p w:rsidR="00063D26" w:rsidRPr="00063D26" w:rsidRDefault="00063D26" w:rsidP="00486175">
      <w:pPr>
        <w:numPr>
          <w:ilvl w:val="0"/>
          <w:numId w:val="22"/>
        </w:numPr>
        <w:tabs>
          <w:tab w:val="clear" w:pos="720"/>
          <w:tab w:val="num" w:pos="360"/>
          <w:tab w:val="left" w:pos="426"/>
        </w:tabs>
        <w:spacing w:after="0" w:line="240" w:lineRule="auto"/>
        <w:ind w:left="360"/>
        <w:jc w:val="both"/>
      </w:pPr>
      <w:r w:rsidRPr="00063D26">
        <w:t>Wzmocnienie podłoża pod drogi tymczasowe i rusztowania.</w:t>
      </w:r>
    </w:p>
    <w:p w:rsidR="00063D26" w:rsidRPr="00063D26" w:rsidRDefault="00063D26" w:rsidP="00486175">
      <w:pPr>
        <w:numPr>
          <w:ilvl w:val="0"/>
          <w:numId w:val="22"/>
        </w:numPr>
        <w:tabs>
          <w:tab w:val="clear" w:pos="720"/>
          <w:tab w:val="num" w:pos="360"/>
          <w:tab w:val="left" w:pos="426"/>
          <w:tab w:val="left" w:pos="1418"/>
        </w:tabs>
        <w:spacing w:after="0" w:line="240" w:lineRule="auto"/>
        <w:ind w:left="360"/>
        <w:jc w:val="both"/>
      </w:pPr>
      <w:r w:rsidRPr="00063D26">
        <w:t xml:space="preserve">Dostarczenie i wykonanie konstrukcji tymczasowej nawierzchni, ramp, chodników, krawężników, barier, oznakowań i drenażu. </w:t>
      </w:r>
    </w:p>
    <w:p w:rsidR="00063D26" w:rsidRPr="00063D26" w:rsidRDefault="00063D26" w:rsidP="00486175">
      <w:pPr>
        <w:numPr>
          <w:ilvl w:val="0"/>
          <w:numId w:val="22"/>
        </w:numPr>
        <w:tabs>
          <w:tab w:val="clear" w:pos="720"/>
          <w:tab w:val="num" w:pos="360"/>
          <w:tab w:val="left" w:pos="426"/>
        </w:tabs>
        <w:spacing w:after="0" w:line="240" w:lineRule="auto"/>
        <w:ind w:left="360"/>
        <w:jc w:val="both"/>
      </w:pPr>
      <w:r w:rsidRPr="00063D26">
        <w:t>Tymczasową przebudowę urządzeń obcych.</w:t>
      </w:r>
    </w:p>
    <w:p w:rsidR="00063D26" w:rsidRPr="00063D26" w:rsidRDefault="00063D26" w:rsidP="00486175">
      <w:pPr>
        <w:numPr>
          <w:ilvl w:val="0"/>
          <w:numId w:val="22"/>
        </w:numPr>
        <w:tabs>
          <w:tab w:val="clear" w:pos="720"/>
          <w:tab w:val="num" w:pos="360"/>
          <w:tab w:val="left" w:pos="426"/>
        </w:tabs>
        <w:spacing w:after="0" w:line="240" w:lineRule="auto"/>
        <w:ind w:left="360"/>
        <w:jc w:val="both"/>
      </w:pPr>
      <w:r w:rsidRPr="00063D26">
        <w:t>Wykonanie remontu cząstkowego dróg objazdowych, a w przypadku znacznego uszkodzenia nawierzchni dróg objazdowych – wykonanie nowej nawierzchni na koszt Wykonawcy w technologii odpowiadającej istniejącej nawierzchni.</w:t>
      </w:r>
    </w:p>
    <w:p w:rsidR="00063D26" w:rsidRPr="00063D26" w:rsidRDefault="00063D26" w:rsidP="00486175">
      <w:pPr>
        <w:numPr>
          <w:ilvl w:val="0"/>
          <w:numId w:val="22"/>
        </w:numPr>
        <w:tabs>
          <w:tab w:val="clear" w:pos="720"/>
          <w:tab w:val="num" w:pos="360"/>
          <w:tab w:val="left" w:pos="426"/>
        </w:tabs>
        <w:spacing w:after="0" w:line="240" w:lineRule="auto"/>
        <w:ind w:left="360"/>
        <w:jc w:val="both"/>
      </w:pPr>
      <w:r w:rsidRPr="00063D26">
        <w:t xml:space="preserve">Uzupełnienie ubytków pobocza dróg dojazdowych gruntem z </w:t>
      </w:r>
      <w:proofErr w:type="spellStart"/>
      <w:r w:rsidRPr="00063D26">
        <w:t>dokopu</w:t>
      </w:r>
      <w:proofErr w:type="spellEnd"/>
      <w:r w:rsidRPr="00063D26">
        <w:t>.</w:t>
      </w:r>
    </w:p>
    <w:p w:rsidR="00063D26" w:rsidRPr="00063D26" w:rsidRDefault="00063D26" w:rsidP="00486175">
      <w:pPr>
        <w:numPr>
          <w:ilvl w:val="0"/>
          <w:numId w:val="22"/>
        </w:numPr>
        <w:tabs>
          <w:tab w:val="clear" w:pos="720"/>
          <w:tab w:val="num" w:pos="360"/>
          <w:tab w:val="left" w:pos="426"/>
        </w:tabs>
        <w:spacing w:after="0" w:line="240" w:lineRule="auto"/>
        <w:ind w:left="360"/>
        <w:jc w:val="both"/>
      </w:pPr>
      <w:r w:rsidRPr="00063D26">
        <w:t>Zakupy i koszty zakupu potrzebnych materiałów.</w:t>
      </w:r>
    </w:p>
    <w:p w:rsidR="00063D26" w:rsidRPr="00063D26" w:rsidRDefault="00063D26" w:rsidP="00486175">
      <w:pPr>
        <w:numPr>
          <w:ilvl w:val="0"/>
          <w:numId w:val="22"/>
        </w:numPr>
        <w:tabs>
          <w:tab w:val="clear" w:pos="720"/>
          <w:tab w:val="num" w:pos="360"/>
          <w:tab w:val="left" w:pos="426"/>
        </w:tabs>
        <w:spacing w:after="0" w:line="240" w:lineRule="auto"/>
        <w:ind w:left="360"/>
        <w:jc w:val="both"/>
      </w:pPr>
      <w:r w:rsidRPr="00063D26">
        <w:t>Dostarczenie i koszty dostarczenia potrzebnych materiałów.</w:t>
      </w:r>
    </w:p>
    <w:p w:rsidR="00063D26" w:rsidRPr="00063D26" w:rsidRDefault="00063D26" w:rsidP="00486175">
      <w:pPr>
        <w:numPr>
          <w:ilvl w:val="0"/>
          <w:numId w:val="22"/>
        </w:numPr>
        <w:tabs>
          <w:tab w:val="clear" w:pos="720"/>
          <w:tab w:val="num" w:pos="360"/>
          <w:tab w:val="left" w:pos="426"/>
        </w:tabs>
        <w:spacing w:after="0" w:line="240" w:lineRule="auto"/>
        <w:ind w:left="360"/>
        <w:jc w:val="both"/>
      </w:pPr>
      <w:r w:rsidRPr="00063D26">
        <w:t>Koszt zapewnienia niezbędnych czynników produkcji.</w:t>
      </w:r>
    </w:p>
    <w:p w:rsidR="00063D26" w:rsidRPr="00063D26" w:rsidRDefault="00063D26" w:rsidP="00063D26">
      <w:r w:rsidRPr="00063D26">
        <w:lastRenderedPageBreak/>
        <w:t>Koszt Utrzymania objazdów, przejazdów dróg tymczasowych i organizacji ruchu obejmuje:</w:t>
      </w:r>
    </w:p>
    <w:p w:rsidR="00063D26" w:rsidRPr="00063D26" w:rsidRDefault="00063D26" w:rsidP="00063D26">
      <w:pPr>
        <w:tabs>
          <w:tab w:val="left" w:pos="426"/>
        </w:tabs>
      </w:pPr>
      <w:r w:rsidRPr="00063D26">
        <w:t>(a)</w:t>
      </w:r>
      <w:r w:rsidRPr="00063D26">
        <w:tab/>
        <w:t>Oczyszczanie, przestawienie, przykrycie i usunięcie tymczasowych oznakowań pionowych, poziomych, barier i świateł.</w:t>
      </w:r>
    </w:p>
    <w:p w:rsidR="00063D26" w:rsidRPr="00063D26" w:rsidRDefault="00063D26" w:rsidP="00063D26">
      <w:pPr>
        <w:tabs>
          <w:tab w:val="left" w:pos="426"/>
        </w:tabs>
      </w:pPr>
      <w:r w:rsidRPr="00063D26">
        <w:t>(b)</w:t>
      </w:r>
      <w:r w:rsidRPr="00063D26">
        <w:tab/>
        <w:t>Utrzymanie płynności ruchu publicznego.</w:t>
      </w:r>
    </w:p>
    <w:p w:rsidR="00063D26" w:rsidRPr="00063D26" w:rsidRDefault="00063D26" w:rsidP="00063D26">
      <w:pPr>
        <w:tabs>
          <w:tab w:val="left" w:pos="426"/>
        </w:tabs>
      </w:pPr>
      <w:r w:rsidRPr="00063D26">
        <w:t>(c)</w:t>
      </w:r>
      <w:r w:rsidRPr="00063D26">
        <w:tab/>
        <w:t>Utrzymanie płynności ruchu publicznego z uwzględnieniem kierowania ruchem przy pomocy przeszkolonych sygnalistów.</w:t>
      </w:r>
    </w:p>
    <w:p w:rsidR="00063D26" w:rsidRPr="00063D26" w:rsidRDefault="00063D26" w:rsidP="003A68F0">
      <w:pPr>
        <w:tabs>
          <w:tab w:val="left" w:pos="426"/>
        </w:tabs>
      </w:pPr>
      <w:r w:rsidRPr="00063D26">
        <w:t>(d)</w:t>
      </w:r>
      <w:r w:rsidRPr="00063D26">
        <w:tab/>
        <w:t>Utrzymanie w wymaganym stanie technicznym tymczasowych nawierzchni, chodników, krawężnik</w:t>
      </w:r>
      <w:r w:rsidR="00F107BB">
        <w:t>ów, barier, oznakowania</w:t>
      </w:r>
      <w:r w:rsidR="003A68F0">
        <w:t xml:space="preserve"> i drenażu</w:t>
      </w:r>
    </w:p>
    <w:p w:rsidR="00063D26" w:rsidRPr="00063D26" w:rsidRDefault="00063D26" w:rsidP="00063D26">
      <w:r w:rsidRPr="00063D26">
        <w:t>Koszt Likwidacji objazdów/przejazdów i organizacji ruchu obejmuje:</w:t>
      </w:r>
    </w:p>
    <w:p w:rsidR="00063D26" w:rsidRPr="00063D26" w:rsidRDefault="00063D26" w:rsidP="00063D26">
      <w:pPr>
        <w:tabs>
          <w:tab w:val="left" w:pos="426"/>
        </w:tabs>
        <w:ind w:left="426" w:hanging="426"/>
      </w:pPr>
      <w:r w:rsidRPr="00063D26">
        <w:t>(a)</w:t>
      </w:r>
      <w:r w:rsidRPr="00063D26">
        <w:tab/>
        <w:t>Usunięcie wbudowanych materiałów i oznakowania.</w:t>
      </w:r>
    </w:p>
    <w:p w:rsidR="00063D26" w:rsidRPr="00063D26" w:rsidRDefault="00063D26" w:rsidP="003A68F0">
      <w:pPr>
        <w:tabs>
          <w:tab w:val="left" w:pos="426"/>
        </w:tabs>
        <w:ind w:left="426" w:hanging="426"/>
      </w:pPr>
      <w:r w:rsidRPr="00063D26">
        <w:t>(b)</w:t>
      </w:r>
      <w:r w:rsidRPr="00063D26">
        <w:tab/>
        <w:t>Doprowadzen</w:t>
      </w:r>
      <w:r w:rsidR="003A68F0">
        <w:t>ie terenu do stanu pierwotnego.</w:t>
      </w:r>
    </w:p>
    <w:p w:rsidR="00063D26" w:rsidRPr="003A68F0" w:rsidRDefault="00063D26" w:rsidP="003A68F0">
      <w:r w:rsidRPr="00063D26">
        <w:t>Uznaje się, że wszelkie koszty związane z wypełnieniem wymagań określonych powyżej nie podlegają odrębnej zapłacie i są uwz</w:t>
      </w:r>
      <w:r w:rsidR="003A68F0">
        <w:t>ględnione w cenie kontraktowej.</w:t>
      </w:r>
    </w:p>
    <w:p w:rsidR="00063D26" w:rsidRPr="00063D26" w:rsidRDefault="00063D26" w:rsidP="00063D26">
      <w:pPr>
        <w:tabs>
          <w:tab w:val="center" w:pos="5400"/>
          <w:tab w:val="right" w:pos="9936"/>
        </w:tabs>
        <w:rPr>
          <w:b/>
        </w:rPr>
      </w:pPr>
      <w:r w:rsidRPr="00063D26">
        <w:rPr>
          <w:b/>
        </w:rPr>
        <w:t xml:space="preserve">9.3. Zaplecze Wykonawcy </w:t>
      </w:r>
    </w:p>
    <w:p w:rsidR="00063D26" w:rsidRPr="00063D26" w:rsidRDefault="00063D26" w:rsidP="00063D26">
      <w:pPr>
        <w:tabs>
          <w:tab w:val="center" w:pos="6109"/>
          <w:tab w:val="right" w:pos="10645"/>
        </w:tabs>
      </w:pPr>
      <w:r w:rsidRPr="00063D26">
        <w:t>Zaplecze Wykonawcy składa się z niezbędnych instalacji, urządzeń, biur, placów składowych oraz dróg dojazdowych i wewnętrznych potrzebnych do realizacji wymienionych Robót.</w:t>
      </w:r>
    </w:p>
    <w:p w:rsidR="00063D26" w:rsidRPr="00063D26" w:rsidRDefault="00063D26" w:rsidP="00063D26">
      <w:pPr>
        <w:tabs>
          <w:tab w:val="center" w:pos="6109"/>
          <w:tab w:val="right" w:pos="10645"/>
        </w:tabs>
      </w:pPr>
      <w:r w:rsidRPr="00063D26">
        <w:t xml:space="preserve">Koszt urządzenia Zaplecza Wykonawcy obejmuje: </w:t>
      </w:r>
    </w:p>
    <w:p w:rsidR="00063D26" w:rsidRPr="00063D26" w:rsidRDefault="00063D26" w:rsidP="00063D26">
      <w:pPr>
        <w:tabs>
          <w:tab w:val="num" w:pos="2149"/>
          <w:tab w:val="center" w:pos="4680"/>
          <w:tab w:val="right" w:pos="9216"/>
        </w:tabs>
      </w:pPr>
      <w:r w:rsidRPr="00063D26">
        <w:t>(a) Urządzenie Zaplecza Wykonawcy obejmuje zainstalowanie i wykonanie wszystkich niezbędnych urządzeń, instalacji, dróg dojazdowych i wewnętrznych, biur (w tym kontenerów biurowych na terenie budowy i w pobliżu obiektów mostowych), placów i zabezpieczeń potrzebnych Wykonawcy przy realizacji Robót.</w:t>
      </w:r>
    </w:p>
    <w:p w:rsidR="00063D26" w:rsidRPr="00063D26" w:rsidRDefault="00063D26" w:rsidP="00063D26">
      <w:pPr>
        <w:tabs>
          <w:tab w:val="center" w:pos="4680"/>
          <w:tab w:val="right" w:pos="9216"/>
        </w:tabs>
      </w:pPr>
      <w:r w:rsidRPr="00063D26">
        <w:t>(b) Opłaty/dzierżawy terenu</w:t>
      </w:r>
    </w:p>
    <w:p w:rsidR="00063D26" w:rsidRPr="00063D26" w:rsidRDefault="00063D26" w:rsidP="00063D26">
      <w:pPr>
        <w:tabs>
          <w:tab w:val="center" w:pos="4680"/>
          <w:tab w:val="right" w:pos="9216"/>
        </w:tabs>
      </w:pPr>
      <w:r w:rsidRPr="00063D26">
        <w:t>(c) Przygotowanie terenu</w:t>
      </w:r>
    </w:p>
    <w:p w:rsidR="00063D26" w:rsidRPr="00063D26" w:rsidRDefault="00063D26" w:rsidP="00063D26">
      <w:pPr>
        <w:tabs>
          <w:tab w:val="center" w:pos="4680"/>
          <w:tab w:val="right" w:pos="9216"/>
        </w:tabs>
      </w:pPr>
      <w:r w:rsidRPr="00063D26">
        <w:t>(d) Utrzymanie Zaplecza Wykonawcy  przez czas trwania Robót oraz wszystkie koszty eksploatacyjne związane z użytkowaniem powyższego Zaplecza.</w:t>
      </w:r>
    </w:p>
    <w:p w:rsidR="00063D26" w:rsidRPr="00063D26" w:rsidRDefault="00063D26" w:rsidP="003A68F0">
      <w:pPr>
        <w:tabs>
          <w:tab w:val="center" w:pos="6109"/>
          <w:tab w:val="right" w:pos="10645"/>
        </w:tabs>
      </w:pPr>
      <w:r w:rsidRPr="00063D26">
        <w:t>Likwidacja Zaplecza Wykonawcy obejmuje usunięcie wszystkich urządzeń, instalacji, dróg dojazdowych i wewnętrznych, biur, placów zabezpieczeń., oczyszczenie terenu i dopr</w:t>
      </w:r>
      <w:r w:rsidR="003A68F0">
        <w:t>owadzenie do stanu pierwotnego.</w:t>
      </w:r>
    </w:p>
    <w:p w:rsidR="00063D26" w:rsidRPr="00063D26" w:rsidRDefault="00063D26" w:rsidP="003A68F0">
      <w:pPr>
        <w:tabs>
          <w:tab w:val="center" w:pos="6480"/>
          <w:tab w:val="right" w:pos="11016"/>
        </w:tabs>
      </w:pPr>
      <w:r w:rsidRPr="00063D26">
        <w:t>Koszt organizacji i utrzymania zaplecza Wykonawcy mieszczą się w kosztach ogólnych budowy i obciąża</w:t>
      </w:r>
      <w:r w:rsidR="003A68F0">
        <w:t>ją Wykonawcę robót.</w:t>
      </w:r>
    </w:p>
    <w:p w:rsidR="00063D26" w:rsidRPr="00063D26" w:rsidRDefault="00063D26" w:rsidP="00063D26">
      <w:pPr>
        <w:tabs>
          <w:tab w:val="center" w:pos="5400"/>
          <w:tab w:val="right" w:pos="9936"/>
        </w:tabs>
        <w:rPr>
          <w:b/>
        </w:rPr>
      </w:pPr>
      <w:r w:rsidRPr="00063D26">
        <w:rPr>
          <w:b/>
        </w:rPr>
        <w:t>9.4. Zaplecze Zamawiającego i Inżyniera Kontraktu</w:t>
      </w:r>
    </w:p>
    <w:p w:rsidR="00063D26" w:rsidRPr="00063D26" w:rsidRDefault="00063D26" w:rsidP="00063D26">
      <w:pPr>
        <w:tabs>
          <w:tab w:val="left" w:pos="360"/>
          <w:tab w:val="center" w:pos="6192"/>
          <w:tab w:val="right" w:pos="10728"/>
        </w:tabs>
      </w:pPr>
      <w:r w:rsidRPr="00063D26">
        <w:t>Wykonawca w ramach Kontraktu jest zobowiązany zabezpieczyć zaplecze dla Inżyniera Kontraktu i Zamawiającego:</w:t>
      </w:r>
    </w:p>
    <w:p w:rsidR="00063D26" w:rsidRPr="00063D26" w:rsidRDefault="00063D26" w:rsidP="00486175">
      <w:pPr>
        <w:widowControl w:val="0"/>
        <w:numPr>
          <w:ilvl w:val="0"/>
          <w:numId w:val="21"/>
        </w:numPr>
        <w:tabs>
          <w:tab w:val="clear" w:pos="283"/>
          <w:tab w:val="left" w:pos="360"/>
          <w:tab w:val="num" w:pos="1440"/>
          <w:tab w:val="center" w:pos="5760"/>
          <w:tab w:val="right" w:pos="10296"/>
        </w:tabs>
        <w:suppressAutoHyphens/>
        <w:spacing w:after="0" w:line="240" w:lineRule="auto"/>
        <w:ind w:left="0" w:firstLine="0"/>
        <w:jc w:val="both"/>
      </w:pPr>
      <w:r w:rsidRPr="00063D26">
        <w:lastRenderedPageBreak/>
        <w:t>Wykonawca jest zobowiązany urządzić pomieszczenia biurowe dla Inżyniera Kontraktu i jego personelu w bezpośrednim sąsiedztwie biura budowy i utrzymać je w dobrym stanie wraz z wyszczególnionym niżej wyposażeniem oraz parkingiem dla 3 samochodów i drogami dojazdowymi. Biuro będzie gotowe do użytkowania przez Inżyniera w okresie do 21 dni od przekazania Terenu Budowy Wykonawcy.</w:t>
      </w:r>
    </w:p>
    <w:p w:rsidR="00063D26" w:rsidRPr="00063D26" w:rsidRDefault="00063D26" w:rsidP="00486175">
      <w:pPr>
        <w:widowControl w:val="0"/>
        <w:numPr>
          <w:ilvl w:val="0"/>
          <w:numId w:val="21"/>
        </w:numPr>
        <w:tabs>
          <w:tab w:val="clear" w:pos="283"/>
          <w:tab w:val="left" w:pos="360"/>
          <w:tab w:val="num" w:pos="1440"/>
          <w:tab w:val="center" w:pos="5760"/>
          <w:tab w:val="right" w:pos="10296"/>
        </w:tabs>
        <w:suppressAutoHyphens/>
        <w:spacing w:after="0" w:line="240" w:lineRule="auto"/>
        <w:ind w:left="0" w:firstLine="0"/>
        <w:jc w:val="both"/>
      </w:pPr>
      <w:r w:rsidRPr="00063D26">
        <w:t>Na biuro Inżyniera Kontraktu należy zapewnić jednopokojowe pomieszczenie o łącznej powierzchni min. 25 m</w:t>
      </w:r>
      <w:r w:rsidRPr="00063D26">
        <w:rPr>
          <w:vertAlign w:val="superscript"/>
        </w:rPr>
        <w:t>2</w:t>
      </w:r>
      <w:r w:rsidRPr="00063D26">
        <w:t xml:space="preserve"> wyposażone w instalację elektryczną, grzewczą, wodną, sanitarną, telefoniczną i stałe łącze internetowe.</w:t>
      </w:r>
    </w:p>
    <w:p w:rsidR="00063D26" w:rsidRPr="00063D26" w:rsidRDefault="00063D26" w:rsidP="00486175">
      <w:pPr>
        <w:widowControl w:val="0"/>
        <w:numPr>
          <w:ilvl w:val="0"/>
          <w:numId w:val="21"/>
        </w:numPr>
        <w:tabs>
          <w:tab w:val="clear" w:pos="283"/>
          <w:tab w:val="left" w:pos="360"/>
          <w:tab w:val="num" w:pos="1440"/>
          <w:tab w:val="center" w:pos="5760"/>
          <w:tab w:val="right" w:pos="10296"/>
        </w:tabs>
        <w:suppressAutoHyphens/>
        <w:spacing w:after="0" w:line="240" w:lineRule="auto"/>
        <w:ind w:left="0" w:firstLine="0"/>
        <w:jc w:val="both"/>
      </w:pPr>
      <w:r w:rsidRPr="00063D26">
        <w:t>Wykonawca zapewni utrzymanie Zaplecza Zamawiającego i utrzymanie biura Inżyniera Kontraktu, które obejmuje utrzymanie pomieszczeń i instalacji w należytej sprawności wraz z kosztami eksploatacji, utrzymanie czystości biura, niezbędnego zabezpieczenia (bhp, ppoż.), utrzymanie wszystkich tych urządzeń w dobrym stanie, a w razie konieczności ich wymiana na nowe. Zabezpieczenie niezbędnych obsług serwisowych dla tego sprzętu. Koszty rozmów telefonicznych oraz faxów Wykonawca rozlicza z Inżynierem Kontraktu według faktycznie poniesionych kosztów (na podstawie rachunków).</w:t>
      </w:r>
    </w:p>
    <w:p w:rsidR="00063D26" w:rsidRPr="00063D26" w:rsidRDefault="00063D26" w:rsidP="003A68F0">
      <w:pPr>
        <w:tabs>
          <w:tab w:val="center" w:pos="5760"/>
          <w:tab w:val="right" w:pos="10296"/>
        </w:tabs>
      </w:pPr>
    </w:p>
    <w:p w:rsidR="00063D26" w:rsidRPr="00063D26" w:rsidRDefault="00063D26" w:rsidP="00486175">
      <w:pPr>
        <w:numPr>
          <w:ilvl w:val="0"/>
          <w:numId w:val="19"/>
        </w:numPr>
        <w:tabs>
          <w:tab w:val="left" w:pos="-1725"/>
          <w:tab w:val="left" w:pos="-1005"/>
          <w:tab w:val="left" w:pos="-285"/>
          <w:tab w:val="left" w:pos="3"/>
          <w:tab w:val="left" w:pos="147"/>
          <w:tab w:val="left" w:pos="291"/>
          <w:tab w:val="left" w:pos="435"/>
          <w:tab w:val="left" w:pos="72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0" w:line="240" w:lineRule="auto"/>
        <w:ind w:left="289" w:hanging="289"/>
        <w:jc w:val="both"/>
        <w:rPr>
          <w:b/>
          <w:spacing w:val="-3"/>
        </w:rPr>
      </w:pPr>
      <w:r w:rsidRPr="00063D26">
        <w:rPr>
          <w:b/>
          <w:spacing w:val="-3"/>
        </w:rPr>
        <w:t>Przepisy związane</w:t>
      </w:r>
    </w:p>
    <w:p w:rsidR="00063D26" w:rsidRPr="00063D26" w:rsidRDefault="00063D26" w:rsidP="00486175">
      <w:pPr>
        <w:numPr>
          <w:ilvl w:val="0"/>
          <w:numId w:val="20"/>
        </w:numPr>
        <w:tabs>
          <w:tab w:val="left" w:pos="-1725"/>
          <w:tab w:val="left" w:pos="-1005"/>
          <w:tab w:val="left" w:pos="-285"/>
          <w:tab w:val="left" w:pos="3"/>
          <w:tab w:val="left" w:pos="147"/>
          <w:tab w:val="left" w:pos="567"/>
          <w:tab w:val="left" w:pos="867"/>
          <w:tab w:val="left" w:pos="1011"/>
          <w:tab w:val="left" w:pos="1276"/>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s>
        <w:spacing w:after="0" w:line="240" w:lineRule="auto"/>
        <w:jc w:val="both"/>
        <w:rPr>
          <w:spacing w:val="-3"/>
        </w:rPr>
      </w:pPr>
      <w:r w:rsidRPr="00063D26">
        <w:rPr>
          <w:spacing w:val="-3"/>
        </w:rPr>
        <w:t>Ustawa z dnia 7 lipca 1994 - Prawo budowlane (Dz.U. Nr 89 z 25.08.1994r, poz. 414 z późniejszymi zmianami wraz z aktami wykonawczymi).</w:t>
      </w:r>
    </w:p>
    <w:p w:rsidR="00063D26" w:rsidRPr="00063D26" w:rsidRDefault="00063D26" w:rsidP="00486175">
      <w:pPr>
        <w:pStyle w:val="tekstost"/>
        <w:numPr>
          <w:ilvl w:val="0"/>
          <w:numId w:val="20"/>
        </w:numPr>
        <w:tabs>
          <w:tab w:val="left" w:pos="1276"/>
        </w:tabs>
        <w:overflowPunct/>
        <w:autoSpaceDE/>
        <w:autoSpaceDN/>
        <w:adjustRightInd/>
        <w:textAlignment w:val="auto"/>
        <w:rPr>
          <w:rFonts w:asciiTheme="minorHAnsi" w:hAnsiTheme="minorHAnsi"/>
          <w:sz w:val="22"/>
          <w:szCs w:val="22"/>
        </w:rPr>
      </w:pPr>
      <w:r w:rsidRPr="00063D26">
        <w:rPr>
          <w:rFonts w:asciiTheme="minorHAnsi" w:hAnsiTheme="minorHAnsi"/>
          <w:sz w:val="22"/>
          <w:szCs w:val="22"/>
        </w:rPr>
        <w:t>Rozporządzenie Ministra Infrastruktury z 26.06.2002 r. w sprawie dziennika budowy, montażu i rozbiórki tablicy informacyjnej oraz ogłoszenia zawierającego dane dotyczące bezpieczeństwa pracy i ochrony zdrowia. (Dz.U. Nr 108 z 17.07.2002r., poz.953).</w:t>
      </w:r>
    </w:p>
    <w:p w:rsidR="00063D26" w:rsidRPr="00063D26" w:rsidRDefault="00063D26" w:rsidP="00486175">
      <w:pPr>
        <w:numPr>
          <w:ilvl w:val="0"/>
          <w:numId w:val="20"/>
        </w:numPr>
        <w:tabs>
          <w:tab w:val="left" w:pos="-1725"/>
          <w:tab w:val="left" w:pos="-1005"/>
          <w:tab w:val="left" w:pos="-285"/>
          <w:tab w:val="left" w:pos="3"/>
          <w:tab w:val="left" w:pos="147"/>
          <w:tab w:val="left" w:pos="867"/>
          <w:tab w:val="left" w:pos="1011"/>
          <w:tab w:val="left" w:pos="1276"/>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0" w:line="240" w:lineRule="auto"/>
        <w:jc w:val="both"/>
        <w:rPr>
          <w:spacing w:val="-3"/>
        </w:rPr>
      </w:pPr>
      <w:r w:rsidRPr="00063D26">
        <w:rPr>
          <w:spacing w:val="-3"/>
        </w:rPr>
        <w:t xml:space="preserve">    Rozporządzenie Ministra Gospodarki Przestrzennej i Budownictwa z 30.12.1994r w sprawie samodzielnych funkcji technicznych w budownictwie (Dz.U Nr 8 z 1994r., poz. 38).</w:t>
      </w:r>
    </w:p>
    <w:p w:rsidR="00063D26" w:rsidRPr="00063D26" w:rsidRDefault="00063D26" w:rsidP="00486175">
      <w:pPr>
        <w:numPr>
          <w:ilvl w:val="0"/>
          <w:numId w:val="20"/>
        </w:numPr>
        <w:tabs>
          <w:tab w:val="left" w:pos="-1725"/>
          <w:tab w:val="left" w:pos="-1005"/>
          <w:tab w:val="left" w:pos="-285"/>
          <w:tab w:val="left" w:pos="3"/>
          <w:tab w:val="left" w:pos="567"/>
          <w:tab w:val="left" w:pos="867"/>
          <w:tab w:val="left" w:pos="1011"/>
          <w:tab w:val="left" w:pos="1276"/>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0" w:line="240" w:lineRule="auto"/>
        <w:jc w:val="both"/>
        <w:rPr>
          <w:spacing w:val="-3"/>
        </w:rPr>
      </w:pPr>
      <w:r w:rsidRPr="00063D26">
        <w:rPr>
          <w:spacing w:val="-3"/>
        </w:rPr>
        <w:t xml:space="preserve">Rozporządzenie Ministra Gospodarki Przestrzennej i Budownictwa z 21.02.1995r </w:t>
      </w:r>
      <w:r w:rsidRPr="00063D26">
        <w:rPr>
          <w:bCs/>
        </w:rPr>
        <w:t>w sprawie rodzaju i zakresu opracowań geodezyjno-kartograficznych oraz czynności geodezyjnych obowiązujących w budownictwie</w:t>
      </w:r>
      <w:r w:rsidRPr="00063D26">
        <w:rPr>
          <w:spacing w:val="-3"/>
        </w:rPr>
        <w:t xml:space="preserve"> (Dz.U Nr 25, poz. 133 z dnia 13 marca 1995r).</w:t>
      </w:r>
    </w:p>
    <w:p w:rsidR="00063D26" w:rsidRPr="00063D26" w:rsidRDefault="00063D26" w:rsidP="00486175">
      <w:pPr>
        <w:numPr>
          <w:ilvl w:val="0"/>
          <w:numId w:val="20"/>
        </w:numPr>
        <w:tabs>
          <w:tab w:val="left" w:pos="-1725"/>
          <w:tab w:val="left" w:pos="-1005"/>
          <w:tab w:val="left" w:pos="-285"/>
          <w:tab w:val="left" w:pos="3"/>
          <w:tab w:val="left" w:pos="567"/>
          <w:tab w:val="left" w:pos="867"/>
          <w:tab w:val="left" w:pos="1011"/>
          <w:tab w:val="left" w:pos="1276"/>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0" w:line="240" w:lineRule="auto"/>
        <w:jc w:val="both"/>
      </w:pPr>
      <w:r w:rsidRPr="00063D26">
        <w:t>Ustawa z dnia 17 maja 1989 roku - Prawo geodezyjne i kartograficzne (Dz.U. Nr 30 z 1989r., poz. 163 z późniejszymi zmianami).</w:t>
      </w:r>
    </w:p>
    <w:p w:rsidR="00063D26" w:rsidRPr="00063D26" w:rsidRDefault="00063D26" w:rsidP="00486175">
      <w:pPr>
        <w:numPr>
          <w:ilvl w:val="0"/>
          <w:numId w:val="20"/>
        </w:numPr>
        <w:tabs>
          <w:tab w:val="left" w:pos="-1725"/>
          <w:tab w:val="left" w:pos="-1005"/>
          <w:tab w:val="left" w:pos="-285"/>
          <w:tab w:val="left" w:pos="3"/>
          <w:tab w:val="left" w:pos="567"/>
          <w:tab w:val="left" w:pos="867"/>
          <w:tab w:val="left" w:pos="1011"/>
          <w:tab w:val="left" w:pos="1276"/>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0" w:line="240" w:lineRule="auto"/>
        <w:jc w:val="both"/>
        <w:rPr>
          <w:spacing w:val="-3"/>
        </w:rPr>
      </w:pPr>
      <w:r w:rsidRPr="00063D26">
        <w:t>Ustawa z dnia 21 marca 1985 r. o drogach publicznych (Dz.U. Nr 14, poz. 60 z późniejszymi zmianami).</w:t>
      </w:r>
    </w:p>
    <w:p w:rsidR="00063D26" w:rsidRPr="00063D26" w:rsidRDefault="00063D26" w:rsidP="00486175">
      <w:pPr>
        <w:numPr>
          <w:ilvl w:val="0"/>
          <w:numId w:val="20"/>
        </w:numPr>
        <w:tabs>
          <w:tab w:val="left" w:pos="-1725"/>
          <w:tab w:val="left" w:pos="-1005"/>
          <w:tab w:val="left" w:pos="-285"/>
          <w:tab w:val="left" w:pos="3"/>
          <w:tab w:val="left" w:pos="567"/>
          <w:tab w:val="left" w:pos="867"/>
          <w:tab w:val="left" w:pos="1011"/>
          <w:tab w:val="left" w:pos="1276"/>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0" w:line="240" w:lineRule="auto"/>
        <w:jc w:val="both"/>
        <w:rPr>
          <w:spacing w:val="-3"/>
        </w:rPr>
      </w:pPr>
      <w:r w:rsidRPr="00063D26">
        <w:t>Ustawa z dnia 16 kwietnia 2004r. o wyrobach budowlanych (Dz. U. nr 92 poz. 881).</w:t>
      </w:r>
    </w:p>
    <w:p w:rsidR="00063D26" w:rsidRPr="00063D26" w:rsidRDefault="00063D26" w:rsidP="00486175">
      <w:pPr>
        <w:numPr>
          <w:ilvl w:val="0"/>
          <w:numId w:val="20"/>
        </w:numPr>
        <w:tabs>
          <w:tab w:val="left" w:pos="-1725"/>
          <w:tab w:val="left" w:pos="-1005"/>
          <w:tab w:val="left" w:pos="-285"/>
          <w:tab w:val="left" w:pos="3"/>
          <w:tab w:val="left" w:pos="567"/>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0" w:line="240" w:lineRule="auto"/>
        <w:jc w:val="both"/>
        <w:rPr>
          <w:spacing w:val="-3"/>
        </w:rPr>
      </w:pPr>
      <w:r w:rsidRPr="00063D26">
        <w:t>Ustawa z dnia 29 stycznia 2004r. Prawo zamówień publicznych (tekst jednolity Dz.U.nr.164 poz.1163 z  późniejszymi zmianami)</w:t>
      </w:r>
    </w:p>
    <w:p w:rsidR="00063D26" w:rsidRDefault="00063D26" w:rsidP="001C1DC5">
      <w:pPr>
        <w:rPr>
          <w:sz w:val="24"/>
          <w:szCs w:val="24"/>
        </w:rPr>
      </w:pPr>
    </w:p>
    <w:p w:rsidR="003A68F0" w:rsidRDefault="003A68F0" w:rsidP="001C1DC5">
      <w:pPr>
        <w:rPr>
          <w:sz w:val="24"/>
          <w:szCs w:val="24"/>
        </w:rPr>
      </w:pPr>
    </w:p>
    <w:p w:rsidR="003A68F0" w:rsidRDefault="003A68F0" w:rsidP="001C1DC5">
      <w:pPr>
        <w:rPr>
          <w:sz w:val="24"/>
          <w:szCs w:val="24"/>
        </w:rPr>
      </w:pPr>
    </w:p>
    <w:p w:rsidR="003A68F0" w:rsidRDefault="003A68F0" w:rsidP="001C1DC5">
      <w:pPr>
        <w:rPr>
          <w:sz w:val="24"/>
          <w:szCs w:val="24"/>
        </w:rPr>
      </w:pPr>
    </w:p>
    <w:p w:rsidR="003A68F0" w:rsidRDefault="003A68F0" w:rsidP="001C1DC5">
      <w:pPr>
        <w:rPr>
          <w:sz w:val="24"/>
          <w:szCs w:val="24"/>
        </w:rPr>
      </w:pPr>
    </w:p>
    <w:p w:rsidR="003A68F0" w:rsidRDefault="003A68F0" w:rsidP="001C1DC5">
      <w:pPr>
        <w:rPr>
          <w:sz w:val="24"/>
          <w:szCs w:val="24"/>
        </w:rPr>
      </w:pPr>
    </w:p>
    <w:p w:rsidR="003A68F0" w:rsidRDefault="003A68F0" w:rsidP="001C1DC5">
      <w:pPr>
        <w:rPr>
          <w:sz w:val="24"/>
          <w:szCs w:val="24"/>
        </w:rPr>
      </w:pPr>
    </w:p>
    <w:p w:rsidR="003A68F0" w:rsidRDefault="003A68F0" w:rsidP="001C1DC5">
      <w:pPr>
        <w:rPr>
          <w:sz w:val="24"/>
          <w:szCs w:val="24"/>
        </w:rPr>
      </w:pPr>
    </w:p>
    <w:p w:rsidR="00D93058" w:rsidRPr="00D93058" w:rsidRDefault="00D93058" w:rsidP="00C71DE8">
      <w:pPr>
        <w:pStyle w:val="Nagwek1"/>
        <w:numPr>
          <w:ilvl w:val="0"/>
          <w:numId w:val="0"/>
        </w:numPr>
        <w:jc w:val="left"/>
        <w:rPr>
          <w:sz w:val="30"/>
          <w:szCs w:val="30"/>
        </w:rPr>
      </w:pPr>
      <w:bookmarkStart w:id="43" w:name="_Toc297031159"/>
      <w:bookmarkStart w:id="44" w:name="_Toc367090705"/>
      <w:r w:rsidRPr="00D93058">
        <w:rPr>
          <w:sz w:val="30"/>
          <w:szCs w:val="30"/>
        </w:rPr>
        <w:lastRenderedPageBreak/>
        <w:t>D-01.01.01</w:t>
      </w:r>
      <w:r w:rsidRPr="00D93058">
        <w:rPr>
          <w:sz w:val="30"/>
          <w:szCs w:val="30"/>
        </w:rPr>
        <w:br/>
        <w:t>ODTWORZENIE TRASY I  PUNKTÓW WYSOKOŚCIOWYCH</w:t>
      </w:r>
      <w:bookmarkEnd w:id="43"/>
      <w:bookmarkEnd w:id="44"/>
    </w:p>
    <w:p w:rsidR="00D93058" w:rsidRDefault="00D93058" w:rsidP="00D93058">
      <w:pPr>
        <w:pStyle w:val="Bezodstpw"/>
      </w:pP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1. WSTĘP</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1.1.Przedmiot SST</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Przedmiotem niniejszej szczegółowej specyfikacji technicznej (SST) są wymagania dotyczące wykonania i odbioru robót związanych z odtworzeniem trasy drogowej i jej punktów wysokościowych w ra</w:t>
      </w:r>
      <w:r w:rsidR="009A7830">
        <w:rPr>
          <w:rFonts w:asciiTheme="minorHAnsi" w:hAnsiTheme="minorHAnsi"/>
          <w:sz w:val="22"/>
          <w:szCs w:val="22"/>
        </w:rPr>
        <w:t>mach przebudowy drogi</w:t>
      </w:r>
      <w:r w:rsidRPr="009A7830">
        <w:rPr>
          <w:rFonts w:asciiTheme="minorHAnsi" w:hAnsiTheme="minorHAnsi"/>
          <w:sz w:val="22"/>
          <w:szCs w:val="22"/>
        </w:rPr>
        <w:t xml:space="preserve"> </w:t>
      </w:r>
      <w:r w:rsidR="009A7830" w:rsidRPr="009A7830">
        <w:rPr>
          <w:rFonts w:asciiTheme="minorHAnsi" w:hAnsiTheme="minorHAnsi" w:cs="Arial"/>
          <w:b/>
          <w:sz w:val="22"/>
          <w:szCs w:val="22"/>
        </w:rPr>
        <w:t>– budow</w:t>
      </w:r>
      <w:r w:rsidR="00C17850">
        <w:rPr>
          <w:rFonts w:asciiTheme="minorHAnsi" w:hAnsiTheme="minorHAnsi" w:cs="Arial"/>
          <w:b/>
          <w:sz w:val="22"/>
          <w:szCs w:val="22"/>
        </w:rPr>
        <w:t>y</w:t>
      </w:r>
      <w:r w:rsidR="009A7830" w:rsidRPr="009A7830">
        <w:rPr>
          <w:rFonts w:asciiTheme="minorHAnsi" w:hAnsiTheme="minorHAnsi" w:cs="Arial"/>
          <w:b/>
          <w:sz w:val="22"/>
          <w:szCs w:val="22"/>
        </w:rPr>
        <w:t xml:space="preserve"> chodnika przy </w:t>
      </w:r>
      <w:r w:rsidR="00D270FA">
        <w:rPr>
          <w:rFonts w:asciiTheme="minorHAnsi" w:hAnsiTheme="minorHAnsi" w:cs="Arial"/>
          <w:b/>
          <w:sz w:val="22"/>
          <w:szCs w:val="22"/>
        </w:rPr>
        <w:t>drodze powiatowej 1339P w m. Rosko od km 0+000 do km 0+761,35</w:t>
      </w:r>
    </w:p>
    <w:p w:rsidR="00102B86" w:rsidRDefault="00102B86" w:rsidP="00D93058">
      <w:pPr>
        <w:pStyle w:val="Bezodstpw"/>
        <w:rPr>
          <w:rFonts w:asciiTheme="minorHAnsi" w:hAnsiTheme="minorHAnsi"/>
          <w:sz w:val="22"/>
          <w:szCs w:val="22"/>
        </w:rPr>
      </w:pP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1.2. Zakres stosowania SST</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Szczegółowa specyfikacja techniczna stosowana jest jako dokument przetargowy i kontraktowy przy zlecaniu i realizacji robót wymienionych w punkcie 1.1.</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1.3. Zakres robót objętych SST</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Ustalenia zawarte w niniejszej specyfikacji dotyczą zasad prowadzenia robót związanych z wszystkimi czynnościami umożliwiającymi i mającymi na celu odtworzenie w terenie przebiegu trasy drogowej oraz położenia obiektów</w:t>
      </w:r>
      <w:r w:rsidR="009A7830">
        <w:rPr>
          <w:rFonts w:asciiTheme="minorHAnsi" w:hAnsiTheme="minorHAnsi"/>
          <w:sz w:val="22"/>
          <w:szCs w:val="22"/>
        </w:rPr>
        <w:t>.</w:t>
      </w:r>
      <w:r w:rsidRPr="009A7830">
        <w:rPr>
          <w:rFonts w:asciiTheme="minorHAnsi" w:hAnsiTheme="minorHAnsi"/>
          <w:sz w:val="22"/>
          <w:szCs w:val="22"/>
        </w:rPr>
        <w:t xml:space="preserve"> </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1.3.1. Odtworzenie trasy i punktów wysokościowych</w:t>
      </w:r>
    </w:p>
    <w:p w:rsidR="00D93058" w:rsidRPr="009A7830" w:rsidRDefault="00D93058" w:rsidP="009A7830">
      <w:pPr>
        <w:pStyle w:val="Bezodstpw"/>
        <w:rPr>
          <w:rFonts w:asciiTheme="minorHAnsi" w:hAnsiTheme="minorHAnsi"/>
          <w:sz w:val="22"/>
          <w:szCs w:val="22"/>
        </w:rPr>
      </w:pPr>
      <w:r w:rsidRPr="009A7830">
        <w:rPr>
          <w:rFonts w:asciiTheme="minorHAnsi" w:hAnsiTheme="minorHAnsi"/>
          <w:sz w:val="22"/>
          <w:szCs w:val="22"/>
        </w:rPr>
        <w:t>W zakres robót pomiarowych, związanych z odtworzeniem trasy i punktów wysokościowych wchodzą:</w:t>
      </w:r>
    </w:p>
    <w:p w:rsidR="00D93058" w:rsidRPr="009A7830" w:rsidRDefault="00D93058" w:rsidP="00486175">
      <w:pPr>
        <w:pStyle w:val="Bezodstpw"/>
        <w:numPr>
          <w:ilvl w:val="0"/>
          <w:numId w:val="33"/>
        </w:numPr>
        <w:spacing w:line="276" w:lineRule="auto"/>
        <w:rPr>
          <w:rFonts w:asciiTheme="minorHAnsi" w:hAnsiTheme="minorHAnsi"/>
          <w:sz w:val="22"/>
          <w:szCs w:val="22"/>
        </w:rPr>
      </w:pPr>
      <w:r w:rsidRPr="009A7830">
        <w:rPr>
          <w:rFonts w:asciiTheme="minorHAnsi" w:hAnsiTheme="minorHAnsi"/>
          <w:sz w:val="22"/>
          <w:szCs w:val="22"/>
        </w:rPr>
        <w:t xml:space="preserve">sprawdzenie wyznaczenia sytuacyjnego i wysokościowego punktów głównych osi trasy </w:t>
      </w:r>
      <w:r w:rsidR="004670D0">
        <w:rPr>
          <w:rFonts w:asciiTheme="minorHAnsi" w:hAnsiTheme="minorHAnsi"/>
          <w:sz w:val="22"/>
          <w:szCs w:val="22"/>
        </w:rPr>
        <w:t xml:space="preserve">                          </w:t>
      </w:r>
      <w:r w:rsidRPr="009A7830">
        <w:rPr>
          <w:rFonts w:asciiTheme="minorHAnsi" w:hAnsiTheme="minorHAnsi"/>
          <w:sz w:val="22"/>
          <w:szCs w:val="22"/>
        </w:rPr>
        <w:t xml:space="preserve">  i punktów wysokościowych,</w:t>
      </w:r>
    </w:p>
    <w:p w:rsidR="00D93058" w:rsidRPr="009A7830" w:rsidRDefault="00D93058" w:rsidP="00486175">
      <w:pPr>
        <w:pStyle w:val="Bezodstpw"/>
        <w:numPr>
          <w:ilvl w:val="0"/>
          <w:numId w:val="33"/>
        </w:numPr>
        <w:spacing w:line="276" w:lineRule="auto"/>
        <w:rPr>
          <w:rFonts w:asciiTheme="minorHAnsi" w:hAnsiTheme="minorHAnsi"/>
          <w:sz w:val="22"/>
          <w:szCs w:val="22"/>
        </w:rPr>
      </w:pPr>
      <w:r w:rsidRPr="009A7830">
        <w:rPr>
          <w:rFonts w:asciiTheme="minorHAnsi" w:hAnsiTheme="minorHAnsi"/>
          <w:sz w:val="22"/>
          <w:szCs w:val="22"/>
        </w:rPr>
        <w:t>uzupełnienie osi trasy dodatkowymi punktami (wyznaczenie osi),</w:t>
      </w:r>
    </w:p>
    <w:p w:rsidR="00D93058" w:rsidRPr="009A7830" w:rsidRDefault="00D93058" w:rsidP="00486175">
      <w:pPr>
        <w:pStyle w:val="Bezodstpw"/>
        <w:numPr>
          <w:ilvl w:val="0"/>
          <w:numId w:val="33"/>
        </w:numPr>
        <w:spacing w:line="276" w:lineRule="auto"/>
        <w:rPr>
          <w:rFonts w:asciiTheme="minorHAnsi" w:hAnsiTheme="minorHAnsi"/>
          <w:sz w:val="22"/>
          <w:szCs w:val="22"/>
        </w:rPr>
      </w:pPr>
      <w:r w:rsidRPr="009A7830">
        <w:rPr>
          <w:rFonts w:asciiTheme="minorHAnsi" w:hAnsiTheme="minorHAnsi"/>
          <w:sz w:val="22"/>
          <w:szCs w:val="22"/>
        </w:rPr>
        <w:t>wyznaczenie dodatkowych punktów wysokościowych (reperów roboczych),</w:t>
      </w:r>
    </w:p>
    <w:p w:rsidR="00D93058" w:rsidRPr="009A7830" w:rsidRDefault="00D93058" w:rsidP="00486175">
      <w:pPr>
        <w:pStyle w:val="Bezodstpw"/>
        <w:numPr>
          <w:ilvl w:val="0"/>
          <w:numId w:val="33"/>
        </w:numPr>
        <w:spacing w:line="276" w:lineRule="auto"/>
        <w:rPr>
          <w:rFonts w:asciiTheme="minorHAnsi" w:hAnsiTheme="minorHAnsi"/>
          <w:sz w:val="22"/>
          <w:szCs w:val="22"/>
        </w:rPr>
      </w:pPr>
      <w:r w:rsidRPr="009A7830">
        <w:rPr>
          <w:rFonts w:asciiTheme="minorHAnsi" w:hAnsiTheme="minorHAnsi"/>
          <w:sz w:val="22"/>
          <w:szCs w:val="22"/>
        </w:rPr>
        <w:t>wyznaczenie przekrojów poprzecznych,</w:t>
      </w:r>
    </w:p>
    <w:p w:rsidR="00D93058" w:rsidRPr="009A7830" w:rsidRDefault="00D93058" w:rsidP="00486175">
      <w:pPr>
        <w:pStyle w:val="Bezodstpw"/>
        <w:numPr>
          <w:ilvl w:val="0"/>
          <w:numId w:val="33"/>
        </w:numPr>
        <w:spacing w:line="276" w:lineRule="auto"/>
        <w:rPr>
          <w:rFonts w:asciiTheme="minorHAnsi" w:hAnsiTheme="minorHAnsi"/>
          <w:sz w:val="22"/>
          <w:szCs w:val="22"/>
        </w:rPr>
      </w:pPr>
      <w:proofErr w:type="spellStart"/>
      <w:r w:rsidRPr="009A7830">
        <w:rPr>
          <w:rFonts w:asciiTheme="minorHAnsi" w:hAnsiTheme="minorHAnsi"/>
          <w:sz w:val="22"/>
          <w:szCs w:val="22"/>
        </w:rPr>
        <w:t>zastabilizowanie</w:t>
      </w:r>
      <w:proofErr w:type="spellEnd"/>
      <w:r w:rsidRPr="009A7830">
        <w:rPr>
          <w:rFonts w:asciiTheme="minorHAnsi" w:hAnsiTheme="minorHAnsi"/>
          <w:sz w:val="22"/>
          <w:szCs w:val="22"/>
        </w:rPr>
        <w:t xml:space="preserve"> punktów w sposób trwały, ochrona ich przed zniszczeniem oraz oznakowanie </w:t>
      </w:r>
      <w:r w:rsidR="004670D0">
        <w:rPr>
          <w:rFonts w:asciiTheme="minorHAnsi" w:hAnsiTheme="minorHAnsi"/>
          <w:sz w:val="22"/>
          <w:szCs w:val="22"/>
        </w:rPr>
        <w:t xml:space="preserve">             </w:t>
      </w:r>
      <w:r w:rsidRPr="009A7830">
        <w:rPr>
          <w:rFonts w:asciiTheme="minorHAnsi" w:hAnsiTheme="minorHAnsi"/>
          <w:sz w:val="22"/>
          <w:szCs w:val="22"/>
        </w:rPr>
        <w:t>w sposób ułatwiający odszukanie i ewentualne odtworzenie,</w:t>
      </w:r>
    </w:p>
    <w:p w:rsidR="00D93058" w:rsidRPr="009A7830" w:rsidRDefault="00D93058" w:rsidP="00486175">
      <w:pPr>
        <w:pStyle w:val="Bezodstpw"/>
        <w:numPr>
          <w:ilvl w:val="0"/>
          <w:numId w:val="33"/>
        </w:numPr>
        <w:spacing w:line="276" w:lineRule="auto"/>
        <w:rPr>
          <w:rFonts w:asciiTheme="minorHAnsi" w:hAnsiTheme="minorHAnsi"/>
          <w:sz w:val="22"/>
          <w:szCs w:val="22"/>
        </w:rPr>
      </w:pPr>
      <w:r w:rsidRPr="009A7830">
        <w:rPr>
          <w:rFonts w:asciiTheme="minorHAnsi" w:hAnsiTheme="minorHAnsi"/>
          <w:sz w:val="22"/>
          <w:szCs w:val="22"/>
        </w:rPr>
        <w:t xml:space="preserve">wyznaczenie trasy i punktów wysokościowych - roboty pomiarowe dla potrzeb budowy mostu </w:t>
      </w:r>
      <w:r w:rsidR="004670D0">
        <w:rPr>
          <w:rFonts w:asciiTheme="minorHAnsi" w:hAnsiTheme="minorHAnsi"/>
          <w:sz w:val="22"/>
          <w:szCs w:val="22"/>
        </w:rPr>
        <w:t xml:space="preserve">     </w:t>
      </w:r>
      <w:r w:rsidRPr="009A7830">
        <w:rPr>
          <w:rFonts w:asciiTheme="minorHAnsi" w:hAnsiTheme="minorHAnsi"/>
          <w:sz w:val="22"/>
          <w:szCs w:val="22"/>
        </w:rPr>
        <w:t>w terenie równinnym,</w:t>
      </w:r>
    </w:p>
    <w:p w:rsidR="00D93058" w:rsidRPr="009A7830" w:rsidRDefault="00D93058" w:rsidP="00486175">
      <w:pPr>
        <w:pStyle w:val="Bezodstpw"/>
        <w:numPr>
          <w:ilvl w:val="0"/>
          <w:numId w:val="33"/>
        </w:numPr>
        <w:spacing w:line="276" w:lineRule="auto"/>
        <w:rPr>
          <w:rFonts w:asciiTheme="minorHAnsi" w:hAnsiTheme="minorHAnsi"/>
          <w:sz w:val="22"/>
          <w:szCs w:val="22"/>
        </w:rPr>
      </w:pPr>
      <w:r w:rsidRPr="009A7830">
        <w:rPr>
          <w:rFonts w:asciiTheme="minorHAnsi" w:hAnsiTheme="minorHAnsi"/>
          <w:sz w:val="22"/>
          <w:szCs w:val="22"/>
        </w:rPr>
        <w:t>wykonanie geodezyjnej dokumentacji powykonawczej obiektu.</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1.4. Określenia podstawowe</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1.4.1. Punkty główne trasy - punkty załamania osi trasy, punkty kierunkowe oraz początkowy i końcowy punkt trasy.</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 xml:space="preserve">1.4.2. Pozostałe określenia podstawowe są zgodne z obowiązującymi, odpowiednimi polskimi normami </w:t>
      </w:r>
      <w:r w:rsidR="004670D0">
        <w:rPr>
          <w:rFonts w:asciiTheme="minorHAnsi" w:hAnsiTheme="minorHAnsi"/>
          <w:sz w:val="22"/>
          <w:szCs w:val="22"/>
        </w:rPr>
        <w:t xml:space="preserve">             </w:t>
      </w:r>
      <w:r w:rsidRPr="009A7830">
        <w:rPr>
          <w:rFonts w:asciiTheme="minorHAnsi" w:hAnsiTheme="minorHAnsi"/>
          <w:sz w:val="22"/>
          <w:szCs w:val="22"/>
        </w:rPr>
        <w:t>i z definicjami podanymi w SST D-00.00.00 „Wymagania ogólne” pkt 1.4.</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1.5. Ogólne wymagania dotyczące robót</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Ogólne wymagania dotyczące robót podano w SST D-00.00.00 „Wymagania ogólne” pkt 1.5.</w:t>
      </w:r>
    </w:p>
    <w:p w:rsidR="004670D0" w:rsidRDefault="004670D0" w:rsidP="00D93058">
      <w:pPr>
        <w:pStyle w:val="Bezodstpw"/>
        <w:rPr>
          <w:rFonts w:asciiTheme="minorHAnsi" w:hAnsiTheme="minorHAnsi"/>
          <w:sz w:val="22"/>
          <w:szCs w:val="22"/>
        </w:rPr>
      </w:pP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2. MATERIAŁY</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2.1. Ogólne wymagania dotyczące materiałów</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Ogólne wymagania dotyczące materiałów, ich pozyskiwania i składowania podano w SST D-00.00.00 „Wymagania ogólne” pkt 2.</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2.2. Rodzaje materiałów</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Do utrwalenia punktów głównych trasy należy stosować pale drewniane z gwoździem lub prętem stalowym, słupki betonowe albo rury metalowe o długości około 0,50 metra.</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Pale drewniane umieszczone poza granicą robót ziemnych, w sąsiedztwie punktów załamania trasy, powinny mieć średnicę od  0,15 do 0,20 m  i długość od 1,5 do 1,7 m.</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lastRenderedPageBreak/>
        <w:t>Do stabilizacji pozostałych punktów należy stosować paliki drewniane średnicy od 0,05 do 0,08 m i długości około 0,30 m, a dla punktów utrwalanych w istniejącej nawierzchni bolce stalowe średnicy 5 mm i długości od  0,04 do 0,05 m.</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„Świadki” powinny mieć długość około 0,50 m i przekrój prostokątny.</w:t>
      </w:r>
    </w:p>
    <w:p w:rsidR="004670D0" w:rsidRDefault="004670D0" w:rsidP="00D93058">
      <w:pPr>
        <w:pStyle w:val="Bezodstpw"/>
        <w:rPr>
          <w:rFonts w:asciiTheme="minorHAnsi" w:hAnsiTheme="minorHAnsi"/>
          <w:sz w:val="22"/>
          <w:szCs w:val="22"/>
        </w:rPr>
      </w:pP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3. SPRZĘT</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3.1. Ogólne wymagania dotyczące sprzętu</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Ogólne wymagania dotyczące sprzętu podano w SST D-00.00.00 „Wymagania ogólne” pkt 3.</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3.2. Sprzęt pomiarowy</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Do odtworzenia sytuacyjnego trasy i punktów wysokościowych należy stosować następujący sprzęt:</w:t>
      </w:r>
    </w:p>
    <w:p w:rsidR="00D93058" w:rsidRPr="009A7830" w:rsidRDefault="00D93058" w:rsidP="00486175">
      <w:pPr>
        <w:pStyle w:val="Bezodstpw"/>
        <w:numPr>
          <w:ilvl w:val="0"/>
          <w:numId w:val="34"/>
        </w:numPr>
        <w:spacing w:line="276" w:lineRule="auto"/>
        <w:rPr>
          <w:rFonts w:asciiTheme="minorHAnsi" w:hAnsiTheme="minorHAnsi"/>
          <w:sz w:val="22"/>
          <w:szCs w:val="22"/>
        </w:rPr>
      </w:pPr>
      <w:r w:rsidRPr="009A7830">
        <w:rPr>
          <w:rFonts w:asciiTheme="minorHAnsi" w:hAnsiTheme="minorHAnsi"/>
          <w:sz w:val="22"/>
          <w:szCs w:val="22"/>
        </w:rPr>
        <w:t>teodolity lub tachimetry,</w:t>
      </w:r>
    </w:p>
    <w:p w:rsidR="00D93058" w:rsidRPr="009A7830" w:rsidRDefault="00D93058" w:rsidP="00486175">
      <w:pPr>
        <w:pStyle w:val="Bezodstpw"/>
        <w:numPr>
          <w:ilvl w:val="0"/>
          <w:numId w:val="34"/>
        </w:numPr>
        <w:spacing w:line="276" w:lineRule="auto"/>
        <w:rPr>
          <w:rFonts w:asciiTheme="minorHAnsi" w:hAnsiTheme="minorHAnsi"/>
          <w:sz w:val="22"/>
          <w:szCs w:val="22"/>
        </w:rPr>
      </w:pPr>
      <w:r w:rsidRPr="009A7830">
        <w:rPr>
          <w:rFonts w:asciiTheme="minorHAnsi" w:hAnsiTheme="minorHAnsi"/>
          <w:sz w:val="22"/>
          <w:szCs w:val="22"/>
        </w:rPr>
        <w:t>niwelatory,</w:t>
      </w:r>
    </w:p>
    <w:p w:rsidR="00D93058" w:rsidRPr="009A7830" w:rsidRDefault="00D93058" w:rsidP="00486175">
      <w:pPr>
        <w:pStyle w:val="Bezodstpw"/>
        <w:numPr>
          <w:ilvl w:val="0"/>
          <w:numId w:val="34"/>
        </w:numPr>
        <w:spacing w:line="276" w:lineRule="auto"/>
        <w:rPr>
          <w:rFonts w:asciiTheme="minorHAnsi" w:hAnsiTheme="minorHAnsi"/>
          <w:sz w:val="22"/>
          <w:szCs w:val="22"/>
        </w:rPr>
      </w:pPr>
      <w:r w:rsidRPr="009A7830">
        <w:rPr>
          <w:rFonts w:asciiTheme="minorHAnsi" w:hAnsiTheme="minorHAnsi"/>
          <w:sz w:val="22"/>
          <w:szCs w:val="22"/>
        </w:rPr>
        <w:t>dalmierze,</w:t>
      </w:r>
    </w:p>
    <w:p w:rsidR="00D93058" w:rsidRPr="009A7830" w:rsidRDefault="00D93058" w:rsidP="00486175">
      <w:pPr>
        <w:pStyle w:val="Bezodstpw"/>
        <w:numPr>
          <w:ilvl w:val="0"/>
          <w:numId w:val="34"/>
        </w:numPr>
        <w:spacing w:line="276" w:lineRule="auto"/>
        <w:rPr>
          <w:rFonts w:asciiTheme="minorHAnsi" w:hAnsiTheme="minorHAnsi"/>
          <w:sz w:val="22"/>
          <w:szCs w:val="22"/>
        </w:rPr>
      </w:pPr>
      <w:r w:rsidRPr="009A7830">
        <w:rPr>
          <w:rFonts w:asciiTheme="minorHAnsi" w:hAnsiTheme="minorHAnsi"/>
          <w:sz w:val="22"/>
          <w:szCs w:val="22"/>
        </w:rPr>
        <w:t>tyczki,</w:t>
      </w:r>
    </w:p>
    <w:p w:rsidR="00D93058" w:rsidRPr="009A7830" w:rsidRDefault="00D93058" w:rsidP="00486175">
      <w:pPr>
        <w:pStyle w:val="Bezodstpw"/>
        <w:numPr>
          <w:ilvl w:val="0"/>
          <w:numId w:val="34"/>
        </w:numPr>
        <w:spacing w:line="276" w:lineRule="auto"/>
        <w:rPr>
          <w:rFonts w:asciiTheme="minorHAnsi" w:hAnsiTheme="minorHAnsi"/>
          <w:sz w:val="22"/>
          <w:szCs w:val="22"/>
        </w:rPr>
      </w:pPr>
      <w:r w:rsidRPr="009A7830">
        <w:rPr>
          <w:rFonts w:asciiTheme="minorHAnsi" w:hAnsiTheme="minorHAnsi"/>
          <w:sz w:val="22"/>
          <w:szCs w:val="22"/>
        </w:rPr>
        <w:t>łaty,</w:t>
      </w:r>
    </w:p>
    <w:p w:rsidR="00D93058" w:rsidRPr="009A7830" w:rsidRDefault="00D93058" w:rsidP="00486175">
      <w:pPr>
        <w:pStyle w:val="Bezodstpw"/>
        <w:numPr>
          <w:ilvl w:val="0"/>
          <w:numId w:val="34"/>
        </w:numPr>
        <w:spacing w:line="276" w:lineRule="auto"/>
        <w:rPr>
          <w:rFonts w:asciiTheme="minorHAnsi" w:hAnsiTheme="minorHAnsi"/>
          <w:sz w:val="22"/>
          <w:szCs w:val="22"/>
        </w:rPr>
      </w:pPr>
      <w:r w:rsidRPr="009A7830">
        <w:rPr>
          <w:rFonts w:asciiTheme="minorHAnsi" w:hAnsiTheme="minorHAnsi"/>
          <w:sz w:val="22"/>
          <w:szCs w:val="22"/>
        </w:rPr>
        <w:t>taśmy stalowe, szpilki.</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Sprzęt stosowany do odtworzenia trasy drogowej i jej punktów wysokościowych powinien gwarantować uzyskanie wymaganej dokładności pomiaru.</w:t>
      </w:r>
    </w:p>
    <w:p w:rsidR="004670D0" w:rsidRDefault="004670D0" w:rsidP="00D93058">
      <w:pPr>
        <w:pStyle w:val="Bezodstpw"/>
        <w:rPr>
          <w:rFonts w:asciiTheme="minorHAnsi" w:hAnsiTheme="minorHAnsi"/>
          <w:sz w:val="22"/>
          <w:szCs w:val="22"/>
        </w:rPr>
      </w:pP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4. TRANSPORT</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4.1. Ogólne wymagania dotyczące transportu</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Ogólne wymagania dotyczące transportu podano w SST D-00.00.00 „Wymagania ogólne” pkt 4.</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4.2. Transport sprzętu i materiałów</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Sprzęt i materiały do odtworzenia trasy można przewozić dowolnymi środkami transportu.</w:t>
      </w:r>
    </w:p>
    <w:p w:rsidR="004670D0" w:rsidRDefault="004670D0" w:rsidP="00D93058">
      <w:pPr>
        <w:pStyle w:val="Bezodstpw"/>
        <w:rPr>
          <w:rFonts w:asciiTheme="minorHAnsi" w:hAnsiTheme="minorHAnsi"/>
          <w:sz w:val="22"/>
          <w:szCs w:val="22"/>
        </w:rPr>
      </w:pP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5. WYKONANIE ROBÓT</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5.1. Ogólne zasady wykonania robót</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Ogólne zasady wykonania robót podano w SST D-00.00.00 „Wymagania ogólne” pkt 5.</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5.2. Zasady wykonywania prac pomiarowych</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 xml:space="preserve">Prace pomiarowe powinny być wykonane zgodnie z obowiązującymi Instrukcjami </w:t>
      </w:r>
      <w:proofErr w:type="spellStart"/>
      <w:r w:rsidRPr="009A7830">
        <w:rPr>
          <w:rFonts w:asciiTheme="minorHAnsi" w:hAnsiTheme="minorHAnsi"/>
          <w:sz w:val="22"/>
          <w:szCs w:val="22"/>
        </w:rPr>
        <w:t>GUGiK</w:t>
      </w:r>
      <w:proofErr w:type="spellEnd"/>
      <w:r w:rsidRPr="009A7830">
        <w:rPr>
          <w:rFonts w:asciiTheme="minorHAnsi" w:hAnsiTheme="minorHAnsi"/>
          <w:sz w:val="22"/>
          <w:szCs w:val="22"/>
        </w:rPr>
        <w:t xml:space="preserve"> (od 1 do 7).</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Przed przystąpieniem do robót Wykonawca powinien przejąć od Zamawiającego dane zawierające lokalizację i współrzędne punktów głównych trasy oraz reperów.</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W oparciu o materiały dostarczone przez Zamawiającego, Wykonawca powinien przeprowadzić obliczenia i pomiary geodezyjne niezbędne do szczegółowego wytyczenia robót.</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Prace pomiarowe powinny być wykonane przez osoby posiadające odpowiednie kwalifikacje</w:t>
      </w:r>
      <w:r w:rsidR="004670D0">
        <w:rPr>
          <w:rFonts w:asciiTheme="minorHAnsi" w:hAnsiTheme="minorHAnsi"/>
          <w:sz w:val="22"/>
          <w:szCs w:val="22"/>
        </w:rPr>
        <w:t xml:space="preserve">                                </w:t>
      </w:r>
      <w:r w:rsidRPr="009A7830">
        <w:rPr>
          <w:rFonts w:asciiTheme="minorHAnsi" w:hAnsiTheme="minorHAnsi"/>
          <w:sz w:val="22"/>
          <w:szCs w:val="22"/>
        </w:rPr>
        <w:t xml:space="preserve"> i uprawnienia.</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Wykonawca powinien natychmiast poinformować Inspektora Nadzoru o wszelkich błędach wykrytych w wytyczeniu punktów głównych trasy i (lub) reperów roboczych. Błędy te powinny być usunięte na koszt Zamawiającego.</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Inspektora Nadzoru. Ukształtowanie terenu w takim rejonie nie powinno być zmieniane przed podjęciem odpowiedniej decyzji przez Inspektora Nadzoru. Wszystkie roboty dodatkowe, wynikające z różnic rzędnych terenu podanych w dokumentacji projektowej i rzędnych rzeczywistych, akceptowane przez Inspektora Nadzoru, zostaną wykonane na koszt Zamawiającego. Zaniechanie powiadomienia Inspektora Nadzoru oznacza, że roboty dodatkowe w takim przypadku obciążą Wykonawcę.</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Wszystkie roboty, które bazują na pomiarach Wykonawcy, nie mogą być rozpoczęte przed zaakceptowaniem wyników pomiarów przez Inspektora Nadzoru.</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lastRenderedPageBreak/>
        <w:t>Punkty wierzchołkowe, punkty główne trasy i punkty pośrednie osi trasy muszą być zaopatrzone w oznaczenia określające w sposób wyraźny i jednoznaczny charakterystykę i położenie tych punktów. Forma i wzór tych oznaczeń powinny być zaakceptowane przez Inspektora Nadzoru.</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Wszystkie pozostałe prace pomiarowe konieczne dla prawidłowej realizacji robót należą do obowiązków Wykonawcy.</w:t>
      </w:r>
    </w:p>
    <w:p w:rsidR="004670D0" w:rsidRDefault="004670D0" w:rsidP="00D93058">
      <w:pPr>
        <w:pStyle w:val="Bezodstpw"/>
        <w:rPr>
          <w:rFonts w:asciiTheme="minorHAnsi" w:hAnsiTheme="minorHAnsi"/>
          <w:sz w:val="22"/>
          <w:szCs w:val="22"/>
        </w:rPr>
      </w:pP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5.3. Sprawdzenie wyznaczenia punktów głównych osi trasy i punktów wysokościowych</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 xml:space="preserve">Punkty wierzchołkowe trasy i inne punkty główne powinny być </w:t>
      </w:r>
      <w:proofErr w:type="spellStart"/>
      <w:r w:rsidRPr="009A7830">
        <w:rPr>
          <w:rFonts w:asciiTheme="minorHAnsi" w:hAnsiTheme="minorHAnsi"/>
          <w:sz w:val="22"/>
          <w:szCs w:val="22"/>
        </w:rPr>
        <w:t>zastabilizowane</w:t>
      </w:r>
      <w:proofErr w:type="spellEnd"/>
      <w:r w:rsidRPr="009A7830">
        <w:rPr>
          <w:rFonts w:asciiTheme="minorHAnsi" w:hAnsiTheme="minorHAnsi"/>
          <w:sz w:val="22"/>
          <w:szCs w:val="22"/>
        </w:rPr>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rsidR="00D93058" w:rsidRPr="009A7830" w:rsidRDefault="00D93058" w:rsidP="004670D0">
      <w:pPr>
        <w:pStyle w:val="Bezodstpw"/>
        <w:ind w:firstLine="708"/>
        <w:rPr>
          <w:rFonts w:asciiTheme="minorHAnsi" w:hAnsiTheme="minorHAnsi"/>
          <w:sz w:val="22"/>
          <w:szCs w:val="22"/>
        </w:rPr>
      </w:pPr>
      <w:r w:rsidRPr="009A7830">
        <w:rPr>
          <w:rFonts w:asciiTheme="minorHAnsi" w:hAnsiTheme="minorHAnsi"/>
          <w:sz w:val="22"/>
          <w:szCs w:val="22"/>
        </w:rPr>
        <w:t>Zamawiający powinien założyć robocze punkty wysokościowe (repery robocze) wzdłuż osi trasy drogowej, a także przy każdym obiekcie</w:t>
      </w:r>
      <w:r w:rsidR="004670D0">
        <w:rPr>
          <w:rFonts w:asciiTheme="minorHAnsi" w:hAnsiTheme="minorHAnsi"/>
          <w:sz w:val="22"/>
          <w:szCs w:val="22"/>
        </w:rPr>
        <w:t>.</w:t>
      </w:r>
      <w:r w:rsidRPr="009A7830">
        <w:rPr>
          <w:rFonts w:asciiTheme="minorHAnsi" w:hAnsiTheme="minorHAnsi"/>
          <w:sz w:val="22"/>
          <w:szCs w:val="22"/>
        </w:rPr>
        <w:t xml:space="preserve"> </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Maksymalna odległość między reperami roboczymi wzdłuż trasy drogowej w terenie płaskim powinna wynosić 500 metrów, natomiast w terenie falistym i górskim powinna być odpowiednio zmniejszona, zależnie od jego konfiguracji.</w:t>
      </w:r>
    </w:p>
    <w:p w:rsidR="00D93058" w:rsidRPr="009A7830" w:rsidRDefault="00D93058" w:rsidP="004670D0">
      <w:pPr>
        <w:pStyle w:val="Bezodstpw"/>
        <w:ind w:firstLine="708"/>
        <w:rPr>
          <w:rFonts w:asciiTheme="minorHAnsi" w:hAnsiTheme="minorHAnsi"/>
          <w:sz w:val="22"/>
          <w:szCs w:val="22"/>
        </w:rPr>
      </w:pPr>
      <w:r w:rsidRPr="009A7830">
        <w:rPr>
          <w:rFonts w:asciiTheme="minorHAnsi" w:hAnsiTheme="minorHAnsi"/>
          <w:sz w:val="22"/>
          <w:szCs w:val="22"/>
        </w:rPr>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Inspektora Nadzoru.</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Rzędne reperów roboczych należy określać z taką dokładnością, aby średni błąd niwelacji po wyrównaniu był mniejszy od 4 mm/km, stosując niwelację podwójną w nawiązaniu do reperów państwowych.</w:t>
      </w:r>
    </w:p>
    <w:p w:rsidR="00D93058" w:rsidRPr="009A7830" w:rsidRDefault="00D93058" w:rsidP="004670D0">
      <w:pPr>
        <w:pStyle w:val="Bezodstpw"/>
        <w:ind w:firstLine="708"/>
        <w:rPr>
          <w:rFonts w:asciiTheme="minorHAnsi" w:hAnsiTheme="minorHAnsi"/>
          <w:sz w:val="22"/>
          <w:szCs w:val="22"/>
        </w:rPr>
      </w:pPr>
      <w:r w:rsidRPr="009A7830">
        <w:rPr>
          <w:rFonts w:asciiTheme="minorHAnsi" w:hAnsiTheme="minorHAnsi"/>
          <w:sz w:val="22"/>
          <w:szCs w:val="22"/>
        </w:rPr>
        <w:t xml:space="preserve">Repery robocze powinny być wyposażone w dodatkowe oznaczenia, zawierające wyraźne i jednoznaczne określenie nazwy </w:t>
      </w:r>
      <w:proofErr w:type="spellStart"/>
      <w:r w:rsidRPr="009A7830">
        <w:rPr>
          <w:rFonts w:asciiTheme="minorHAnsi" w:hAnsiTheme="minorHAnsi"/>
          <w:sz w:val="22"/>
          <w:szCs w:val="22"/>
        </w:rPr>
        <w:t>reperu</w:t>
      </w:r>
      <w:proofErr w:type="spellEnd"/>
      <w:r w:rsidRPr="009A7830">
        <w:rPr>
          <w:rFonts w:asciiTheme="minorHAnsi" w:hAnsiTheme="minorHAnsi"/>
          <w:sz w:val="22"/>
          <w:szCs w:val="22"/>
        </w:rPr>
        <w:t xml:space="preserve"> i jego rzędnej.</w:t>
      </w:r>
    </w:p>
    <w:p w:rsidR="004670D0" w:rsidRDefault="004670D0" w:rsidP="00D93058">
      <w:pPr>
        <w:pStyle w:val="Bezodstpw"/>
        <w:rPr>
          <w:rFonts w:asciiTheme="minorHAnsi" w:hAnsiTheme="minorHAnsi"/>
          <w:sz w:val="22"/>
          <w:szCs w:val="22"/>
        </w:rPr>
      </w:pP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5.4. Odtworzenie osi trasy</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Tyczenie osi trasy należy wykonać w oparciu o dokumentację projektową oraz inne dane geodezyjne przekazane przez Zamawiającego, przy wykorzystaniu sieci poligonizacji państwowej albo innej osnowy geodezyjnej, określonej w dokumentacji projektowej.</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Oś trasy powinna być wyznaczona w punktach głównych i w punktach pośrednich w odległości zależnej od charakterystyki terenu i ukształtowania trasy, lecz nie rzadziej niż co 50 metrów.</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Dopuszczalne odchylenie sytuacyjne wytyczonej osi trasy w stosunku do dokumentacji projektowej nie może być większe niż 5 cm. Rzędne niwelety punktów osi trasy należy wyznaczyć z dokładnością do 1 cm w stosunku do rzędnych niwelety określonych w dokumentacji projektowej.</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Do utrwalenia osi trasy w terenie należy użyć materiałów wymienionych w pkt 2.2.</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Usunięcie pali z osi trasy jest dopuszczalne tylko wówczas, gdy Wykonawca robót zastąpi je odpowiednimi palami po obu stronach osi, umieszczonych poza granicą robót.</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5.5. Wyznaczenie przekrojów poprzecznych</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Inspektora Nadzoru.</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 xml:space="preserve">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w:t>
      </w:r>
      <w:r w:rsidRPr="009A7830">
        <w:rPr>
          <w:rFonts w:asciiTheme="minorHAnsi" w:hAnsiTheme="minorHAnsi"/>
          <w:sz w:val="22"/>
          <w:szCs w:val="22"/>
        </w:rPr>
        <w:lastRenderedPageBreak/>
        <w:t>terenu oraz geometrii trasy drogowej. Odległość ta co najmniej powinna odpowiadać odstępowi kolejnych przekrojów poprzecznych.</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Profilowanie przekrojów poprzecznych musi umożliwiać wykonanie nasypów i wykopów o kształcie zgodnym z dokumentacją projektową.</w:t>
      </w:r>
    </w:p>
    <w:p w:rsidR="004670D0" w:rsidRDefault="004670D0" w:rsidP="00D93058">
      <w:pPr>
        <w:pStyle w:val="Bezodstpw"/>
        <w:rPr>
          <w:rFonts w:asciiTheme="minorHAnsi" w:hAnsiTheme="minorHAnsi"/>
          <w:sz w:val="22"/>
          <w:szCs w:val="22"/>
        </w:rPr>
      </w:pP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6. KONTROLA JAKOŚCI ROBÓT</w:t>
      </w:r>
    </w:p>
    <w:p w:rsidR="004670D0" w:rsidRDefault="004670D0" w:rsidP="00D93058">
      <w:pPr>
        <w:pStyle w:val="Bezodstpw"/>
        <w:rPr>
          <w:rFonts w:asciiTheme="minorHAnsi" w:hAnsiTheme="minorHAnsi"/>
          <w:sz w:val="22"/>
          <w:szCs w:val="22"/>
        </w:rPr>
      </w:pP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6.1. Ogólne zasady kontroli jakości robót</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Ogólne zasady kontroli jakości robót podano w SST D-00.00.00 „Wymagania ogólne” pkt 6.</w:t>
      </w:r>
    </w:p>
    <w:p w:rsidR="004670D0" w:rsidRDefault="004670D0" w:rsidP="00D93058">
      <w:pPr>
        <w:pStyle w:val="Bezodstpw"/>
        <w:rPr>
          <w:rFonts w:asciiTheme="minorHAnsi" w:hAnsiTheme="minorHAnsi"/>
          <w:sz w:val="22"/>
          <w:szCs w:val="22"/>
        </w:rPr>
      </w:pP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6.2. Kontrola jakości prac pomiarowych</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 xml:space="preserve">Kontrolę jakości prac pomiarowych związanych z odtworzeniem trasy i punktów wysokościowych należy prowadzić według ogólnych zasad określonych w instrukcjach i wytycznych </w:t>
      </w:r>
      <w:proofErr w:type="spellStart"/>
      <w:r w:rsidRPr="009A7830">
        <w:rPr>
          <w:rFonts w:asciiTheme="minorHAnsi" w:hAnsiTheme="minorHAnsi"/>
          <w:sz w:val="22"/>
          <w:szCs w:val="22"/>
        </w:rPr>
        <w:t>GUGiK</w:t>
      </w:r>
      <w:proofErr w:type="spellEnd"/>
      <w:r w:rsidRPr="009A7830">
        <w:rPr>
          <w:rFonts w:asciiTheme="minorHAnsi" w:hAnsiTheme="minorHAnsi"/>
          <w:sz w:val="22"/>
          <w:szCs w:val="22"/>
        </w:rPr>
        <w:t xml:space="preserve"> (1,2,3,4,5,6,7) zgodnie z wymaganiami podanymi w pkt 5.4.</w:t>
      </w:r>
    </w:p>
    <w:p w:rsidR="004670D0" w:rsidRDefault="004670D0" w:rsidP="00D93058">
      <w:pPr>
        <w:pStyle w:val="Bezodstpw"/>
        <w:rPr>
          <w:rFonts w:asciiTheme="minorHAnsi" w:hAnsiTheme="minorHAnsi"/>
          <w:sz w:val="22"/>
          <w:szCs w:val="22"/>
        </w:rPr>
      </w:pP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7. OBMIAR ROBÓT</w:t>
      </w:r>
    </w:p>
    <w:p w:rsidR="004670D0" w:rsidRDefault="004670D0" w:rsidP="00D93058">
      <w:pPr>
        <w:pStyle w:val="Bezodstpw"/>
        <w:rPr>
          <w:rFonts w:asciiTheme="minorHAnsi" w:hAnsiTheme="minorHAnsi"/>
          <w:sz w:val="22"/>
          <w:szCs w:val="22"/>
        </w:rPr>
      </w:pP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7.1. Ogólne zasady obmiaru robót</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Ogólne zasady obmiaru robót podano w SST D-00.00.00 „Wymagania ogólne” pkt 7.</w:t>
      </w:r>
    </w:p>
    <w:p w:rsidR="004670D0" w:rsidRDefault="004670D0" w:rsidP="00D93058">
      <w:pPr>
        <w:pStyle w:val="Bezodstpw"/>
        <w:rPr>
          <w:rFonts w:asciiTheme="minorHAnsi" w:hAnsiTheme="minorHAnsi"/>
          <w:sz w:val="22"/>
          <w:szCs w:val="22"/>
        </w:rPr>
      </w:pP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7.2. Jednostka obmiarowa</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Jednostką obmiarową jest km (kilometr) odtworzonej trasy w terenie oraz ryczałt za wykonanie dokumentacji powykonawczej obiektu.</w:t>
      </w:r>
    </w:p>
    <w:p w:rsidR="004670D0" w:rsidRDefault="004670D0" w:rsidP="00D93058">
      <w:pPr>
        <w:pStyle w:val="Bezodstpw"/>
        <w:rPr>
          <w:rFonts w:asciiTheme="minorHAnsi" w:hAnsiTheme="minorHAnsi"/>
          <w:sz w:val="22"/>
          <w:szCs w:val="22"/>
        </w:rPr>
      </w:pP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8. ODBIÓR ROBÓT</w:t>
      </w:r>
    </w:p>
    <w:p w:rsidR="004670D0" w:rsidRDefault="004670D0" w:rsidP="00D93058">
      <w:pPr>
        <w:pStyle w:val="Bezodstpw"/>
        <w:rPr>
          <w:rFonts w:asciiTheme="minorHAnsi" w:hAnsiTheme="minorHAnsi"/>
          <w:sz w:val="22"/>
          <w:szCs w:val="22"/>
        </w:rPr>
      </w:pP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8.1. Ogólne zasady odbioru robót</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Ogólne zasady odbioru robót podano w SST D-00.00.00 „Wymagania ogólne” pkt 8.</w:t>
      </w:r>
    </w:p>
    <w:p w:rsidR="004670D0" w:rsidRDefault="004670D0" w:rsidP="00D93058">
      <w:pPr>
        <w:pStyle w:val="Bezodstpw"/>
        <w:rPr>
          <w:rFonts w:asciiTheme="minorHAnsi" w:hAnsiTheme="minorHAnsi"/>
          <w:sz w:val="22"/>
          <w:szCs w:val="22"/>
        </w:rPr>
      </w:pP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8.2. Sposób odbioru robót</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Odbiór robót związanych z odtworzeniem trasy w terenie następuje na podstawie szkiców i dzienników pomiarów geodezyjnych lub protokółu z kontroli geodezyjnej, które Wykonawca przedkłada Inspektorowi Nadzoru.</w:t>
      </w:r>
    </w:p>
    <w:p w:rsidR="004670D0" w:rsidRDefault="004670D0" w:rsidP="00D93058">
      <w:pPr>
        <w:pStyle w:val="Bezodstpw"/>
        <w:rPr>
          <w:rFonts w:asciiTheme="minorHAnsi" w:hAnsiTheme="minorHAnsi"/>
          <w:sz w:val="22"/>
          <w:szCs w:val="22"/>
        </w:rPr>
      </w:pP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9. PODSTAWA PŁATNOŚCI</w:t>
      </w:r>
    </w:p>
    <w:p w:rsidR="004670D0" w:rsidRDefault="004670D0" w:rsidP="00D93058">
      <w:pPr>
        <w:pStyle w:val="Bezodstpw"/>
        <w:rPr>
          <w:rFonts w:asciiTheme="minorHAnsi" w:hAnsiTheme="minorHAnsi"/>
          <w:sz w:val="22"/>
          <w:szCs w:val="22"/>
        </w:rPr>
      </w:pP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9.1. Ogólne ustalenia dotyczące podstawy płatności</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Ogólne ustalenia dotyczące podstawy płatności podano w SST D-00.00.00 „Wymagania ogólne” pkt 9.</w:t>
      </w:r>
    </w:p>
    <w:p w:rsidR="004670D0" w:rsidRDefault="004670D0" w:rsidP="00D93058">
      <w:pPr>
        <w:pStyle w:val="Bezodstpw"/>
        <w:rPr>
          <w:rFonts w:asciiTheme="minorHAnsi" w:hAnsiTheme="minorHAnsi"/>
          <w:sz w:val="22"/>
          <w:szCs w:val="22"/>
        </w:rPr>
      </w:pP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9.2. Cena jednostki obmiarowej</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Cena 1 km wykonania robót obejmuje:</w:t>
      </w:r>
    </w:p>
    <w:p w:rsidR="00D93058" w:rsidRPr="009A7830" w:rsidRDefault="00D93058" w:rsidP="00486175">
      <w:pPr>
        <w:pStyle w:val="Bezodstpw"/>
        <w:numPr>
          <w:ilvl w:val="0"/>
          <w:numId w:val="35"/>
        </w:numPr>
        <w:spacing w:line="276" w:lineRule="auto"/>
        <w:rPr>
          <w:rFonts w:asciiTheme="minorHAnsi" w:hAnsiTheme="minorHAnsi"/>
          <w:sz w:val="22"/>
          <w:szCs w:val="22"/>
        </w:rPr>
      </w:pPr>
      <w:r w:rsidRPr="009A7830">
        <w:rPr>
          <w:rFonts w:asciiTheme="minorHAnsi" w:hAnsiTheme="minorHAnsi"/>
          <w:sz w:val="22"/>
          <w:szCs w:val="22"/>
        </w:rPr>
        <w:t>zakup materiałów</w:t>
      </w:r>
    </w:p>
    <w:p w:rsidR="00D93058" w:rsidRPr="009A7830" w:rsidRDefault="00D93058" w:rsidP="00486175">
      <w:pPr>
        <w:pStyle w:val="Bezodstpw"/>
        <w:numPr>
          <w:ilvl w:val="0"/>
          <w:numId w:val="35"/>
        </w:numPr>
        <w:spacing w:line="276" w:lineRule="auto"/>
        <w:rPr>
          <w:rFonts w:asciiTheme="minorHAnsi" w:hAnsiTheme="minorHAnsi"/>
          <w:sz w:val="22"/>
          <w:szCs w:val="22"/>
        </w:rPr>
      </w:pPr>
      <w:r w:rsidRPr="009A7830">
        <w:rPr>
          <w:rFonts w:asciiTheme="minorHAnsi" w:hAnsiTheme="minorHAnsi"/>
          <w:sz w:val="22"/>
          <w:szCs w:val="22"/>
        </w:rPr>
        <w:t>sprawdzenie wyznaczenia punktów głównych osi trasy i punktów wysokościowych,</w:t>
      </w:r>
    </w:p>
    <w:p w:rsidR="00D93058" w:rsidRPr="009A7830" w:rsidRDefault="00D93058" w:rsidP="00486175">
      <w:pPr>
        <w:pStyle w:val="Bezodstpw"/>
        <w:numPr>
          <w:ilvl w:val="0"/>
          <w:numId w:val="35"/>
        </w:numPr>
        <w:spacing w:line="276" w:lineRule="auto"/>
        <w:rPr>
          <w:rFonts w:asciiTheme="minorHAnsi" w:hAnsiTheme="minorHAnsi"/>
          <w:sz w:val="22"/>
          <w:szCs w:val="22"/>
        </w:rPr>
      </w:pPr>
      <w:r w:rsidRPr="009A7830">
        <w:rPr>
          <w:rFonts w:asciiTheme="minorHAnsi" w:hAnsiTheme="minorHAnsi"/>
          <w:sz w:val="22"/>
          <w:szCs w:val="22"/>
        </w:rPr>
        <w:t>uzupełnienie osi trasy dodatkowymi punktami,</w:t>
      </w:r>
    </w:p>
    <w:p w:rsidR="00D93058" w:rsidRPr="009A7830" w:rsidRDefault="00D93058" w:rsidP="00486175">
      <w:pPr>
        <w:pStyle w:val="Bezodstpw"/>
        <w:numPr>
          <w:ilvl w:val="0"/>
          <w:numId w:val="35"/>
        </w:numPr>
        <w:spacing w:line="276" w:lineRule="auto"/>
        <w:rPr>
          <w:rFonts w:asciiTheme="minorHAnsi" w:hAnsiTheme="minorHAnsi"/>
          <w:sz w:val="22"/>
          <w:szCs w:val="22"/>
        </w:rPr>
      </w:pPr>
      <w:r w:rsidRPr="009A7830">
        <w:rPr>
          <w:rFonts w:asciiTheme="minorHAnsi" w:hAnsiTheme="minorHAnsi"/>
          <w:sz w:val="22"/>
          <w:szCs w:val="22"/>
        </w:rPr>
        <w:t>wyznaczenie dodatkowych punktów wysokościowych,</w:t>
      </w:r>
    </w:p>
    <w:p w:rsidR="00D93058" w:rsidRPr="009A7830" w:rsidRDefault="00D93058" w:rsidP="00486175">
      <w:pPr>
        <w:pStyle w:val="Bezodstpw"/>
        <w:numPr>
          <w:ilvl w:val="0"/>
          <w:numId w:val="35"/>
        </w:numPr>
        <w:spacing w:line="276" w:lineRule="auto"/>
        <w:rPr>
          <w:rFonts w:asciiTheme="minorHAnsi" w:hAnsiTheme="minorHAnsi"/>
          <w:sz w:val="22"/>
          <w:szCs w:val="22"/>
        </w:rPr>
      </w:pPr>
      <w:r w:rsidRPr="009A7830">
        <w:rPr>
          <w:rFonts w:asciiTheme="minorHAnsi" w:hAnsiTheme="minorHAnsi"/>
          <w:sz w:val="22"/>
          <w:szCs w:val="22"/>
        </w:rPr>
        <w:t>wyznaczenie przekrojów poprzecznych z ewentualnym wytyczeniem dodatkowych przekrojów,</w:t>
      </w:r>
    </w:p>
    <w:p w:rsidR="00D93058" w:rsidRPr="009A7830" w:rsidRDefault="00D93058" w:rsidP="00486175">
      <w:pPr>
        <w:pStyle w:val="Bezodstpw"/>
        <w:numPr>
          <w:ilvl w:val="0"/>
          <w:numId w:val="35"/>
        </w:numPr>
        <w:spacing w:line="276" w:lineRule="auto"/>
        <w:rPr>
          <w:rFonts w:asciiTheme="minorHAnsi" w:hAnsiTheme="minorHAnsi"/>
          <w:sz w:val="22"/>
          <w:szCs w:val="22"/>
        </w:rPr>
      </w:pPr>
      <w:proofErr w:type="spellStart"/>
      <w:r w:rsidRPr="009A7830">
        <w:rPr>
          <w:rFonts w:asciiTheme="minorHAnsi" w:hAnsiTheme="minorHAnsi"/>
          <w:sz w:val="22"/>
          <w:szCs w:val="22"/>
        </w:rPr>
        <w:t>zastabilizowanie</w:t>
      </w:r>
      <w:proofErr w:type="spellEnd"/>
      <w:r w:rsidRPr="009A7830">
        <w:rPr>
          <w:rFonts w:asciiTheme="minorHAnsi" w:hAnsiTheme="minorHAnsi"/>
          <w:sz w:val="22"/>
          <w:szCs w:val="22"/>
        </w:rPr>
        <w:t xml:space="preserve"> punktów w sposób trwały, ochrona ich przed zniszczeniem i oznakowanie ułatwiające odszukanie i ewentualne odtworzenie.</w:t>
      </w:r>
    </w:p>
    <w:p w:rsidR="004670D0" w:rsidRDefault="00D93058" w:rsidP="00D93058">
      <w:pPr>
        <w:pStyle w:val="Bezodstpw"/>
        <w:rPr>
          <w:rFonts w:asciiTheme="minorHAnsi" w:hAnsiTheme="minorHAnsi"/>
          <w:sz w:val="22"/>
          <w:szCs w:val="22"/>
        </w:rPr>
      </w:pPr>
      <w:r w:rsidRPr="009A7830">
        <w:rPr>
          <w:rFonts w:asciiTheme="minorHAnsi" w:hAnsiTheme="minorHAnsi"/>
          <w:sz w:val="22"/>
          <w:szCs w:val="22"/>
        </w:rPr>
        <w:t>Płatność robót związanych z wyznaczeniem obiektów mostowych jest ujęta w koszcie robót mostowych.</w:t>
      </w:r>
    </w:p>
    <w:p w:rsidR="00D93058" w:rsidRDefault="00D93058" w:rsidP="00486175">
      <w:pPr>
        <w:pStyle w:val="Bezodstpw"/>
        <w:numPr>
          <w:ilvl w:val="0"/>
          <w:numId w:val="20"/>
        </w:numPr>
        <w:rPr>
          <w:rFonts w:asciiTheme="minorHAnsi" w:hAnsiTheme="minorHAnsi"/>
          <w:sz w:val="22"/>
          <w:szCs w:val="22"/>
        </w:rPr>
      </w:pPr>
      <w:r w:rsidRPr="009A7830">
        <w:rPr>
          <w:rFonts w:asciiTheme="minorHAnsi" w:hAnsiTheme="minorHAnsi"/>
          <w:sz w:val="22"/>
          <w:szCs w:val="22"/>
        </w:rPr>
        <w:lastRenderedPageBreak/>
        <w:t>PRZEPISY ZWIĄZANE</w:t>
      </w:r>
    </w:p>
    <w:p w:rsidR="004670D0" w:rsidRPr="009A7830" w:rsidRDefault="004670D0" w:rsidP="004670D0">
      <w:pPr>
        <w:pStyle w:val="Bezodstpw"/>
        <w:ind w:left="360"/>
        <w:rPr>
          <w:rFonts w:asciiTheme="minorHAnsi" w:hAnsiTheme="minorHAnsi"/>
          <w:sz w:val="22"/>
          <w:szCs w:val="22"/>
        </w:rPr>
      </w:pP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Instrukcja techniczna 0-1. Ogólne zasady wykonywania prac geodezyjnych.</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Instrukcja techniczna G-3. Geodezyjna obsługa inwestycji, Główny Urząd Geodezji i Kartografii, Warszawa 1979.</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 xml:space="preserve">Instrukcja techniczna G-1. Geodezyjna osnowa pozioma, </w:t>
      </w:r>
      <w:proofErr w:type="spellStart"/>
      <w:r w:rsidRPr="009A7830">
        <w:rPr>
          <w:rFonts w:asciiTheme="minorHAnsi" w:hAnsiTheme="minorHAnsi"/>
          <w:sz w:val="22"/>
          <w:szCs w:val="22"/>
        </w:rPr>
        <w:t>GUGiK</w:t>
      </w:r>
      <w:proofErr w:type="spellEnd"/>
      <w:r w:rsidRPr="009A7830">
        <w:rPr>
          <w:rFonts w:asciiTheme="minorHAnsi" w:hAnsiTheme="minorHAnsi"/>
          <w:sz w:val="22"/>
          <w:szCs w:val="22"/>
        </w:rPr>
        <w:t xml:space="preserve"> 1978.</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 xml:space="preserve">Instrukcja techniczna G-2. Wysokościowa osnowa geodezyjna, </w:t>
      </w:r>
      <w:proofErr w:type="spellStart"/>
      <w:r w:rsidRPr="009A7830">
        <w:rPr>
          <w:rFonts w:asciiTheme="minorHAnsi" w:hAnsiTheme="minorHAnsi"/>
          <w:sz w:val="22"/>
          <w:szCs w:val="22"/>
        </w:rPr>
        <w:t>GUGiK</w:t>
      </w:r>
      <w:proofErr w:type="spellEnd"/>
      <w:r w:rsidRPr="009A7830">
        <w:rPr>
          <w:rFonts w:asciiTheme="minorHAnsi" w:hAnsiTheme="minorHAnsi"/>
          <w:sz w:val="22"/>
          <w:szCs w:val="22"/>
        </w:rPr>
        <w:t xml:space="preserve"> 1983.</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 xml:space="preserve">Instrukcja techniczna G-4. Pomiary sytuacyjne i wysokościowe, </w:t>
      </w:r>
      <w:proofErr w:type="spellStart"/>
      <w:r w:rsidRPr="009A7830">
        <w:rPr>
          <w:rFonts w:asciiTheme="minorHAnsi" w:hAnsiTheme="minorHAnsi"/>
          <w:sz w:val="22"/>
          <w:szCs w:val="22"/>
        </w:rPr>
        <w:t>GUGiK</w:t>
      </w:r>
      <w:proofErr w:type="spellEnd"/>
      <w:r w:rsidRPr="009A7830">
        <w:rPr>
          <w:rFonts w:asciiTheme="minorHAnsi" w:hAnsiTheme="minorHAnsi"/>
          <w:sz w:val="22"/>
          <w:szCs w:val="22"/>
        </w:rPr>
        <w:t xml:space="preserve"> 1979.</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 xml:space="preserve">Wytyczne techniczne G-3.2. Pomiary realizacyjne, </w:t>
      </w:r>
      <w:proofErr w:type="spellStart"/>
      <w:r w:rsidRPr="009A7830">
        <w:rPr>
          <w:rFonts w:asciiTheme="minorHAnsi" w:hAnsiTheme="minorHAnsi"/>
          <w:sz w:val="22"/>
          <w:szCs w:val="22"/>
        </w:rPr>
        <w:t>GUGiK</w:t>
      </w:r>
      <w:proofErr w:type="spellEnd"/>
      <w:r w:rsidRPr="009A7830">
        <w:rPr>
          <w:rFonts w:asciiTheme="minorHAnsi" w:hAnsiTheme="minorHAnsi"/>
          <w:sz w:val="22"/>
          <w:szCs w:val="22"/>
        </w:rPr>
        <w:t xml:space="preserve"> 1983.</w:t>
      </w:r>
    </w:p>
    <w:p w:rsidR="00D93058" w:rsidRPr="009A7830" w:rsidRDefault="00D93058" w:rsidP="00D93058">
      <w:pPr>
        <w:pStyle w:val="Bezodstpw"/>
        <w:rPr>
          <w:rFonts w:asciiTheme="minorHAnsi" w:hAnsiTheme="minorHAnsi"/>
          <w:sz w:val="22"/>
          <w:szCs w:val="22"/>
        </w:rPr>
      </w:pPr>
      <w:r w:rsidRPr="009A7830">
        <w:rPr>
          <w:rFonts w:asciiTheme="minorHAnsi" w:hAnsiTheme="minorHAnsi"/>
          <w:sz w:val="22"/>
          <w:szCs w:val="22"/>
        </w:rPr>
        <w:t xml:space="preserve">Wytyczne techniczne G-3.1. Osnowy realizacyjne, </w:t>
      </w:r>
      <w:proofErr w:type="spellStart"/>
      <w:r w:rsidRPr="009A7830">
        <w:rPr>
          <w:rFonts w:asciiTheme="minorHAnsi" w:hAnsiTheme="minorHAnsi"/>
          <w:sz w:val="22"/>
          <w:szCs w:val="22"/>
        </w:rPr>
        <w:t>GUGiK</w:t>
      </w:r>
      <w:proofErr w:type="spellEnd"/>
      <w:r w:rsidRPr="009A7830">
        <w:rPr>
          <w:rFonts w:asciiTheme="minorHAnsi" w:hAnsiTheme="minorHAnsi"/>
          <w:sz w:val="22"/>
          <w:szCs w:val="22"/>
        </w:rPr>
        <w:t xml:space="preserve"> 1983.</w:t>
      </w:r>
    </w:p>
    <w:p w:rsidR="003A68F0" w:rsidRDefault="003A68F0" w:rsidP="001C1DC5">
      <w:pPr>
        <w:rPr>
          <w:sz w:val="24"/>
          <w:szCs w:val="24"/>
        </w:rPr>
      </w:pPr>
    </w:p>
    <w:p w:rsidR="004670D0" w:rsidRDefault="004670D0" w:rsidP="00C71DE8">
      <w:pPr>
        <w:pStyle w:val="Nagwek1"/>
        <w:numPr>
          <w:ilvl w:val="0"/>
          <w:numId w:val="0"/>
        </w:numPr>
        <w:jc w:val="both"/>
      </w:pPr>
      <w:bookmarkStart w:id="45" w:name="_Toc367090707"/>
    </w:p>
    <w:p w:rsidR="004670D0" w:rsidRDefault="004670D0" w:rsidP="00C71DE8">
      <w:pPr>
        <w:pStyle w:val="Nagwek1"/>
        <w:numPr>
          <w:ilvl w:val="0"/>
          <w:numId w:val="0"/>
        </w:numPr>
        <w:jc w:val="both"/>
      </w:pPr>
    </w:p>
    <w:p w:rsidR="004670D0" w:rsidRDefault="004670D0" w:rsidP="00C71DE8">
      <w:pPr>
        <w:pStyle w:val="Nagwek1"/>
        <w:numPr>
          <w:ilvl w:val="0"/>
          <w:numId w:val="0"/>
        </w:numPr>
        <w:jc w:val="both"/>
      </w:pPr>
    </w:p>
    <w:p w:rsidR="004670D0" w:rsidRDefault="004670D0" w:rsidP="004670D0">
      <w:pPr>
        <w:rPr>
          <w:lang w:eastAsia="pl-PL"/>
        </w:rPr>
      </w:pPr>
    </w:p>
    <w:p w:rsidR="004670D0" w:rsidRDefault="004670D0" w:rsidP="004670D0">
      <w:pPr>
        <w:rPr>
          <w:lang w:eastAsia="pl-PL"/>
        </w:rPr>
      </w:pPr>
    </w:p>
    <w:p w:rsidR="004670D0" w:rsidRDefault="004670D0" w:rsidP="004670D0">
      <w:pPr>
        <w:rPr>
          <w:lang w:eastAsia="pl-PL"/>
        </w:rPr>
      </w:pPr>
    </w:p>
    <w:p w:rsidR="004670D0" w:rsidRDefault="004670D0" w:rsidP="004670D0">
      <w:pPr>
        <w:rPr>
          <w:lang w:eastAsia="pl-PL"/>
        </w:rPr>
      </w:pPr>
    </w:p>
    <w:p w:rsidR="004670D0" w:rsidRDefault="004670D0" w:rsidP="004670D0">
      <w:pPr>
        <w:rPr>
          <w:lang w:eastAsia="pl-PL"/>
        </w:rPr>
      </w:pPr>
    </w:p>
    <w:p w:rsidR="004670D0" w:rsidRDefault="004670D0" w:rsidP="004670D0">
      <w:pPr>
        <w:rPr>
          <w:lang w:eastAsia="pl-PL"/>
        </w:rPr>
      </w:pPr>
    </w:p>
    <w:p w:rsidR="004670D0" w:rsidRDefault="004670D0" w:rsidP="004670D0">
      <w:pPr>
        <w:rPr>
          <w:lang w:eastAsia="pl-PL"/>
        </w:rPr>
      </w:pPr>
    </w:p>
    <w:p w:rsidR="004670D0" w:rsidRDefault="004670D0" w:rsidP="004670D0">
      <w:pPr>
        <w:rPr>
          <w:lang w:eastAsia="pl-PL"/>
        </w:rPr>
      </w:pPr>
    </w:p>
    <w:p w:rsidR="004670D0" w:rsidRDefault="004670D0" w:rsidP="004670D0">
      <w:pPr>
        <w:rPr>
          <w:lang w:eastAsia="pl-PL"/>
        </w:rPr>
      </w:pPr>
    </w:p>
    <w:p w:rsidR="004670D0" w:rsidRDefault="004670D0" w:rsidP="004670D0">
      <w:pPr>
        <w:rPr>
          <w:lang w:eastAsia="pl-PL"/>
        </w:rPr>
      </w:pPr>
    </w:p>
    <w:p w:rsidR="004670D0" w:rsidRDefault="004670D0" w:rsidP="004670D0">
      <w:pPr>
        <w:rPr>
          <w:lang w:eastAsia="pl-PL"/>
        </w:rPr>
      </w:pPr>
    </w:p>
    <w:p w:rsidR="004670D0" w:rsidRDefault="004670D0" w:rsidP="004670D0">
      <w:pPr>
        <w:rPr>
          <w:lang w:eastAsia="pl-PL"/>
        </w:rPr>
      </w:pPr>
    </w:p>
    <w:p w:rsidR="004670D0" w:rsidRDefault="004670D0" w:rsidP="004670D0">
      <w:pPr>
        <w:rPr>
          <w:lang w:eastAsia="pl-PL"/>
        </w:rPr>
      </w:pPr>
    </w:p>
    <w:p w:rsidR="004670D0" w:rsidRDefault="004670D0" w:rsidP="004670D0">
      <w:pPr>
        <w:rPr>
          <w:lang w:eastAsia="pl-PL"/>
        </w:rPr>
      </w:pPr>
    </w:p>
    <w:p w:rsidR="004670D0" w:rsidRDefault="004670D0" w:rsidP="004670D0">
      <w:pPr>
        <w:rPr>
          <w:lang w:eastAsia="pl-PL"/>
        </w:rPr>
      </w:pPr>
    </w:p>
    <w:p w:rsidR="004670D0" w:rsidRDefault="004670D0" w:rsidP="004670D0">
      <w:pPr>
        <w:rPr>
          <w:lang w:eastAsia="pl-PL"/>
        </w:rPr>
      </w:pPr>
    </w:p>
    <w:p w:rsidR="004670D0" w:rsidRPr="004670D0" w:rsidRDefault="004670D0" w:rsidP="004670D0">
      <w:pPr>
        <w:rPr>
          <w:lang w:eastAsia="pl-PL"/>
        </w:rPr>
      </w:pPr>
    </w:p>
    <w:p w:rsidR="00D93058" w:rsidRPr="0016653E" w:rsidRDefault="00D93058" w:rsidP="00D93058">
      <w:pPr>
        <w:pStyle w:val="Bezodstpw"/>
        <w:rPr>
          <w:rFonts w:asciiTheme="minorHAnsi" w:hAnsiTheme="minorHAnsi"/>
          <w:sz w:val="22"/>
          <w:szCs w:val="22"/>
        </w:rPr>
      </w:pPr>
      <w:bookmarkStart w:id="46" w:name="_Toc297031166"/>
      <w:bookmarkEnd w:id="45"/>
    </w:p>
    <w:p w:rsidR="00D93058" w:rsidRDefault="00D93058" w:rsidP="00C71DE8">
      <w:pPr>
        <w:pStyle w:val="Nagwek1"/>
        <w:numPr>
          <w:ilvl w:val="0"/>
          <w:numId w:val="0"/>
        </w:numPr>
        <w:jc w:val="both"/>
      </w:pPr>
      <w:bookmarkStart w:id="47" w:name="_Toc367090711"/>
      <w:r>
        <w:lastRenderedPageBreak/>
        <w:t>D-02.00.00</w:t>
      </w:r>
      <w:r>
        <w:br/>
        <w:t>ROBOTY  ZIEMNE.  WYMAGANIA  OGÓLNE</w:t>
      </w:r>
      <w:bookmarkEnd w:id="46"/>
      <w:bookmarkEnd w:id="47"/>
    </w:p>
    <w:p w:rsidR="00D93058" w:rsidRDefault="00D93058" w:rsidP="00D93058">
      <w:pPr>
        <w:pStyle w:val="Bezodstpw"/>
      </w:pPr>
    </w:p>
    <w:p w:rsidR="00D93058" w:rsidRPr="00102B86" w:rsidRDefault="00D93058" w:rsidP="00D93058">
      <w:pPr>
        <w:pStyle w:val="Bezodstpw"/>
        <w:rPr>
          <w:rFonts w:asciiTheme="minorHAnsi" w:hAnsiTheme="minorHAnsi"/>
          <w:sz w:val="22"/>
          <w:szCs w:val="22"/>
        </w:rPr>
      </w:pPr>
      <w:bookmarkStart w:id="48" w:name="_Toc405615030"/>
      <w:bookmarkStart w:id="49" w:name="_Toc407161178"/>
      <w:bookmarkStart w:id="50" w:name="_Toc418996322"/>
      <w:bookmarkStart w:id="51" w:name="_Toc418996691"/>
      <w:bookmarkStart w:id="52" w:name="_Toc418997078"/>
      <w:bookmarkStart w:id="53" w:name="_Toc418998487"/>
      <w:bookmarkStart w:id="54" w:name="_Toc418998843"/>
      <w:bookmarkStart w:id="55" w:name="_Toc419000089"/>
      <w:r w:rsidRPr="00102B86">
        <w:rPr>
          <w:rFonts w:asciiTheme="minorHAnsi" w:hAnsiTheme="minorHAnsi"/>
          <w:sz w:val="22"/>
          <w:szCs w:val="22"/>
        </w:rPr>
        <w:t>1. Wstęp</w:t>
      </w:r>
      <w:bookmarkEnd w:id="48"/>
      <w:bookmarkEnd w:id="49"/>
      <w:bookmarkEnd w:id="50"/>
      <w:bookmarkEnd w:id="51"/>
      <w:bookmarkEnd w:id="52"/>
      <w:bookmarkEnd w:id="53"/>
      <w:bookmarkEnd w:id="54"/>
      <w:bookmarkEnd w:id="55"/>
    </w:p>
    <w:p w:rsidR="00D93058" w:rsidRPr="00102B86" w:rsidRDefault="00D93058" w:rsidP="00D93058">
      <w:pPr>
        <w:pStyle w:val="Bezodstpw"/>
        <w:rPr>
          <w:rFonts w:asciiTheme="minorHAnsi" w:hAnsiTheme="minorHAnsi"/>
          <w:sz w:val="22"/>
          <w:szCs w:val="22"/>
        </w:rPr>
      </w:pPr>
      <w:bookmarkStart w:id="56" w:name="_Toc405615031"/>
      <w:bookmarkStart w:id="57" w:name="_Toc407161179"/>
      <w:r w:rsidRPr="00102B86">
        <w:rPr>
          <w:rFonts w:asciiTheme="minorHAnsi" w:hAnsiTheme="minorHAnsi"/>
          <w:sz w:val="22"/>
          <w:szCs w:val="22"/>
        </w:rPr>
        <w:t>1.1. Przedmiot SST</w:t>
      </w:r>
      <w:bookmarkEnd w:id="56"/>
      <w:bookmarkEnd w:id="57"/>
    </w:p>
    <w:p w:rsidR="00102B86" w:rsidRDefault="00D93058" w:rsidP="00D93058">
      <w:pPr>
        <w:pStyle w:val="Bezodstpw"/>
        <w:rPr>
          <w:rFonts w:asciiTheme="minorHAnsi" w:hAnsiTheme="minorHAnsi"/>
          <w:sz w:val="22"/>
          <w:szCs w:val="22"/>
        </w:rPr>
      </w:pPr>
      <w:r w:rsidRPr="00102B86">
        <w:rPr>
          <w:rFonts w:asciiTheme="minorHAnsi" w:hAnsiTheme="minorHAnsi"/>
          <w:sz w:val="22"/>
          <w:szCs w:val="22"/>
        </w:rPr>
        <w:t xml:space="preserve">Przedmiotem niniejszej szczegółowej specyfikacji technicznej (SST) są wymagania dotyczące wykonania i odbioru liniowych robót ziemnych w ramach przebudowy drogi </w:t>
      </w:r>
      <w:bookmarkStart w:id="58" w:name="_Toc405615032"/>
      <w:bookmarkStart w:id="59" w:name="_Toc407161180"/>
      <w:r w:rsidR="00102B86" w:rsidRPr="00063D26">
        <w:rPr>
          <w:rFonts w:asciiTheme="minorHAnsi" w:hAnsiTheme="minorHAnsi" w:cs="Arial"/>
          <w:b/>
          <w:sz w:val="22"/>
          <w:szCs w:val="28"/>
        </w:rPr>
        <w:t>–</w:t>
      </w:r>
      <w:r w:rsidR="00102B86" w:rsidRPr="00394E25">
        <w:rPr>
          <w:rFonts w:ascii="Arial" w:hAnsi="Arial" w:cs="Arial"/>
          <w:b/>
          <w:sz w:val="28"/>
          <w:szCs w:val="28"/>
        </w:rPr>
        <w:t xml:space="preserve"> </w:t>
      </w:r>
      <w:r w:rsidR="00102B86">
        <w:rPr>
          <w:rFonts w:asciiTheme="minorHAnsi" w:hAnsiTheme="minorHAnsi" w:cs="Arial"/>
          <w:b/>
          <w:sz w:val="22"/>
          <w:szCs w:val="22"/>
        </w:rPr>
        <w:t>budowy</w:t>
      </w:r>
      <w:r w:rsidR="00102B86" w:rsidRPr="00063D26">
        <w:rPr>
          <w:rFonts w:asciiTheme="minorHAnsi" w:hAnsiTheme="minorHAnsi" w:cs="Arial"/>
          <w:b/>
          <w:sz w:val="22"/>
          <w:szCs w:val="22"/>
        </w:rPr>
        <w:t xml:space="preserve"> chodnika przy drodze </w:t>
      </w:r>
      <w:r w:rsidR="00D57EDE">
        <w:rPr>
          <w:rFonts w:asciiTheme="minorHAnsi" w:hAnsiTheme="minorHAnsi" w:cs="Arial"/>
          <w:b/>
          <w:sz w:val="22"/>
          <w:szCs w:val="22"/>
        </w:rPr>
        <w:t>powiatowej 1339P w m. Rosko od km 0+000 do km 0+761,35</w:t>
      </w:r>
    </w:p>
    <w:p w:rsidR="00102B86" w:rsidRDefault="00102B86" w:rsidP="00D93058">
      <w:pPr>
        <w:pStyle w:val="Bezodstpw"/>
        <w:rPr>
          <w:rFonts w:asciiTheme="minorHAnsi" w:hAnsiTheme="minorHAnsi"/>
          <w:sz w:val="22"/>
          <w:szCs w:val="22"/>
        </w:rPr>
      </w:pP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1.2. Zakres stosowania SST</w:t>
      </w:r>
      <w:bookmarkEnd w:id="58"/>
      <w:bookmarkEnd w:id="59"/>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Szczegółowa specyfikacja techniczna stosowana jest jako dokument przetargowy i kontraktowy przy zlecaniu i realizacji robót wymienionych w punkcie 1.1.</w:t>
      </w:r>
    </w:p>
    <w:p w:rsidR="00D93058" w:rsidRPr="00102B86" w:rsidRDefault="00D93058" w:rsidP="00D93058">
      <w:pPr>
        <w:pStyle w:val="Bezodstpw"/>
        <w:rPr>
          <w:rFonts w:asciiTheme="minorHAnsi" w:hAnsiTheme="minorHAnsi"/>
          <w:sz w:val="22"/>
          <w:szCs w:val="22"/>
        </w:rPr>
      </w:pPr>
      <w:bookmarkStart w:id="60" w:name="_Toc405615033"/>
      <w:bookmarkStart w:id="61" w:name="_Toc407161181"/>
      <w:r w:rsidRPr="00102B86">
        <w:rPr>
          <w:rFonts w:asciiTheme="minorHAnsi" w:hAnsiTheme="minorHAnsi"/>
          <w:sz w:val="22"/>
          <w:szCs w:val="22"/>
        </w:rPr>
        <w:t>1.3. Zakres robót objętych SST</w:t>
      </w:r>
      <w:bookmarkEnd w:id="60"/>
      <w:bookmarkEnd w:id="61"/>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Ustalenia zawarte w niniejszej specyfikacji dotyczą zasad prowadzenia robót ziemnych w czasie budowy lub modernizacji dróg i obejmują:</w:t>
      </w:r>
    </w:p>
    <w:p w:rsidR="00D93058" w:rsidRPr="00102B86" w:rsidRDefault="00D93058" w:rsidP="00486175">
      <w:pPr>
        <w:pStyle w:val="Bezodstpw"/>
        <w:numPr>
          <w:ilvl w:val="0"/>
          <w:numId w:val="46"/>
        </w:numPr>
        <w:spacing w:line="276" w:lineRule="auto"/>
        <w:rPr>
          <w:rFonts w:asciiTheme="minorHAnsi" w:hAnsiTheme="minorHAnsi"/>
          <w:sz w:val="22"/>
          <w:szCs w:val="22"/>
        </w:rPr>
      </w:pPr>
      <w:r w:rsidRPr="00102B86">
        <w:rPr>
          <w:rFonts w:asciiTheme="minorHAnsi" w:hAnsiTheme="minorHAnsi"/>
          <w:sz w:val="22"/>
          <w:szCs w:val="22"/>
        </w:rPr>
        <w:t>wykonanie wykopów w gruntach nieskalistych,</w:t>
      </w:r>
    </w:p>
    <w:p w:rsidR="00D93058" w:rsidRPr="00102B86" w:rsidRDefault="00D93058" w:rsidP="00486175">
      <w:pPr>
        <w:pStyle w:val="Bezodstpw"/>
        <w:numPr>
          <w:ilvl w:val="0"/>
          <w:numId w:val="46"/>
        </w:numPr>
        <w:spacing w:line="276" w:lineRule="auto"/>
        <w:rPr>
          <w:rFonts w:asciiTheme="minorHAnsi" w:hAnsiTheme="minorHAnsi"/>
          <w:sz w:val="22"/>
          <w:szCs w:val="22"/>
        </w:rPr>
      </w:pPr>
      <w:r w:rsidRPr="00102B86">
        <w:rPr>
          <w:rFonts w:asciiTheme="minorHAnsi" w:hAnsiTheme="minorHAnsi"/>
          <w:sz w:val="22"/>
          <w:szCs w:val="22"/>
        </w:rPr>
        <w:t>budowę nasypów drogowych,</w:t>
      </w:r>
    </w:p>
    <w:p w:rsidR="00D93058" w:rsidRPr="00102B86" w:rsidRDefault="00D93058" w:rsidP="00486175">
      <w:pPr>
        <w:pStyle w:val="Bezodstpw"/>
        <w:numPr>
          <w:ilvl w:val="0"/>
          <w:numId w:val="46"/>
        </w:numPr>
        <w:spacing w:line="276" w:lineRule="auto"/>
        <w:rPr>
          <w:rFonts w:asciiTheme="minorHAnsi" w:hAnsiTheme="minorHAnsi"/>
          <w:sz w:val="22"/>
          <w:szCs w:val="22"/>
        </w:rPr>
      </w:pPr>
      <w:r w:rsidRPr="00102B86">
        <w:rPr>
          <w:rFonts w:asciiTheme="minorHAnsi" w:hAnsiTheme="minorHAnsi"/>
          <w:sz w:val="22"/>
          <w:szCs w:val="22"/>
        </w:rPr>
        <w:t xml:space="preserve">pozyskiwanie gruntu z ukopu lub </w:t>
      </w:r>
      <w:proofErr w:type="spellStart"/>
      <w:r w:rsidRPr="00102B86">
        <w:rPr>
          <w:rFonts w:asciiTheme="minorHAnsi" w:hAnsiTheme="minorHAnsi"/>
          <w:sz w:val="22"/>
          <w:szCs w:val="22"/>
        </w:rPr>
        <w:t>dokopu</w:t>
      </w:r>
      <w:proofErr w:type="spellEnd"/>
      <w:r w:rsidRPr="00102B86">
        <w:rPr>
          <w:rFonts w:asciiTheme="minorHAnsi" w:hAnsiTheme="minorHAnsi"/>
          <w:sz w:val="22"/>
          <w:szCs w:val="22"/>
        </w:rPr>
        <w:t>.</w:t>
      </w:r>
    </w:p>
    <w:p w:rsidR="00D93058" w:rsidRPr="00102B86" w:rsidRDefault="00D93058" w:rsidP="00D93058">
      <w:pPr>
        <w:pStyle w:val="Bezodstpw"/>
        <w:rPr>
          <w:rFonts w:asciiTheme="minorHAnsi" w:hAnsiTheme="minorHAnsi"/>
          <w:sz w:val="22"/>
          <w:szCs w:val="22"/>
        </w:rPr>
      </w:pPr>
      <w:bookmarkStart w:id="62" w:name="_Toc405615034"/>
      <w:bookmarkStart w:id="63" w:name="_Toc407161182"/>
      <w:r w:rsidRPr="00102B86">
        <w:rPr>
          <w:rFonts w:asciiTheme="minorHAnsi" w:hAnsiTheme="minorHAnsi"/>
          <w:sz w:val="22"/>
          <w:szCs w:val="22"/>
        </w:rPr>
        <w:t>1.4. Określenia podstawowe</w:t>
      </w:r>
      <w:bookmarkEnd w:id="62"/>
      <w:bookmarkEnd w:id="63"/>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1.4.1.</w:t>
      </w:r>
      <w:r w:rsidRPr="00102B86">
        <w:rPr>
          <w:rFonts w:asciiTheme="minorHAnsi" w:hAnsiTheme="minorHAnsi"/>
          <w:sz w:val="22"/>
          <w:szCs w:val="22"/>
        </w:rPr>
        <w:tab/>
        <w:t>Budowla ziemna - budowla wykonana w gruncie lub z gruntu naturalnego lub z gruntu antropogenicznego spełniająca warunki stateczności i odwodnienia.</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1.4.2.</w:t>
      </w:r>
      <w:r w:rsidRPr="00102B86">
        <w:rPr>
          <w:rFonts w:asciiTheme="minorHAnsi" w:hAnsiTheme="minorHAnsi"/>
          <w:sz w:val="22"/>
          <w:szCs w:val="22"/>
        </w:rPr>
        <w:tab/>
        <w:t>Korpus drogowy - nasyp lub ta część wykopu, która jest ograniczona koroną drogi i skarpami rowów.</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1.4.3.</w:t>
      </w:r>
      <w:r w:rsidRPr="00102B86">
        <w:rPr>
          <w:rFonts w:asciiTheme="minorHAnsi" w:hAnsiTheme="minorHAnsi"/>
          <w:sz w:val="22"/>
          <w:szCs w:val="22"/>
        </w:rPr>
        <w:tab/>
        <w:t>Wysokość nasypu lub głębokość wykopu - różnica rzędnej terenu i rzędnej robót ziemnych, wyznaczonych w osi nasypu lub wykopu.</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1.4.4.</w:t>
      </w:r>
      <w:r w:rsidRPr="00102B86">
        <w:rPr>
          <w:rFonts w:asciiTheme="minorHAnsi" w:hAnsiTheme="minorHAnsi"/>
          <w:sz w:val="22"/>
          <w:szCs w:val="22"/>
        </w:rPr>
        <w:tab/>
        <w:t>Nasyp niski - nasyp, którego wysokość jest mniejsza niż 1 m.</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1.4.5.</w:t>
      </w:r>
      <w:r w:rsidRPr="00102B86">
        <w:rPr>
          <w:rFonts w:asciiTheme="minorHAnsi" w:hAnsiTheme="minorHAnsi"/>
          <w:sz w:val="22"/>
          <w:szCs w:val="22"/>
        </w:rPr>
        <w:tab/>
        <w:t>Nasyp średni - nasyp, którego wysokość jest zawarta w granicach od 1 do 3 m.</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1.4.6.</w:t>
      </w:r>
      <w:r w:rsidRPr="00102B86">
        <w:rPr>
          <w:rFonts w:asciiTheme="minorHAnsi" w:hAnsiTheme="minorHAnsi"/>
          <w:sz w:val="22"/>
          <w:szCs w:val="22"/>
        </w:rPr>
        <w:tab/>
        <w:t>Nasyp wysoki - nasyp, którego wysokość przekracza 3 m.</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1.4.7.</w:t>
      </w:r>
      <w:r w:rsidRPr="00102B86">
        <w:rPr>
          <w:rFonts w:asciiTheme="minorHAnsi" w:hAnsiTheme="minorHAnsi"/>
          <w:sz w:val="22"/>
          <w:szCs w:val="22"/>
        </w:rPr>
        <w:tab/>
        <w:t>Wykop płytki - wykop, którego głębokość jest mniejsza niż 1 m.</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1.4.8.</w:t>
      </w:r>
      <w:r w:rsidRPr="00102B86">
        <w:rPr>
          <w:rFonts w:asciiTheme="minorHAnsi" w:hAnsiTheme="minorHAnsi"/>
          <w:sz w:val="22"/>
          <w:szCs w:val="22"/>
        </w:rPr>
        <w:tab/>
        <w:t>Wykop średni - wykop, którego głębokość jest zawarta w granicach od 1 do 3 m.</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1.4.9.</w:t>
      </w:r>
      <w:r w:rsidRPr="00102B86">
        <w:rPr>
          <w:rFonts w:asciiTheme="minorHAnsi" w:hAnsiTheme="minorHAnsi"/>
          <w:sz w:val="22"/>
          <w:szCs w:val="22"/>
        </w:rPr>
        <w:tab/>
        <w:t>Wykop głęboki - wykop, którego głębokość przekracza 3 m.</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1.4.10</w:t>
      </w:r>
      <w:r w:rsidRPr="00102B86">
        <w:rPr>
          <w:rFonts w:asciiTheme="minorHAnsi" w:hAnsiTheme="minorHAnsi"/>
          <w:sz w:val="22"/>
          <w:szCs w:val="22"/>
        </w:rPr>
        <w:tab/>
        <w:t>Grunt nieskalisty - każdy grunt rodzimy, nie określony w punkcie 1.4.12 jako grunt skalisty.</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1.4.11.</w:t>
      </w:r>
      <w:r w:rsidRPr="00102B86">
        <w:rPr>
          <w:rFonts w:asciiTheme="minorHAnsi" w:hAnsiTheme="minorHAnsi"/>
          <w:sz w:val="22"/>
          <w:szCs w:val="22"/>
        </w:rPr>
        <w:tab/>
        <w:t>Ukop - miejsce pozyskania gruntu do wykonania nasypów, położone w obrębie pasa robót drogowych.</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1.4.12.</w:t>
      </w:r>
      <w:r w:rsidRPr="00102B86">
        <w:rPr>
          <w:rFonts w:asciiTheme="minorHAnsi" w:hAnsiTheme="minorHAnsi"/>
          <w:sz w:val="22"/>
          <w:szCs w:val="22"/>
        </w:rPr>
        <w:tab/>
        <w:t>Dokop - miejsce pozyskania gruntu do wykonania nasypów, położone poza pasem robót drogowych.</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1.4.13.</w:t>
      </w:r>
      <w:r w:rsidRPr="00102B86">
        <w:rPr>
          <w:rFonts w:asciiTheme="minorHAnsi" w:hAnsiTheme="minorHAnsi"/>
          <w:sz w:val="22"/>
          <w:szCs w:val="22"/>
        </w:rPr>
        <w:tab/>
        <w:t>Odkład - miejsce wbudowania lub składowania (odwiezienia) gruntów pozyskanych w czasie wykonywania wykopów, a nie wykorzystanych do budowy nasypów oraz innych prac związanych z trasą drogową.</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1.4.14.</w:t>
      </w:r>
      <w:r w:rsidRPr="00102B86">
        <w:rPr>
          <w:rFonts w:asciiTheme="minorHAnsi" w:hAnsiTheme="minorHAnsi"/>
          <w:sz w:val="22"/>
          <w:szCs w:val="22"/>
        </w:rPr>
        <w:tab/>
        <w:t>Wskaźnik zagęszczenia gruntu - wielkość charakteryzująca stan zagęszczenia gruntu, określona wg wzoru:</w:t>
      </w:r>
    </w:p>
    <w:p w:rsidR="00D93058" w:rsidRPr="00102B86" w:rsidRDefault="00D93058" w:rsidP="00D93058">
      <w:pPr>
        <w:pStyle w:val="Bezodstpw"/>
        <w:rPr>
          <w:rFonts w:asciiTheme="minorHAnsi" w:hAnsiTheme="minorHAnsi"/>
          <w:sz w:val="22"/>
          <w:szCs w:val="22"/>
        </w:rPr>
      </w:pPr>
      <w:r w:rsidRPr="00102B86">
        <w:rPr>
          <w:rFonts w:asciiTheme="minorHAnsi" w:hAnsiTheme="minorHAnsi"/>
          <w:position w:val="-26"/>
          <w:sz w:val="22"/>
          <w:szCs w:val="22"/>
        </w:rPr>
        <w:object w:dxaOrig="78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8.5pt" o:ole="">
            <v:imagedata r:id="rId8" o:title=""/>
          </v:shape>
          <o:OLEObject Type="Embed" ProgID="Equation.3" ShapeID="_x0000_i1025" DrawAspect="Content" ObjectID="_1523947364" r:id="rId9"/>
        </w:objec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gdzie:</w:t>
      </w:r>
    </w:p>
    <w:p w:rsidR="00D93058" w:rsidRPr="00102B86" w:rsidRDefault="00D93058" w:rsidP="00D93058">
      <w:pPr>
        <w:pStyle w:val="Bezodstpw"/>
        <w:rPr>
          <w:rFonts w:asciiTheme="minorHAnsi" w:hAnsiTheme="minorHAnsi"/>
          <w:sz w:val="22"/>
          <w:szCs w:val="22"/>
        </w:rPr>
      </w:pPr>
      <w:r w:rsidRPr="00102B86">
        <w:rPr>
          <w:rFonts w:asciiTheme="minorHAnsi" w:hAnsiTheme="minorHAnsi"/>
          <w:i/>
          <w:sz w:val="22"/>
          <w:szCs w:val="22"/>
        </w:rPr>
        <w:sym w:font="Symbol" w:char="F072"/>
      </w:r>
      <w:r w:rsidRPr="00102B86">
        <w:rPr>
          <w:rFonts w:asciiTheme="minorHAnsi" w:hAnsiTheme="minorHAnsi"/>
          <w:sz w:val="22"/>
          <w:szCs w:val="22"/>
          <w:vertAlign w:val="subscript"/>
        </w:rPr>
        <w:t>d</w:t>
      </w:r>
      <w:r w:rsidRPr="00102B86">
        <w:rPr>
          <w:rFonts w:asciiTheme="minorHAnsi" w:hAnsiTheme="minorHAnsi"/>
          <w:sz w:val="22"/>
          <w:szCs w:val="22"/>
        </w:rPr>
        <w:tab/>
        <w:t>-</w:t>
      </w:r>
      <w:r w:rsidRPr="00102B86">
        <w:rPr>
          <w:rFonts w:asciiTheme="minorHAnsi" w:hAnsiTheme="minorHAnsi"/>
          <w:sz w:val="22"/>
          <w:szCs w:val="22"/>
        </w:rPr>
        <w:tab/>
        <w:t>gęstość objętościowa szkieletu zagęszczonego gruntu, zgodnie z BN-77/8931-12 [9], (Mg/m</w:t>
      </w:r>
      <w:r w:rsidRPr="00102B86">
        <w:rPr>
          <w:rFonts w:asciiTheme="minorHAnsi" w:hAnsiTheme="minorHAnsi"/>
          <w:sz w:val="22"/>
          <w:szCs w:val="22"/>
          <w:vertAlign w:val="superscript"/>
        </w:rPr>
        <w:t>3</w:t>
      </w:r>
      <w:r w:rsidRPr="00102B86">
        <w:rPr>
          <w:rFonts w:asciiTheme="minorHAnsi" w:hAnsiTheme="minorHAnsi"/>
          <w:sz w:val="22"/>
          <w:szCs w:val="22"/>
        </w:rPr>
        <w:t>),</w:t>
      </w:r>
    </w:p>
    <w:p w:rsidR="00D93058" w:rsidRPr="00102B86" w:rsidRDefault="00D93058" w:rsidP="00D93058">
      <w:pPr>
        <w:pStyle w:val="Bezodstpw"/>
        <w:rPr>
          <w:rFonts w:asciiTheme="minorHAnsi" w:hAnsiTheme="minorHAnsi"/>
          <w:sz w:val="22"/>
          <w:szCs w:val="22"/>
        </w:rPr>
      </w:pPr>
      <w:r w:rsidRPr="00102B86">
        <w:rPr>
          <w:rFonts w:asciiTheme="minorHAnsi" w:hAnsiTheme="minorHAnsi"/>
          <w:i/>
          <w:sz w:val="22"/>
          <w:szCs w:val="22"/>
        </w:rPr>
        <w:sym w:font="Symbol" w:char="F072"/>
      </w:r>
      <w:proofErr w:type="spellStart"/>
      <w:r w:rsidRPr="00102B86">
        <w:rPr>
          <w:rFonts w:asciiTheme="minorHAnsi" w:hAnsiTheme="minorHAnsi"/>
          <w:sz w:val="22"/>
          <w:szCs w:val="22"/>
          <w:vertAlign w:val="subscript"/>
        </w:rPr>
        <w:t>ds</w:t>
      </w:r>
      <w:proofErr w:type="spellEnd"/>
      <w:r w:rsidRPr="00102B86">
        <w:rPr>
          <w:rFonts w:asciiTheme="minorHAnsi" w:hAnsiTheme="minorHAnsi"/>
          <w:sz w:val="22"/>
          <w:szCs w:val="22"/>
        </w:rPr>
        <w:tab/>
        <w:t>-</w:t>
      </w:r>
      <w:r w:rsidRPr="00102B86">
        <w:rPr>
          <w:rFonts w:asciiTheme="minorHAnsi" w:hAnsiTheme="minorHAnsi"/>
          <w:sz w:val="22"/>
          <w:szCs w:val="22"/>
        </w:rPr>
        <w:tab/>
        <w:t>maksymalna gęstość objętościowa szkieletu gruntowego przy wilgotności optymalnej, zgodnie z PN-B-04481:1988, służąca do oceny zagęszczenia gruntu w robotach ziemnych, (Mg/m</w:t>
      </w:r>
      <w:r w:rsidRPr="00102B86">
        <w:rPr>
          <w:rFonts w:asciiTheme="minorHAnsi" w:hAnsiTheme="minorHAnsi"/>
          <w:sz w:val="22"/>
          <w:szCs w:val="22"/>
          <w:vertAlign w:val="superscript"/>
        </w:rPr>
        <w:t>3</w:t>
      </w:r>
      <w:r w:rsidRPr="00102B86">
        <w:rPr>
          <w:rFonts w:asciiTheme="minorHAnsi" w:hAnsiTheme="minorHAnsi"/>
          <w:sz w:val="22"/>
          <w:szCs w:val="22"/>
        </w:rPr>
        <w:t>).</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lastRenderedPageBreak/>
        <w:t xml:space="preserve">1.4.15. Wskaźnik różnoziarnistości - wielkość charakteryzująca </w:t>
      </w:r>
      <w:proofErr w:type="spellStart"/>
      <w:r w:rsidRPr="00102B86">
        <w:rPr>
          <w:rFonts w:asciiTheme="minorHAnsi" w:hAnsiTheme="minorHAnsi"/>
          <w:sz w:val="22"/>
          <w:szCs w:val="22"/>
        </w:rPr>
        <w:t>zagęszczalność</w:t>
      </w:r>
      <w:proofErr w:type="spellEnd"/>
      <w:r w:rsidRPr="00102B86">
        <w:rPr>
          <w:rFonts w:asciiTheme="minorHAnsi" w:hAnsiTheme="minorHAnsi"/>
          <w:sz w:val="22"/>
          <w:szCs w:val="22"/>
        </w:rPr>
        <w:t xml:space="preserve"> gruntów niespoistych, określona wg wzoru:</w:t>
      </w:r>
    </w:p>
    <w:p w:rsidR="00D93058" w:rsidRPr="00102B86" w:rsidRDefault="00D93058" w:rsidP="00D93058">
      <w:pPr>
        <w:pStyle w:val="Bezodstpw"/>
        <w:rPr>
          <w:rFonts w:asciiTheme="minorHAnsi" w:hAnsiTheme="minorHAnsi"/>
          <w:sz w:val="22"/>
          <w:szCs w:val="22"/>
        </w:rPr>
      </w:pPr>
      <w:r w:rsidRPr="00102B86">
        <w:rPr>
          <w:rFonts w:asciiTheme="minorHAnsi" w:hAnsiTheme="minorHAnsi"/>
          <w:position w:val="-26"/>
          <w:sz w:val="22"/>
          <w:szCs w:val="22"/>
        </w:rPr>
        <w:object w:dxaOrig="780" w:dyaOrig="600">
          <v:shape id="_x0000_i1026" type="#_x0000_t75" style="width:36pt;height:28.5pt" o:ole="">
            <v:imagedata r:id="rId10" o:title=""/>
          </v:shape>
          <o:OLEObject Type="Embed" ProgID="Equation.3" ShapeID="_x0000_i1026" DrawAspect="Content" ObjectID="_1523947365" r:id="rId11"/>
        </w:objec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gdzie:</w:t>
      </w:r>
    </w:p>
    <w:p w:rsidR="00D93058" w:rsidRPr="00102B86" w:rsidRDefault="00D93058" w:rsidP="00D93058">
      <w:pPr>
        <w:pStyle w:val="Bezodstpw"/>
        <w:rPr>
          <w:rFonts w:asciiTheme="minorHAnsi" w:hAnsiTheme="minorHAnsi"/>
          <w:sz w:val="22"/>
          <w:szCs w:val="22"/>
        </w:rPr>
      </w:pPr>
      <w:r w:rsidRPr="00102B86">
        <w:rPr>
          <w:rFonts w:asciiTheme="minorHAnsi" w:hAnsiTheme="minorHAnsi"/>
          <w:i/>
          <w:sz w:val="22"/>
          <w:szCs w:val="22"/>
        </w:rPr>
        <w:t>d</w:t>
      </w:r>
      <w:r w:rsidRPr="00102B86">
        <w:rPr>
          <w:rFonts w:asciiTheme="minorHAnsi" w:hAnsiTheme="minorHAnsi"/>
          <w:i/>
          <w:sz w:val="22"/>
          <w:szCs w:val="22"/>
          <w:vertAlign w:val="subscript"/>
        </w:rPr>
        <w:t>60</w:t>
      </w:r>
      <w:r w:rsidRPr="00102B86">
        <w:rPr>
          <w:rFonts w:asciiTheme="minorHAnsi" w:hAnsiTheme="minorHAnsi"/>
          <w:sz w:val="22"/>
          <w:szCs w:val="22"/>
        </w:rPr>
        <w:tab/>
        <w:t>-</w:t>
      </w:r>
      <w:r w:rsidRPr="00102B86">
        <w:rPr>
          <w:rFonts w:asciiTheme="minorHAnsi" w:hAnsiTheme="minorHAnsi"/>
          <w:sz w:val="22"/>
          <w:szCs w:val="22"/>
        </w:rPr>
        <w:tab/>
        <w:t>średnica oczek sita, przez które przechodzi 60% gruntu, (mm),</w:t>
      </w:r>
    </w:p>
    <w:p w:rsidR="00D93058" w:rsidRPr="00102B86" w:rsidRDefault="00D93058" w:rsidP="00D93058">
      <w:pPr>
        <w:pStyle w:val="Bezodstpw"/>
        <w:rPr>
          <w:rFonts w:asciiTheme="minorHAnsi" w:hAnsiTheme="minorHAnsi"/>
          <w:sz w:val="22"/>
          <w:szCs w:val="22"/>
        </w:rPr>
      </w:pPr>
      <w:r w:rsidRPr="00102B86">
        <w:rPr>
          <w:rFonts w:asciiTheme="minorHAnsi" w:hAnsiTheme="minorHAnsi"/>
          <w:i/>
          <w:sz w:val="22"/>
          <w:szCs w:val="22"/>
        </w:rPr>
        <w:t>d</w:t>
      </w:r>
      <w:r w:rsidRPr="00102B86">
        <w:rPr>
          <w:rFonts w:asciiTheme="minorHAnsi" w:hAnsiTheme="minorHAnsi"/>
          <w:i/>
          <w:sz w:val="22"/>
          <w:szCs w:val="22"/>
          <w:vertAlign w:val="subscript"/>
        </w:rPr>
        <w:t>10</w:t>
      </w:r>
      <w:r w:rsidRPr="00102B86">
        <w:rPr>
          <w:rFonts w:asciiTheme="minorHAnsi" w:hAnsiTheme="minorHAnsi"/>
          <w:sz w:val="22"/>
          <w:szCs w:val="22"/>
        </w:rPr>
        <w:tab/>
        <w:t>-</w:t>
      </w:r>
      <w:r w:rsidRPr="00102B86">
        <w:rPr>
          <w:rFonts w:asciiTheme="minorHAnsi" w:hAnsiTheme="minorHAnsi"/>
          <w:sz w:val="22"/>
          <w:szCs w:val="22"/>
        </w:rPr>
        <w:tab/>
        <w:t>średnica oczek sita, przez które przechodzi 10% gruntu, (mm).</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1.4.16. Wskaźnik odkształcenia gruntu - wielkość charakteryzująca stan zagęszczenia gruntu, określona wg wzoru:</w:t>
      </w:r>
    </w:p>
    <w:p w:rsidR="00D93058" w:rsidRPr="00102B86" w:rsidRDefault="00D93058" w:rsidP="00D93058">
      <w:pPr>
        <w:pStyle w:val="Bezodstpw"/>
        <w:rPr>
          <w:rFonts w:asciiTheme="minorHAnsi" w:hAnsiTheme="minorHAnsi"/>
          <w:sz w:val="22"/>
          <w:szCs w:val="22"/>
        </w:rPr>
      </w:pPr>
      <w:r w:rsidRPr="00102B86">
        <w:rPr>
          <w:rFonts w:asciiTheme="minorHAnsi" w:hAnsiTheme="minorHAnsi"/>
          <w:position w:val="-26"/>
          <w:sz w:val="22"/>
          <w:szCs w:val="22"/>
        </w:rPr>
        <w:object w:dxaOrig="720" w:dyaOrig="600">
          <v:shape id="_x0000_i1027" type="#_x0000_t75" style="width:36pt;height:28.5pt" o:ole="">
            <v:imagedata r:id="rId12" o:title=""/>
          </v:shape>
          <o:OLEObject Type="Embed" ProgID="Equation.3" ShapeID="_x0000_i1027" DrawAspect="Content" ObjectID="_1523947366" r:id="rId13"/>
        </w:objec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gdzie:</w:t>
      </w:r>
    </w:p>
    <w:p w:rsidR="00D93058" w:rsidRPr="00102B86" w:rsidRDefault="00D93058" w:rsidP="00D93058">
      <w:pPr>
        <w:pStyle w:val="Bezodstpw"/>
        <w:rPr>
          <w:rFonts w:asciiTheme="minorHAnsi" w:hAnsiTheme="minorHAnsi"/>
          <w:sz w:val="22"/>
          <w:szCs w:val="22"/>
        </w:rPr>
      </w:pPr>
      <w:r w:rsidRPr="00102B86">
        <w:rPr>
          <w:rFonts w:asciiTheme="minorHAnsi" w:hAnsiTheme="minorHAnsi"/>
          <w:i/>
          <w:sz w:val="22"/>
          <w:szCs w:val="22"/>
        </w:rPr>
        <w:t>E</w:t>
      </w:r>
      <w:r w:rsidRPr="00102B86">
        <w:rPr>
          <w:rFonts w:asciiTheme="minorHAnsi" w:hAnsiTheme="minorHAnsi"/>
          <w:i/>
          <w:sz w:val="22"/>
          <w:szCs w:val="22"/>
          <w:vertAlign w:val="subscript"/>
        </w:rPr>
        <w:t>1</w:t>
      </w:r>
      <w:r w:rsidRPr="00102B86">
        <w:rPr>
          <w:rFonts w:asciiTheme="minorHAnsi" w:hAnsiTheme="minorHAnsi"/>
          <w:sz w:val="22"/>
          <w:szCs w:val="22"/>
        </w:rPr>
        <w:tab/>
        <w:t>-</w:t>
      </w:r>
      <w:r w:rsidRPr="00102B86">
        <w:rPr>
          <w:rFonts w:asciiTheme="minorHAnsi" w:hAnsiTheme="minorHAnsi"/>
          <w:sz w:val="22"/>
          <w:szCs w:val="22"/>
        </w:rPr>
        <w:tab/>
        <w:t>moduł odkształcenia gruntu oznaczony w pierwszym obciążeniu badanej warstwy zgodnie z PN-S-02205:1998,</w:t>
      </w:r>
    </w:p>
    <w:p w:rsidR="00D93058" w:rsidRPr="00102B86" w:rsidRDefault="00D93058" w:rsidP="00D93058">
      <w:pPr>
        <w:pStyle w:val="Bezodstpw"/>
        <w:rPr>
          <w:rFonts w:asciiTheme="minorHAnsi" w:hAnsiTheme="minorHAnsi"/>
          <w:sz w:val="22"/>
          <w:szCs w:val="22"/>
        </w:rPr>
      </w:pPr>
      <w:r w:rsidRPr="00102B86">
        <w:rPr>
          <w:rFonts w:asciiTheme="minorHAnsi" w:hAnsiTheme="minorHAnsi"/>
          <w:i/>
          <w:sz w:val="22"/>
          <w:szCs w:val="22"/>
        </w:rPr>
        <w:t>E</w:t>
      </w:r>
      <w:r w:rsidRPr="00102B86">
        <w:rPr>
          <w:rFonts w:asciiTheme="minorHAnsi" w:hAnsiTheme="minorHAnsi"/>
          <w:i/>
          <w:sz w:val="22"/>
          <w:szCs w:val="22"/>
          <w:vertAlign w:val="subscript"/>
        </w:rPr>
        <w:t>2</w:t>
      </w:r>
      <w:r w:rsidRPr="00102B86">
        <w:rPr>
          <w:rFonts w:asciiTheme="minorHAnsi" w:hAnsiTheme="minorHAnsi"/>
          <w:sz w:val="22"/>
          <w:szCs w:val="22"/>
        </w:rPr>
        <w:tab/>
        <w:t>-</w:t>
      </w:r>
      <w:r w:rsidRPr="00102B86">
        <w:rPr>
          <w:rFonts w:asciiTheme="minorHAnsi" w:hAnsiTheme="minorHAnsi"/>
          <w:sz w:val="22"/>
          <w:szCs w:val="22"/>
        </w:rPr>
        <w:tab/>
        <w:t>moduł odkształcenia gruntu oznaczony w powtórnym obciążeniu badanej warstwy zgodnie z PN-S-02205:1998.</w:t>
      </w:r>
    </w:p>
    <w:p w:rsidR="00D93058" w:rsidRPr="00102B86" w:rsidRDefault="00D93058" w:rsidP="00D93058">
      <w:pPr>
        <w:pStyle w:val="Bezodstpw"/>
        <w:rPr>
          <w:rFonts w:asciiTheme="minorHAnsi" w:hAnsiTheme="minorHAnsi"/>
          <w:sz w:val="22"/>
          <w:szCs w:val="22"/>
        </w:rPr>
      </w:pP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1.4.16. Pozostałe określenia podstawowe są zgodne z obowiązującymi, odpowiednimi polskimi normami i z definicjami podanymi w SST D-00.00.00 „Wymagania ogólne” pkt 1.4.</w:t>
      </w:r>
    </w:p>
    <w:p w:rsidR="00D93058" w:rsidRPr="00102B86" w:rsidRDefault="00D93058" w:rsidP="00D93058">
      <w:pPr>
        <w:pStyle w:val="Bezodstpw"/>
        <w:rPr>
          <w:rFonts w:asciiTheme="minorHAnsi" w:hAnsiTheme="minorHAnsi"/>
          <w:sz w:val="22"/>
          <w:szCs w:val="22"/>
        </w:rPr>
      </w:pPr>
      <w:bookmarkStart w:id="64" w:name="_Toc405615035"/>
      <w:bookmarkStart w:id="65" w:name="_Toc407161183"/>
      <w:r w:rsidRPr="00102B86">
        <w:rPr>
          <w:rFonts w:asciiTheme="minorHAnsi" w:hAnsiTheme="minorHAnsi"/>
          <w:sz w:val="22"/>
          <w:szCs w:val="22"/>
        </w:rPr>
        <w:t>1.5. Ogólne wymagania dotyczące robót</w:t>
      </w:r>
      <w:bookmarkEnd w:id="64"/>
      <w:bookmarkEnd w:id="65"/>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Ogólne wymagania dotyczące robót podano w SST D-00.00.00 „Wymagania ogólne” pkt 1.5.</w:t>
      </w:r>
    </w:p>
    <w:p w:rsidR="00D93058" w:rsidRPr="00102B86" w:rsidRDefault="00D93058" w:rsidP="00D93058">
      <w:pPr>
        <w:pStyle w:val="Bezodstpw"/>
        <w:rPr>
          <w:rFonts w:asciiTheme="minorHAnsi" w:hAnsiTheme="minorHAnsi"/>
          <w:sz w:val="22"/>
          <w:szCs w:val="22"/>
        </w:rPr>
      </w:pPr>
      <w:bookmarkStart w:id="66" w:name="_Toc405615036"/>
      <w:bookmarkStart w:id="67" w:name="_Toc407161184"/>
      <w:bookmarkStart w:id="68" w:name="_Toc418996323"/>
      <w:bookmarkStart w:id="69" w:name="_Toc418996692"/>
      <w:bookmarkStart w:id="70" w:name="_Toc418997079"/>
      <w:bookmarkStart w:id="71" w:name="_Toc418998489"/>
      <w:bookmarkStart w:id="72" w:name="_Toc418998845"/>
      <w:bookmarkStart w:id="73" w:name="_Toc419000090"/>
      <w:r w:rsidRPr="00102B86">
        <w:rPr>
          <w:rFonts w:asciiTheme="minorHAnsi" w:hAnsiTheme="minorHAnsi"/>
          <w:sz w:val="22"/>
          <w:szCs w:val="22"/>
        </w:rPr>
        <w:t>2. materiały (grunty)</w:t>
      </w:r>
      <w:bookmarkEnd w:id="66"/>
      <w:bookmarkEnd w:id="67"/>
      <w:bookmarkEnd w:id="68"/>
      <w:bookmarkEnd w:id="69"/>
      <w:bookmarkEnd w:id="70"/>
      <w:bookmarkEnd w:id="71"/>
      <w:bookmarkEnd w:id="72"/>
      <w:bookmarkEnd w:id="73"/>
    </w:p>
    <w:p w:rsidR="00D93058" w:rsidRPr="00102B86" w:rsidRDefault="00D93058" w:rsidP="00D93058">
      <w:pPr>
        <w:pStyle w:val="Bezodstpw"/>
        <w:rPr>
          <w:rFonts w:asciiTheme="minorHAnsi" w:hAnsiTheme="minorHAnsi"/>
          <w:sz w:val="22"/>
          <w:szCs w:val="22"/>
        </w:rPr>
      </w:pPr>
      <w:bookmarkStart w:id="74" w:name="_Toc405615037"/>
      <w:bookmarkStart w:id="75" w:name="_Toc407161185"/>
      <w:r w:rsidRPr="00102B86">
        <w:rPr>
          <w:rFonts w:asciiTheme="minorHAnsi" w:hAnsiTheme="minorHAnsi"/>
          <w:sz w:val="22"/>
          <w:szCs w:val="22"/>
        </w:rPr>
        <w:t>2.1. Ogólne wymagania dotyczące materiałów</w:t>
      </w:r>
      <w:bookmarkEnd w:id="74"/>
      <w:bookmarkEnd w:id="75"/>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Ogólne wymagania dotyczące materiałów, ich pozyskiwania i składowania, podano w SST D-00.00.00 „Wymagania ogólne” pkt 2.</w:t>
      </w:r>
    </w:p>
    <w:p w:rsidR="00D93058" w:rsidRPr="00102B86" w:rsidRDefault="00D93058" w:rsidP="00D93058">
      <w:pPr>
        <w:pStyle w:val="Bezodstpw"/>
        <w:rPr>
          <w:rFonts w:asciiTheme="minorHAnsi" w:hAnsiTheme="minorHAnsi"/>
          <w:sz w:val="22"/>
          <w:szCs w:val="22"/>
        </w:rPr>
      </w:pPr>
      <w:bookmarkStart w:id="76" w:name="_Toc405615038"/>
      <w:bookmarkStart w:id="77" w:name="_Toc407161186"/>
      <w:r w:rsidRPr="00102B86">
        <w:rPr>
          <w:rFonts w:asciiTheme="minorHAnsi" w:hAnsiTheme="minorHAnsi"/>
          <w:sz w:val="22"/>
          <w:szCs w:val="22"/>
        </w:rPr>
        <w:t>2.2. Podział gruntów</w:t>
      </w:r>
      <w:bookmarkEnd w:id="76"/>
      <w:bookmarkEnd w:id="77"/>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 xml:space="preserve">Podział gruntów pod względem </w:t>
      </w:r>
      <w:proofErr w:type="spellStart"/>
      <w:r w:rsidRPr="00102B86">
        <w:rPr>
          <w:rFonts w:asciiTheme="minorHAnsi" w:hAnsiTheme="minorHAnsi"/>
          <w:sz w:val="22"/>
          <w:szCs w:val="22"/>
        </w:rPr>
        <w:t>wysadzinowości</w:t>
      </w:r>
      <w:proofErr w:type="spellEnd"/>
      <w:r w:rsidRPr="00102B86">
        <w:rPr>
          <w:rFonts w:asciiTheme="minorHAnsi" w:hAnsiTheme="minorHAnsi"/>
          <w:sz w:val="22"/>
          <w:szCs w:val="22"/>
        </w:rPr>
        <w:t xml:space="preserve"> podaje tablica 1.</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Podział gruntów pod względem przydatności do budowy nasypów podano w SST D-02.03.01 pkt 2.</w:t>
      </w:r>
    </w:p>
    <w:p w:rsidR="00D93058" w:rsidRPr="00102B86" w:rsidRDefault="00D93058" w:rsidP="00D93058">
      <w:pPr>
        <w:pStyle w:val="Bezodstpw"/>
        <w:rPr>
          <w:rFonts w:asciiTheme="minorHAnsi" w:hAnsiTheme="minorHAnsi"/>
          <w:sz w:val="22"/>
          <w:szCs w:val="22"/>
        </w:rPr>
      </w:pPr>
      <w:bookmarkStart w:id="78" w:name="_Toc405615039"/>
      <w:bookmarkStart w:id="79" w:name="_Toc407161187"/>
      <w:r w:rsidRPr="00102B86">
        <w:rPr>
          <w:rFonts w:asciiTheme="minorHAnsi" w:hAnsiTheme="minorHAnsi"/>
          <w:sz w:val="22"/>
          <w:szCs w:val="22"/>
        </w:rPr>
        <w:t>2.3. Zasady wykorzystania gruntów</w:t>
      </w:r>
      <w:bookmarkEnd w:id="78"/>
      <w:bookmarkEnd w:id="79"/>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Grunty uzyskane przy wykonywaniu wykopów powinny być przez Wykonawcę wykorzystane w maksymalnym stopniu do budowy nasypów. Grunty przydatne do budowy nasypów mogą być wywiezione poza teren budowy tylko wówczas, gdy stanowią nadmiar objętości robót ziemnych i za zezwoleniem Inspektora Nadzoru.</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Jeżeli grunty przydatne, uzyskane przy wykonaniu wykopów, nie będąc nadmiarem objętości robót ziemnych, zostały za zgodą Inspektora Nadzoru wywiezione przez Wykonawcę poza teren budowy z przeznaczeniem innym niż budowa nasypów lub wykonanie prac objętych kontraktem, Wykonawca jest zobowiązany do dostarczenia równoważnej objętości gruntów przydatnych ze źródeł własnych, zaakceptowanych przez Inspektora Nadzoru.</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Grunty i materiały nieprzydatne do budowy nasypów, określone w SST D-02.03.01 pkt 2.4, powinny być wywiezione przez Wykonawcę na odkład. Zapewnienie terenów na odkład należy do obowiązków Zamawiającego, o ile nie określono tego inaczej w kontrakcie. Inspektor Nadzoru może nakazać pozostawienie na terenie budowy gruntów, których czasowa nieprzydatność wynika jedynie z powodu zamarznięcia lub nadmiernej wilgotności.</w:t>
      </w:r>
    </w:p>
    <w:p w:rsidR="00102B86" w:rsidRDefault="00102B86" w:rsidP="00D93058">
      <w:pPr>
        <w:pStyle w:val="Bezodstpw"/>
        <w:rPr>
          <w:rFonts w:asciiTheme="minorHAnsi" w:hAnsiTheme="minorHAnsi"/>
          <w:sz w:val="22"/>
          <w:szCs w:val="22"/>
        </w:rPr>
      </w:pPr>
    </w:p>
    <w:p w:rsidR="00102B86" w:rsidRDefault="00102B86" w:rsidP="00D93058">
      <w:pPr>
        <w:pStyle w:val="Bezodstpw"/>
        <w:rPr>
          <w:rFonts w:asciiTheme="minorHAnsi" w:hAnsiTheme="minorHAnsi"/>
          <w:sz w:val="22"/>
          <w:szCs w:val="22"/>
        </w:rPr>
      </w:pPr>
    </w:p>
    <w:p w:rsidR="00102B86" w:rsidRDefault="00102B86" w:rsidP="00D93058">
      <w:pPr>
        <w:pStyle w:val="Bezodstpw"/>
        <w:rPr>
          <w:rFonts w:asciiTheme="minorHAnsi" w:hAnsiTheme="minorHAnsi"/>
          <w:sz w:val="22"/>
          <w:szCs w:val="22"/>
        </w:rPr>
      </w:pPr>
    </w:p>
    <w:p w:rsidR="00102B86" w:rsidRDefault="00102B86" w:rsidP="00D93058">
      <w:pPr>
        <w:pStyle w:val="Bezodstpw"/>
        <w:rPr>
          <w:rFonts w:asciiTheme="minorHAnsi" w:hAnsiTheme="minorHAnsi"/>
          <w:sz w:val="22"/>
          <w:szCs w:val="22"/>
        </w:rPr>
      </w:pPr>
    </w:p>
    <w:p w:rsidR="00102B86" w:rsidRDefault="00102B86" w:rsidP="00D93058">
      <w:pPr>
        <w:pStyle w:val="Bezodstpw"/>
        <w:rPr>
          <w:rFonts w:asciiTheme="minorHAnsi" w:hAnsiTheme="minorHAnsi"/>
          <w:sz w:val="22"/>
          <w:szCs w:val="22"/>
        </w:rPr>
      </w:pPr>
    </w:p>
    <w:p w:rsidR="00102B86" w:rsidRDefault="00102B86" w:rsidP="00D93058">
      <w:pPr>
        <w:pStyle w:val="Bezodstpw"/>
        <w:rPr>
          <w:rFonts w:asciiTheme="minorHAnsi" w:hAnsiTheme="minorHAnsi"/>
          <w:sz w:val="22"/>
          <w:szCs w:val="22"/>
        </w:rPr>
      </w:pPr>
    </w:p>
    <w:p w:rsidR="00102B86" w:rsidRDefault="00102B86" w:rsidP="00D93058">
      <w:pPr>
        <w:pStyle w:val="Bezodstpw"/>
        <w:rPr>
          <w:rFonts w:asciiTheme="minorHAnsi" w:hAnsiTheme="minorHAnsi"/>
          <w:sz w:val="22"/>
          <w:szCs w:val="22"/>
        </w:rPr>
      </w:pP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lastRenderedPageBreak/>
        <w:t xml:space="preserve">Tablica 1. Podział gruntów pod względem </w:t>
      </w:r>
      <w:proofErr w:type="spellStart"/>
      <w:r w:rsidRPr="00102B86">
        <w:rPr>
          <w:rFonts w:asciiTheme="minorHAnsi" w:hAnsiTheme="minorHAnsi"/>
          <w:sz w:val="22"/>
          <w:szCs w:val="22"/>
        </w:rPr>
        <w:t>wysadzinowości</w:t>
      </w:r>
      <w:proofErr w:type="spellEnd"/>
      <w:r w:rsidRPr="00102B86">
        <w:rPr>
          <w:rFonts w:asciiTheme="minorHAnsi" w:hAnsiTheme="minorHAnsi"/>
          <w:sz w:val="22"/>
          <w:szCs w:val="22"/>
        </w:rPr>
        <w:t xml:space="preserve"> wg PN-S-02205:1998</w:t>
      </w:r>
    </w:p>
    <w:tbl>
      <w:tblPr>
        <w:tblW w:w="0" w:type="auto"/>
        <w:jc w:val="center"/>
        <w:tblLayout w:type="fixed"/>
        <w:tblCellMar>
          <w:left w:w="70" w:type="dxa"/>
          <w:right w:w="70" w:type="dxa"/>
        </w:tblCellMar>
        <w:tblLook w:val="0000"/>
      </w:tblPr>
      <w:tblGrid>
        <w:gridCol w:w="496"/>
        <w:gridCol w:w="1417"/>
        <w:gridCol w:w="709"/>
        <w:gridCol w:w="1628"/>
        <w:gridCol w:w="1628"/>
        <w:gridCol w:w="1629"/>
      </w:tblGrid>
      <w:tr w:rsidR="00D93058" w:rsidRPr="00102B86" w:rsidTr="00552A42">
        <w:trPr>
          <w:jc w:val="center"/>
        </w:trPr>
        <w:tc>
          <w:tcPr>
            <w:tcW w:w="496" w:type="dxa"/>
            <w:tcBorders>
              <w:top w:val="single" w:sz="6" w:space="0" w:color="auto"/>
              <w:lef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Lp.</w:t>
            </w:r>
          </w:p>
        </w:tc>
        <w:tc>
          <w:tcPr>
            <w:tcW w:w="1417" w:type="dxa"/>
            <w:tcBorders>
              <w:top w:val="single" w:sz="6" w:space="0" w:color="auto"/>
              <w:lef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Wyszczególnienie</w:t>
            </w:r>
          </w:p>
        </w:tc>
        <w:tc>
          <w:tcPr>
            <w:tcW w:w="709" w:type="dxa"/>
            <w:tcBorders>
              <w:top w:val="single" w:sz="6" w:space="0" w:color="auto"/>
              <w:left w:val="single" w:sz="6" w:space="0" w:color="auto"/>
            </w:tcBorders>
          </w:tcPr>
          <w:p w:rsidR="00D93058" w:rsidRPr="00102B86" w:rsidRDefault="00D93058" w:rsidP="00552A42">
            <w:pPr>
              <w:pStyle w:val="Bezodstpw"/>
              <w:rPr>
                <w:rFonts w:asciiTheme="minorHAnsi" w:hAnsiTheme="minorHAnsi"/>
                <w:sz w:val="22"/>
                <w:szCs w:val="22"/>
              </w:rPr>
            </w:pPr>
            <w:proofErr w:type="spellStart"/>
            <w:r w:rsidRPr="00102B86">
              <w:rPr>
                <w:rFonts w:asciiTheme="minorHAnsi" w:hAnsiTheme="minorHAnsi"/>
                <w:sz w:val="22"/>
                <w:szCs w:val="22"/>
              </w:rPr>
              <w:t>Jed</w:t>
            </w:r>
            <w:proofErr w:type="spellEnd"/>
            <w:r w:rsidRPr="00102B86">
              <w:rPr>
                <w:rFonts w:asciiTheme="minorHAnsi" w:hAnsiTheme="minorHAnsi"/>
                <w:sz w:val="22"/>
                <w:szCs w:val="22"/>
              </w:rPr>
              <w:t>-</w:t>
            </w:r>
          </w:p>
        </w:tc>
        <w:tc>
          <w:tcPr>
            <w:tcW w:w="4885" w:type="dxa"/>
            <w:gridSpan w:val="3"/>
            <w:tcBorders>
              <w:top w:val="single" w:sz="6" w:space="0" w:color="auto"/>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Grupy gruntów</w:t>
            </w:r>
          </w:p>
        </w:tc>
      </w:tr>
      <w:tr w:rsidR="00D93058" w:rsidRPr="00102B86" w:rsidTr="00552A42">
        <w:trPr>
          <w:jc w:val="center"/>
        </w:trPr>
        <w:tc>
          <w:tcPr>
            <w:tcW w:w="496" w:type="dxa"/>
            <w:tcBorders>
              <w:left w:val="single" w:sz="6" w:space="0" w:color="auto"/>
              <w:bottom w:val="double" w:sz="6" w:space="0" w:color="auto"/>
            </w:tcBorders>
          </w:tcPr>
          <w:p w:rsidR="00D93058" w:rsidRPr="00102B86" w:rsidRDefault="00D93058" w:rsidP="00552A42">
            <w:pPr>
              <w:pStyle w:val="Bezodstpw"/>
              <w:rPr>
                <w:rFonts w:asciiTheme="minorHAnsi" w:hAnsiTheme="minorHAnsi"/>
                <w:sz w:val="22"/>
                <w:szCs w:val="22"/>
              </w:rPr>
            </w:pPr>
          </w:p>
        </w:tc>
        <w:tc>
          <w:tcPr>
            <w:tcW w:w="1417" w:type="dxa"/>
            <w:tcBorders>
              <w:left w:val="single" w:sz="6" w:space="0" w:color="auto"/>
              <w:bottom w:val="doub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właściwości</w:t>
            </w:r>
          </w:p>
        </w:tc>
        <w:tc>
          <w:tcPr>
            <w:tcW w:w="709" w:type="dxa"/>
            <w:tcBorders>
              <w:left w:val="single" w:sz="6" w:space="0" w:color="auto"/>
              <w:bottom w:val="double" w:sz="6" w:space="0" w:color="auto"/>
            </w:tcBorders>
          </w:tcPr>
          <w:p w:rsidR="00D93058" w:rsidRPr="00102B86" w:rsidRDefault="00D93058" w:rsidP="00552A42">
            <w:pPr>
              <w:pStyle w:val="Bezodstpw"/>
              <w:rPr>
                <w:rFonts w:asciiTheme="minorHAnsi" w:hAnsiTheme="minorHAnsi"/>
                <w:sz w:val="22"/>
                <w:szCs w:val="22"/>
              </w:rPr>
            </w:pPr>
            <w:proofErr w:type="spellStart"/>
            <w:r w:rsidRPr="00102B86">
              <w:rPr>
                <w:rFonts w:asciiTheme="minorHAnsi" w:hAnsiTheme="minorHAnsi"/>
                <w:sz w:val="22"/>
                <w:szCs w:val="22"/>
              </w:rPr>
              <w:t>nostki</w:t>
            </w:r>
            <w:proofErr w:type="spellEnd"/>
          </w:p>
        </w:tc>
        <w:tc>
          <w:tcPr>
            <w:tcW w:w="1628" w:type="dxa"/>
            <w:tcBorders>
              <w:top w:val="single" w:sz="6" w:space="0" w:color="auto"/>
              <w:left w:val="single" w:sz="6" w:space="0" w:color="auto"/>
              <w:bottom w:val="double" w:sz="6" w:space="0" w:color="auto"/>
              <w:right w:val="single" w:sz="6" w:space="0" w:color="auto"/>
            </w:tcBorders>
          </w:tcPr>
          <w:p w:rsidR="00D93058" w:rsidRPr="00102B86" w:rsidRDefault="00D93058" w:rsidP="00552A42">
            <w:pPr>
              <w:pStyle w:val="Bezodstpw"/>
              <w:rPr>
                <w:rFonts w:asciiTheme="minorHAnsi" w:hAnsiTheme="minorHAnsi"/>
                <w:sz w:val="22"/>
                <w:szCs w:val="22"/>
              </w:rPr>
            </w:pPr>
            <w:proofErr w:type="spellStart"/>
            <w:r w:rsidRPr="00102B86">
              <w:rPr>
                <w:rFonts w:asciiTheme="minorHAnsi" w:hAnsiTheme="minorHAnsi"/>
                <w:sz w:val="22"/>
                <w:szCs w:val="22"/>
              </w:rPr>
              <w:t>niewysadzinowe</w:t>
            </w:r>
            <w:proofErr w:type="spellEnd"/>
          </w:p>
        </w:tc>
        <w:tc>
          <w:tcPr>
            <w:tcW w:w="1628" w:type="dxa"/>
            <w:tcBorders>
              <w:top w:val="single" w:sz="6" w:space="0" w:color="auto"/>
              <w:left w:val="single" w:sz="6" w:space="0" w:color="auto"/>
              <w:bottom w:val="doub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wątpliwe</w:t>
            </w:r>
          </w:p>
        </w:tc>
        <w:tc>
          <w:tcPr>
            <w:tcW w:w="1629" w:type="dxa"/>
            <w:tcBorders>
              <w:top w:val="single" w:sz="6" w:space="0" w:color="auto"/>
              <w:left w:val="single" w:sz="6" w:space="0" w:color="auto"/>
              <w:bottom w:val="double" w:sz="6" w:space="0" w:color="auto"/>
              <w:right w:val="single" w:sz="6" w:space="0" w:color="auto"/>
            </w:tcBorders>
          </w:tcPr>
          <w:p w:rsidR="00D93058" w:rsidRPr="00102B86" w:rsidRDefault="00D93058" w:rsidP="00552A42">
            <w:pPr>
              <w:pStyle w:val="Bezodstpw"/>
              <w:rPr>
                <w:rFonts w:asciiTheme="minorHAnsi" w:hAnsiTheme="minorHAnsi"/>
                <w:sz w:val="22"/>
                <w:szCs w:val="22"/>
              </w:rPr>
            </w:pPr>
            <w:proofErr w:type="spellStart"/>
            <w:r w:rsidRPr="00102B86">
              <w:rPr>
                <w:rFonts w:asciiTheme="minorHAnsi" w:hAnsiTheme="minorHAnsi"/>
                <w:sz w:val="22"/>
                <w:szCs w:val="22"/>
              </w:rPr>
              <w:t>wysadzinowe</w:t>
            </w:r>
            <w:proofErr w:type="spellEnd"/>
          </w:p>
        </w:tc>
      </w:tr>
      <w:tr w:rsidR="00D93058" w:rsidRPr="00102B86" w:rsidTr="00552A42">
        <w:trPr>
          <w:jc w:val="center"/>
        </w:trPr>
        <w:tc>
          <w:tcPr>
            <w:tcW w:w="496" w:type="dxa"/>
            <w:tcBorders>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1</w:t>
            </w:r>
          </w:p>
        </w:tc>
        <w:tc>
          <w:tcPr>
            <w:tcW w:w="1417" w:type="dxa"/>
            <w:tcBorders>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Rodzaj gruntu</w:t>
            </w:r>
          </w:p>
        </w:tc>
        <w:tc>
          <w:tcPr>
            <w:tcW w:w="709" w:type="dxa"/>
            <w:tcBorders>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p>
        </w:tc>
        <w:tc>
          <w:tcPr>
            <w:tcW w:w="1628" w:type="dxa"/>
            <w:tcBorders>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rumosz niegliniasty</w:t>
            </w:r>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żwir</w:t>
            </w:r>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pospółka</w:t>
            </w:r>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piasek gruby</w:t>
            </w:r>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piasek średni</w:t>
            </w:r>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piasek drobny</w:t>
            </w:r>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 xml:space="preserve">żużel </w:t>
            </w:r>
            <w:proofErr w:type="spellStart"/>
            <w:r w:rsidRPr="00102B86">
              <w:rPr>
                <w:rFonts w:asciiTheme="minorHAnsi" w:hAnsiTheme="minorHAnsi"/>
                <w:sz w:val="22"/>
                <w:szCs w:val="22"/>
              </w:rPr>
              <w:t>nierozpadowy</w:t>
            </w:r>
            <w:proofErr w:type="spellEnd"/>
          </w:p>
        </w:tc>
        <w:tc>
          <w:tcPr>
            <w:tcW w:w="1628" w:type="dxa"/>
            <w:tcBorders>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piasek pylasty</w:t>
            </w:r>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zwietrzelina gliniasta</w:t>
            </w:r>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rumosz gliniasty</w:t>
            </w:r>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żwir gliniasty</w:t>
            </w:r>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pospółka gliniasta</w:t>
            </w:r>
          </w:p>
        </w:tc>
        <w:tc>
          <w:tcPr>
            <w:tcW w:w="1629" w:type="dxa"/>
            <w:tcBorders>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 xml:space="preserve">mało </w:t>
            </w:r>
            <w:proofErr w:type="spellStart"/>
            <w:r w:rsidRPr="00102B86">
              <w:rPr>
                <w:rFonts w:asciiTheme="minorHAnsi" w:hAnsiTheme="minorHAnsi"/>
                <w:sz w:val="22"/>
                <w:szCs w:val="22"/>
              </w:rPr>
              <w:t>wysadzinowe</w:t>
            </w:r>
            <w:proofErr w:type="spellEnd"/>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 xml:space="preserve">glina </w:t>
            </w:r>
            <w:proofErr w:type="spellStart"/>
            <w:r w:rsidRPr="00102B86">
              <w:rPr>
                <w:rFonts w:asciiTheme="minorHAnsi" w:hAnsiTheme="minorHAnsi"/>
                <w:sz w:val="22"/>
                <w:szCs w:val="22"/>
              </w:rPr>
              <w:t>piasz</w:t>
            </w:r>
            <w:proofErr w:type="spellEnd"/>
            <w:r w:rsidRPr="00102B86">
              <w:rPr>
                <w:rFonts w:asciiTheme="minorHAnsi" w:hAnsiTheme="minorHAnsi"/>
                <w:sz w:val="22"/>
                <w:szCs w:val="22"/>
              </w:rPr>
              <w:t>-    czysta zwięzła, glina zwięzła, glina pylasta zwięzła</w:t>
            </w:r>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 xml:space="preserve">ił, ił </w:t>
            </w:r>
            <w:proofErr w:type="spellStart"/>
            <w:r w:rsidRPr="00102B86">
              <w:rPr>
                <w:rFonts w:asciiTheme="minorHAnsi" w:hAnsiTheme="minorHAnsi"/>
                <w:sz w:val="22"/>
                <w:szCs w:val="22"/>
              </w:rPr>
              <w:t>piaszczys-ty</w:t>
            </w:r>
            <w:proofErr w:type="spellEnd"/>
            <w:r w:rsidRPr="00102B86">
              <w:rPr>
                <w:rFonts w:asciiTheme="minorHAnsi" w:hAnsiTheme="minorHAnsi"/>
                <w:sz w:val="22"/>
                <w:szCs w:val="22"/>
              </w:rPr>
              <w:t>, ił pylasty</w:t>
            </w:r>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 xml:space="preserve">bardzo </w:t>
            </w:r>
            <w:proofErr w:type="spellStart"/>
            <w:r w:rsidRPr="00102B86">
              <w:rPr>
                <w:rFonts w:asciiTheme="minorHAnsi" w:hAnsiTheme="minorHAnsi"/>
                <w:sz w:val="22"/>
                <w:szCs w:val="22"/>
              </w:rPr>
              <w:t>wysadzinowe</w:t>
            </w:r>
            <w:proofErr w:type="spellEnd"/>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piasek gliniasty</w:t>
            </w:r>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 xml:space="preserve">pył, pył </w:t>
            </w:r>
            <w:proofErr w:type="spellStart"/>
            <w:r w:rsidRPr="00102B86">
              <w:rPr>
                <w:rFonts w:asciiTheme="minorHAnsi" w:hAnsiTheme="minorHAnsi"/>
                <w:sz w:val="22"/>
                <w:szCs w:val="22"/>
              </w:rPr>
              <w:t>piasz-czysty</w:t>
            </w:r>
            <w:proofErr w:type="spellEnd"/>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 xml:space="preserve">glina </w:t>
            </w:r>
            <w:proofErr w:type="spellStart"/>
            <w:r w:rsidRPr="00102B86">
              <w:rPr>
                <w:rFonts w:asciiTheme="minorHAnsi" w:hAnsiTheme="minorHAnsi"/>
                <w:sz w:val="22"/>
                <w:szCs w:val="22"/>
              </w:rPr>
              <w:t>piasz</w:t>
            </w:r>
            <w:proofErr w:type="spellEnd"/>
            <w:r w:rsidRPr="00102B86">
              <w:rPr>
                <w:rFonts w:asciiTheme="minorHAnsi" w:hAnsiTheme="minorHAnsi"/>
                <w:sz w:val="22"/>
                <w:szCs w:val="22"/>
              </w:rPr>
              <w:t>-  czysta, glina, glina pylasta</w:t>
            </w:r>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ił warwowy</w:t>
            </w:r>
          </w:p>
        </w:tc>
      </w:tr>
      <w:tr w:rsidR="00D93058" w:rsidRPr="00102B86" w:rsidTr="00552A42">
        <w:trPr>
          <w:jc w:val="center"/>
        </w:trPr>
        <w:tc>
          <w:tcPr>
            <w:tcW w:w="496" w:type="dxa"/>
            <w:tcBorders>
              <w:top w:val="single" w:sz="6" w:space="0" w:color="auto"/>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2</w:t>
            </w:r>
          </w:p>
        </w:tc>
        <w:tc>
          <w:tcPr>
            <w:tcW w:w="1417" w:type="dxa"/>
            <w:tcBorders>
              <w:top w:val="single" w:sz="6" w:space="0" w:color="auto"/>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Zawartość cząstek</w:t>
            </w:r>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sym w:font="Symbol" w:char="F0A3"/>
            </w:r>
            <w:r w:rsidRPr="00102B86">
              <w:rPr>
                <w:rFonts w:asciiTheme="minorHAnsi" w:hAnsiTheme="minorHAnsi"/>
                <w:sz w:val="22"/>
                <w:szCs w:val="22"/>
              </w:rPr>
              <w:t xml:space="preserve"> 0,075 mm</w:t>
            </w:r>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sym w:font="Symbol" w:char="F0A3"/>
            </w:r>
            <w:r w:rsidRPr="00102B86">
              <w:rPr>
                <w:rFonts w:asciiTheme="minorHAnsi" w:hAnsiTheme="minorHAnsi"/>
                <w:sz w:val="22"/>
                <w:szCs w:val="22"/>
              </w:rPr>
              <w:t xml:space="preserve"> 0,02   mm</w:t>
            </w:r>
          </w:p>
        </w:tc>
        <w:tc>
          <w:tcPr>
            <w:tcW w:w="709" w:type="dxa"/>
            <w:tcBorders>
              <w:top w:val="single" w:sz="6" w:space="0" w:color="auto"/>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w:t>
            </w:r>
          </w:p>
        </w:tc>
        <w:tc>
          <w:tcPr>
            <w:tcW w:w="1628" w:type="dxa"/>
            <w:tcBorders>
              <w:top w:val="single" w:sz="6" w:space="0" w:color="auto"/>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p>
          <w:p w:rsidR="00D93058" w:rsidRPr="00102B86" w:rsidRDefault="00D93058" w:rsidP="00552A42">
            <w:pPr>
              <w:pStyle w:val="Bezodstpw"/>
              <w:rPr>
                <w:rFonts w:asciiTheme="minorHAnsi" w:hAnsiTheme="minorHAnsi"/>
                <w:sz w:val="22"/>
                <w:szCs w:val="22"/>
              </w:rPr>
            </w:pPr>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sym w:font="Symbol" w:char="F03C"/>
            </w:r>
            <w:r w:rsidRPr="00102B86">
              <w:rPr>
                <w:rFonts w:asciiTheme="minorHAnsi" w:hAnsiTheme="minorHAnsi"/>
                <w:sz w:val="22"/>
                <w:szCs w:val="22"/>
              </w:rPr>
              <w:t xml:space="preserve"> 15</w:t>
            </w:r>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sym w:font="Symbol" w:char="F03C"/>
            </w:r>
            <w:r w:rsidRPr="00102B86">
              <w:rPr>
                <w:rFonts w:asciiTheme="minorHAnsi" w:hAnsiTheme="minorHAnsi"/>
                <w:sz w:val="22"/>
                <w:szCs w:val="22"/>
              </w:rPr>
              <w:t xml:space="preserve"> 3</w:t>
            </w:r>
          </w:p>
        </w:tc>
        <w:tc>
          <w:tcPr>
            <w:tcW w:w="1628" w:type="dxa"/>
            <w:tcBorders>
              <w:top w:val="single" w:sz="6" w:space="0" w:color="auto"/>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p>
          <w:p w:rsidR="00D93058" w:rsidRPr="00102B86" w:rsidRDefault="00D93058" w:rsidP="00552A42">
            <w:pPr>
              <w:pStyle w:val="Bezodstpw"/>
              <w:rPr>
                <w:rFonts w:asciiTheme="minorHAnsi" w:hAnsiTheme="minorHAnsi"/>
                <w:sz w:val="22"/>
                <w:szCs w:val="22"/>
              </w:rPr>
            </w:pPr>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od 15 do 30</w:t>
            </w:r>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od 3 do 10</w:t>
            </w:r>
          </w:p>
        </w:tc>
        <w:tc>
          <w:tcPr>
            <w:tcW w:w="1629" w:type="dxa"/>
            <w:tcBorders>
              <w:top w:val="single" w:sz="6" w:space="0" w:color="auto"/>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p>
          <w:p w:rsidR="00D93058" w:rsidRPr="00102B86" w:rsidRDefault="00D93058" w:rsidP="00552A42">
            <w:pPr>
              <w:pStyle w:val="Bezodstpw"/>
              <w:rPr>
                <w:rFonts w:asciiTheme="minorHAnsi" w:hAnsiTheme="minorHAnsi"/>
                <w:sz w:val="22"/>
                <w:szCs w:val="22"/>
              </w:rPr>
            </w:pPr>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sym w:font="Symbol" w:char="F03E"/>
            </w:r>
            <w:r w:rsidRPr="00102B86">
              <w:rPr>
                <w:rFonts w:asciiTheme="minorHAnsi" w:hAnsiTheme="minorHAnsi"/>
                <w:sz w:val="22"/>
                <w:szCs w:val="22"/>
              </w:rPr>
              <w:t xml:space="preserve"> 30</w:t>
            </w:r>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sym w:font="Symbol" w:char="F03E"/>
            </w:r>
            <w:r w:rsidRPr="00102B86">
              <w:rPr>
                <w:rFonts w:asciiTheme="minorHAnsi" w:hAnsiTheme="minorHAnsi"/>
                <w:sz w:val="22"/>
                <w:szCs w:val="22"/>
              </w:rPr>
              <w:t xml:space="preserve"> 10</w:t>
            </w:r>
          </w:p>
        </w:tc>
      </w:tr>
      <w:tr w:rsidR="00D93058" w:rsidRPr="00102B86" w:rsidTr="00552A42">
        <w:trPr>
          <w:jc w:val="center"/>
        </w:trPr>
        <w:tc>
          <w:tcPr>
            <w:tcW w:w="496" w:type="dxa"/>
            <w:tcBorders>
              <w:top w:val="single" w:sz="6" w:space="0" w:color="auto"/>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3</w:t>
            </w:r>
          </w:p>
        </w:tc>
        <w:tc>
          <w:tcPr>
            <w:tcW w:w="1417" w:type="dxa"/>
            <w:tcBorders>
              <w:top w:val="single" w:sz="6" w:space="0" w:color="auto"/>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 xml:space="preserve">Kapilarność bierna </w:t>
            </w:r>
            <w:proofErr w:type="spellStart"/>
            <w:r w:rsidRPr="00102B86">
              <w:rPr>
                <w:rFonts w:asciiTheme="minorHAnsi" w:hAnsiTheme="minorHAnsi"/>
                <w:sz w:val="22"/>
                <w:szCs w:val="22"/>
              </w:rPr>
              <w:t>H</w:t>
            </w:r>
            <w:r w:rsidRPr="00102B86">
              <w:rPr>
                <w:rFonts w:asciiTheme="minorHAnsi" w:hAnsiTheme="minorHAnsi"/>
                <w:sz w:val="22"/>
                <w:szCs w:val="22"/>
                <w:vertAlign w:val="subscript"/>
              </w:rPr>
              <w:t>kb</w:t>
            </w:r>
            <w:proofErr w:type="spellEnd"/>
          </w:p>
        </w:tc>
        <w:tc>
          <w:tcPr>
            <w:tcW w:w="709" w:type="dxa"/>
            <w:tcBorders>
              <w:top w:val="single" w:sz="6" w:space="0" w:color="auto"/>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m</w:t>
            </w:r>
          </w:p>
        </w:tc>
        <w:tc>
          <w:tcPr>
            <w:tcW w:w="1628" w:type="dxa"/>
            <w:tcBorders>
              <w:top w:val="single" w:sz="6" w:space="0" w:color="auto"/>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sym w:font="Symbol" w:char="F03C"/>
            </w:r>
            <w:r w:rsidRPr="00102B86">
              <w:rPr>
                <w:rFonts w:asciiTheme="minorHAnsi" w:hAnsiTheme="minorHAnsi"/>
                <w:sz w:val="22"/>
                <w:szCs w:val="22"/>
              </w:rPr>
              <w:t xml:space="preserve"> 1,0</w:t>
            </w:r>
          </w:p>
        </w:tc>
        <w:tc>
          <w:tcPr>
            <w:tcW w:w="1628" w:type="dxa"/>
            <w:tcBorders>
              <w:top w:val="single" w:sz="6" w:space="0" w:color="auto"/>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sym w:font="Symbol" w:char="F0B3"/>
            </w:r>
            <w:r w:rsidRPr="00102B86">
              <w:rPr>
                <w:rFonts w:asciiTheme="minorHAnsi" w:hAnsiTheme="minorHAnsi"/>
                <w:sz w:val="22"/>
                <w:szCs w:val="22"/>
              </w:rPr>
              <w:t xml:space="preserve"> 1,0</w:t>
            </w:r>
          </w:p>
        </w:tc>
        <w:tc>
          <w:tcPr>
            <w:tcW w:w="1629" w:type="dxa"/>
            <w:tcBorders>
              <w:top w:val="single" w:sz="6" w:space="0" w:color="auto"/>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sym w:font="Symbol" w:char="F03E"/>
            </w:r>
            <w:r w:rsidRPr="00102B86">
              <w:rPr>
                <w:rFonts w:asciiTheme="minorHAnsi" w:hAnsiTheme="minorHAnsi"/>
                <w:sz w:val="22"/>
                <w:szCs w:val="22"/>
              </w:rPr>
              <w:t xml:space="preserve"> 1,0</w:t>
            </w:r>
          </w:p>
        </w:tc>
      </w:tr>
      <w:tr w:rsidR="00D93058" w:rsidRPr="00102B86" w:rsidTr="00552A42">
        <w:trPr>
          <w:jc w:val="center"/>
        </w:trPr>
        <w:tc>
          <w:tcPr>
            <w:tcW w:w="496" w:type="dxa"/>
            <w:tcBorders>
              <w:top w:val="single" w:sz="6" w:space="0" w:color="auto"/>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4</w:t>
            </w:r>
          </w:p>
        </w:tc>
        <w:tc>
          <w:tcPr>
            <w:tcW w:w="1417" w:type="dxa"/>
            <w:tcBorders>
              <w:top w:val="single" w:sz="6" w:space="0" w:color="auto"/>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Wskaźnik piaskowy WP</w:t>
            </w:r>
          </w:p>
        </w:tc>
        <w:tc>
          <w:tcPr>
            <w:tcW w:w="709" w:type="dxa"/>
            <w:tcBorders>
              <w:top w:val="single" w:sz="6" w:space="0" w:color="auto"/>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p>
        </w:tc>
        <w:tc>
          <w:tcPr>
            <w:tcW w:w="1628" w:type="dxa"/>
            <w:tcBorders>
              <w:top w:val="single" w:sz="6" w:space="0" w:color="auto"/>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sym w:font="Symbol" w:char="F03E"/>
            </w:r>
            <w:r w:rsidRPr="00102B86">
              <w:rPr>
                <w:rFonts w:asciiTheme="minorHAnsi" w:hAnsiTheme="minorHAnsi"/>
                <w:sz w:val="22"/>
                <w:szCs w:val="22"/>
              </w:rPr>
              <w:t xml:space="preserve"> 35</w:t>
            </w:r>
          </w:p>
        </w:tc>
        <w:tc>
          <w:tcPr>
            <w:tcW w:w="1628" w:type="dxa"/>
            <w:tcBorders>
              <w:top w:val="single" w:sz="6" w:space="0" w:color="auto"/>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od 25 do 35</w:t>
            </w:r>
          </w:p>
        </w:tc>
        <w:tc>
          <w:tcPr>
            <w:tcW w:w="1629" w:type="dxa"/>
            <w:tcBorders>
              <w:top w:val="single" w:sz="6" w:space="0" w:color="auto"/>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p>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sym w:font="Symbol" w:char="F03C"/>
            </w:r>
            <w:r w:rsidRPr="00102B86">
              <w:rPr>
                <w:rFonts w:asciiTheme="minorHAnsi" w:hAnsiTheme="minorHAnsi"/>
                <w:sz w:val="22"/>
                <w:szCs w:val="22"/>
              </w:rPr>
              <w:t xml:space="preserve"> 25</w:t>
            </w:r>
          </w:p>
        </w:tc>
      </w:tr>
    </w:tbl>
    <w:p w:rsidR="00D93058" w:rsidRPr="00102B86" w:rsidRDefault="00D93058" w:rsidP="00D93058">
      <w:pPr>
        <w:pStyle w:val="Bezodstpw"/>
        <w:rPr>
          <w:rFonts w:asciiTheme="minorHAnsi" w:hAnsiTheme="minorHAnsi"/>
          <w:sz w:val="22"/>
          <w:szCs w:val="22"/>
        </w:rPr>
      </w:pPr>
    </w:p>
    <w:p w:rsidR="00D93058" w:rsidRPr="00102B86" w:rsidRDefault="00102B86" w:rsidP="00D93058">
      <w:pPr>
        <w:pStyle w:val="Bezodstpw"/>
        <w:rPr>
          <w:rFonts w:asciiTheme="minorHAnsi" w:hAnsiTheme="minorHAnsi"/>
          <w:sz w:val="22"/>
          <w:szCs w:val="22"/>
        </w:rPr>
      </w:pPr>
      <w:bookmarkStart w:id="80" w:name="_Toc418996324"/>
      <w:bookmarkStart w:id="81" w:name="_Toc418996693"/>
      <w:bookmarkStart w:id="82" w:name="_Toc418997080"/>
      <w:bookmarkStart w:id="83" w:name="_Toc418998490"/>
      <w:bookmarkStart w:id="84" w:name="_Toc418998846"/>
      <w:bookmarkStart w:id="85" w:name="_Toc419000091"/>
      <w:bookmarkStart w:id="86" w:name="_Toc405615042"/>
      <w:r>
        <w:rPr>
          <w:rFonts w:asciiTheme="minorHAnsi" w:hAnsiTheme="minorHAnsi"/>
          <w:sz w:val="22"/>
          <w:szCs w:val="22"/>
        </w:rPr>
        <w:t>3. S</w:t>
      </w:r>
      <w:r w:rsidR="00D93058" w:rsidRPr="00102B86">
        <w:rPr>
          <w:rFonts w:asciiTheme="minorHAnsi" w:hAnsiTheme="minorHAnsi"/>
          <w:sz w:val="22"/>
          <w:szCs w:val="22"/>
        </w:rPr>
        <w:t>przęt</w:t>
      </w:r>
      <w:bookmarkEnd w:id="80"/>
      <w:bookmarkEnd w:id="81"/>
      <w:bookmarkEnd w:id="82"/>
      <w:bookmarkEnd w:id="83"/>
      <w:bookmarkEnd w:id="84"/>
      <w:bookmarkEnd w:id="85"/>
    </w:p>
    <w:p w:rsidR="00102B86" w:rsidRDefault="00102B86" w:rsidP="00D93058">
      <w:pPr>
        <w:pStyle w:val="Bezodstpw"/>
        <w:rPr>
          <w:rFonts w:asciiTheme="minorHAnsi" w:hAnsiTheme="minorHAnsi"/>
          <w:sz w:val="22"/>
          <w:szCs w:val="22"/>
        </w:rPr>
      </w:pP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3.1. Ogólne wymagania dotyczące sprzętu</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Ogólne wymagania dotyczące sprzętu podano w SST D-00.00.00 „Wymagania ogólne” pkt 3.</w:t>
      </w:r>
    </w:p>
    <w:p w:rsidR="00102B86" w:rsidRDefault="00102B86" w:rsidP="00D93058">
      <w:pPr>
        <w:pStyle w:val="Bezodstpw"/>
        <w:rPr>
          <w:rFonts w:asciiTheme="minorHAnsi" w:hAnsiTheme="minorHAnsi"/>
          <w:sz w:val="22"/>
          <w:szCs w:val="22"/>
        </w:rPr>
      </w:pPr>
      <w:bookmarkStart w:id="87" w:name="_Toc407161190"/>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3.2. Sprzęt do robót ziemnych</w:t>
      </w:r>
      <w:bookmarkEnd w:id="86"/>
      <w:bookmarkEnd w:id="87"/>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Wykonawca przystępujący do wykonania robót ziemnych powinien wykazać się możliwością korzystania z następującego sprzętu do:</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odspajania i wydobywania gruntów (narzędzia mechaniczne, młoty pneumatyczne, zrywarki, koparki, ładowarki, wiertarki mechaniczne itp.),</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jednoczesnego wydobywania i przemieszczania gruntów (spycharki, zgarniarki, równiarki, urządzenia do hydromechanizacji itp.),</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transportu mas ziemnych (samochody wywrotki, samochody skrzyniowe, taśmociągi itp.),</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sprzętu zagęszczającego (walce, ubijaki, płyty wibracyjne itp.).</w:t>
      </w:r>
    </w:p>
    <w:p w:rsidR="00102B86" w:rsidRDefault="00102B86" w:rsidP="00D93058">
      <w:pPr>
        <w:pStyle w:val="Bezodstpw"/>
        <w:rPr>
          <w:rFonts w:asciiTheme="minorHAnsi" w:hAnsiTheme="minorHAnsi"/>
          <w:sz w:val="22"/>
          <w:szCs w:val="22"/>
        </w:rPr>
      </w:pPr>
      <w:bookmarkStart w:id="88" w:name="_Toc405615043"/>
      <w:bookmarkStart w:id="89" w:name="_Toc407161191"/>
      <w:bookmarkStart w:id="90" w:name="_Toc418996325"/>
      <w:bookmarkStart w:id="91" w:name="_Toc418996694"/>
      <w:bookmarkStart w:id="92" w:name="_Toc418997081"/>
      <w:bookmarkStart w:id="93" w:name="_Toc418998491"/>
      <w:bookmarkStart w:id="94" w:name="_Toc418998847"/>
      <w:bookmarkStart w:id="95" w:name="_Toc419000092"/>
    </w:p>
    <w:p w:rsidR="00D93058" w:rsidRPr="00102B86" w:rsidRDefault="00102B86" w:rsidP="00D93058">
      <w:pPr>
        <w:pStyle w:val="Bezodstpw"/>
        <w:rPr>
          <w:rFonts w:asciiTheme="minorHAnsi" w:hAnsiTheme="minorHAnsi"/>
          <w:sz w:val="22"/>
          <w:szCs w:val="22"/>
        </w:rPr>
      </w:pPr>
      <w:r>
        <w:rPr>
          <w:rFonts w:asciiTheme="minorHAnsi" w:hAnsiTheme="minorHAnsi"/>
          <w:sz w:val="22"/>
          <w:szCs w:val="22"/>
        </w:rPr>
        <w:t>4. T</w:t>
      </w:r>
      <w:r w:rsidR="00D93058" w:rsidRPr="00102B86">
        <w:rPr>
          <w:rFonts w:asciiTheme="minorHAnsi" w:hAnsiTheme="minorHAnsi"/>
          <w:sz w:val="22"/>
          <w:szCs w:val="22"/>
        </w:rPr>
        <w:t>ransport</w:t>
      </w:r>
      <w:bookmarkEnd w:id="88"/>
      <w:bookmarkEnd w:id="89"/>
      <w:bookmarkEnd w:id="90"/>
      <w:bookmarkEnd w:id="91"/>
      <w:bookmarkEnd w:id="92"/>
      <w:bookmarkEnd w:id="93"/>
      <w:bookmarkEnd w:id="94"/>
      <w:bookmarkEnd w:id="95"/>
    </w:p>
    <w:p w:rsidR="00102B86" w:rsidRDefault="00102B86" w:rsidP="00D93058">
      <w:pPr>
        <w:pStyle w:val="Bezodstpw"/>
        <w:rPr>
          <w:rFonts w:asciiTheme="minorHAnsi" w:hAnsiTheme="minorHAnsi"/>
          <w:sz w:val="22"/>
          <w:szCs w:val="22"/>
        </w:rPr>
      </w:pPr>
      <w:bookmarkStart w:id="96" w:name="_Toc405615044"/>
      <w:bookmarkStart w:id="97" w:name="_Toc407161192"/>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4.1. Ogólne wymagania dotyczące transportu</w:t>
      </w:r>
      <w:bookmarkEnd w:id="96"/>
      <w:bookmarkEnd w:id="97"/>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Ogólne wymagania dotyczące transportu podano w SST D-00.00.00 „Wymagania ogólne” pkt 4.</w:t>
      </w:r>
    </w:p>
    <w:p w:rsidR="00D93058" w:rsidRPr="00102B86" w:rsidRDefault="00D93058" w:rsidP="00D93058">
      <w:pPr>
        <w:pStyle w:val="Bezodstpw"/>
        <w:rPr>
          <w:rFonts w:asciiTheme="minorHAnsi" w:hAnsiTheme="minorHAnsi"/>
          <w:sz w:val="22"/>
          <w:szCs w:val="22"/>
        </w:rPr>
      </w:pPr>
      <w:bookmarkStart w:id="98" w:name="_Toc405615045"/>
      <w:bookmarkStart w:id="99" w:name="_Toc407161193"/>
      <w:r w:rsidRPr="00102B86">
        <w:rPr>
          <w:rFonts w:asciiTheme="minorHAnsi" w:hAnsiTheme="minorHAnsi"/>
          <w:sz w:val="22"/>
          <w:szCs w:val="22"/>
        </w:rPr>
        <w:lastRenderedPageBreak/>
        <w:t>4.2. Transport gruntów</w:t>
      </w:r>
      <w:bookmarkEnd w:id="98"/>
      <w:bookmarkEnd w:id="99"/>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Wybór środków transportowych oraz metod transportu powinien być dostosowany do rodzaju gruntu (materiału), jego objętości, sposobu odspajania i załadunku oraz do odległości transportu. Wydajność środków transportowych powinna być ponadto dostosowana do wydajności sprzętu stosowanego do urabiania i wbudowania gruntu (materiału).</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Zwiększenie odległości transportu ponad wartości zatwierdzone nie może być podstawą roszczeń Wykonawcy, dotyczących dodatkowej zapłaty za transport, o ile zwiększone odległości nie zostały wcześniej zaakceptowane na piśmie przez Inspektora Nadzoru.</w:t>
      </w:r>
    </w:p>
    <w:p w:rsidR="00102B86" w:rsidRDefault="00102B86" w:rsidP="00D93058">
      <w:pPr>
        <w:pStyle w:val="Bezodstpw"/>
        <w:rPr>
          <w:rFonts w:asciiTheme="minorHAnsi" w:hAnsiTheme="minorHAnsi"/>
          <w:sz w:val="22"/>
          <w:szCs w:val="22"/>
        </w:rPr>
      </w:pPr>
      <w:bookmarkStart w:id="100" w:name="_Toc405615046"/>
      <w:bookmarkStart w:id="101" w:name="_Toc407161194"/>
      <w:bookmarkStart w:id="102" w:name="_Toc418996326"/>
      <w:bookmarkStart w:id="103" w:name="_Toc418996695"/>
      <w:bookmarkStart w:id="104" w:name="_Toc418997082"/>
      <w:bookmarkStart w:id="105" w:name="_Toc418998492"/>
      <w:bookmarkStart w:id="106" w:name="_Toc418998848"/>
      <w:bookmarkStart w:id="107" w:name="_Toc419000093"/>
    </w:p>
    <w:p w:rsidR="00D93058" w:rsidRPr="00102B86" w:rsidRDefault="00102B86" w:rsidP="00D93058">
      <w:pPr>
        <w:pStyle w:val="Bezodstpw"/>
        <w:rPr>
          <w:rFonts w:asciiTheme="minorHAnsi" w:hAnsiTheme="minorHAnsi"/>
          <w:sz w:val="22"/>
          <w:szCs w:val="22"/>
        </w:rPr>
      </w:pPr>
      <w:r>
        <w:rPr>
          <w:rFonts w:asciiTheme="minorHAnsi" w:hAnsiTheme="minorHAnsi"/>
          <w:sz w:val="22"/>
          <w:szCs w:val="22"/>
        </w:rPr>
        <w:t>5. W</w:t>
      </w:r>
      <w:r w:rsidR="00D93058" w:rsidRPr="00102B86">
        <w:rPr>
          <w:rFonts w:asciiTheme="minorHAnsi" w:hAnsiTheme="minorHAnsi"/>
          <w:sz w:val="22"/>
          <w:szCs w:val="22"/>
        </w:rPr>
        <w:t>ykonanie robót</w:t>
      </w:r>
      <w:bookmarkEnd w:id="100"/>
      <w:bookmarkEnd w:id="101"/>
      <w:bookmarkEnd w:id="102"/>
      <w:bookmarkEnd w:id="103"/>
      <w:bookmarkEnd w:id="104"/>
      <w:bookmarkEnd w:id="105"/>
      <w:bookmarkEnd w:id="106"/>
      <w:bookmarkEnd w:id="107"/>
    </w:p>
    <w:p w:rsidR="00102B86" w:rsidRDefault="00102B86" w:rsidP="00D93058">
      <w:pPr>
        <w:pStyle w:val="Bezodstpw"/>
        <w:rPr>
          <w:rFonts w:asciiTheme="minorHAnsi" w:hAnsiTheme="minorHAnsi"/>
          <w:sz w:val="22"/>
          <w:szCs w:val="22"/>
        </w:rPr>
      </w:pPr>
      <w:bookmarkStart w:id="108" w:name="_Toc405615047"/>
      <w:bookmarkStart w:id="109" w:name="_Toc407161195"/>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5.1. Ogólne zasady wykonania robót</w:t>
      </w:r>
      <w:bookmarkEnd w:id="108"/>
      <w:bookmarkEnd w:id="109"/>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Ogólne zasady wykonania robót podano w SST D-00.00.00 „Wymagania ogólne” pkt 5.</w:t>
      </w:r>
    </w:p>
    <w:p w:rsidR="00102B86" w:rsidRDefault="00102B86" w:rsidP="00D93058">
      <w:pPr>
        <w:pStyle w:val="Bezodstpw"/>
        <w:rPr>
          <w:rFonts w:asciiTheme="minorHAnsi" w:hAnsiTheme="minorHAnsi"/>
          <w:sz w:val="22"/>
          <w:szCs w:val="22"/>
        </w:rPr>
      </w:pPr>
      <w:bookmarkStart w:id="110" w:name="_Toc405615048"/>
      <w:bookmarkStart w:id="111" w:name="_Toc407161196"/>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5.2. Dokładność wykonania wykopów i nasypów</w:t>
      </w:r>
      <w:bookmarkEnd w:id="110"/>
      <w:bookmarkEnd w:id="111"/>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 xml:space="preserve">Odchylenie osi korpusu ziemnego, w wykopie lub nasypie, od osi projektowanej nie powinny być większe niż </w:t>
      </w:r>
      <w:r w:rsidRPr="00102B86">
        <w:rPr>
          <w:rFonts w:asciiTheme="minorHAnsi" w:hAnsiTheme="minorHAnsi"/>
          <w:sz w:val="22"/>
          <w:szCs w:val="22"/>
        </w:rPr>
        <w:sym w:font="Symbol" w:char="F0B1"/>
      </w:r>
      <w:r w:rsidRPr="00102B86">
        <w:rPr>
          <w:rFonts w:asciiTheme="minorHAnsi" w:hAnsiTheme="minorHAnsi"/>
          <w:sz w:val="22"/>
          <w:szCs w:val="22"/>
        </w:rPr>
        <w:t xml:space="preserve"> 10 cm. Różnica w stosunku do projektowanych rzędnych robót ziemnych nie może przekraczać + 1 cm i -3 cm.</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 xml:space="preserve">Szerokość górnej powierzchni korpusu nie może różnić się od szerokości projektowanej o więcej niż </w:t>
      </w:r>
      <w:r w:rsidRPr="00102B86">
        <w:rPr>
          <w:rFonts w:asciiTheme="minorHAnsi" w:hAnsiTheme="minorHAnsi"/>
          <w:sz w:val="22"/>
          <w:szCs w:val="22"/>
        </w:rPr>
        <w:sym w:font="Symbol" w:char="F0B1"/>
      </w:r>
      <w:r w:rsidRPr="00102B86">
        <w:rPr>
          <w:rFonts w:asciiTheme="minorHAnsi" w:hAnsiTheme="minorHAnsi"/>
          <w:sz w:val="22"/>
          <w:szCs w:val="22"/>
        </w:rPr>
        <w:t xml:space="preserve"> 10 cm, a krawędzie korony drogi nie powinny mieć wyraźnych załamań w planie.</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 xml:space="preserve">Pochylenie skarp nie powinno różnić się od projektowanego o więcej niż 10% jego wartości wyrażonej tangensem kąta. Maksymalne nierówności na powierzchni skarp nie powinny przekraczać </w:t>
      </w:r>
      <w:r w:rsidRPr="00102B86">
        <w:rPr>
          <w:rFonts w:asciiTheme="minorHAnsi" w:hAnsiTheme="minorHAnsi"/>
          <w:sz w:val="22"/>
          <w:szCs w:val="22"/>
        </w:rPr>
        <w:sym w:font="Symbol" w:char="F0B1"/>
      </w:r>
      <w:r w:rsidRPr="00102B86">
        <w:rPr>
          <w:rFonts w:asciiTheme="minorHAnsi" w:hAnsiTheme="minorHAnsi"/>
          <w:sz w:val="22"/>
          <w:szCs w:val="22"/>
        </w:rPr>
        <w:t xml:space="preserve"> 10 cm przy pomiarze łatą 3-metrową, albo powinny być spełnione inne wymagania dotyczące nierówności, wynikające ze sposobu umocnienia powierzchni skarpy.</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W gruntach skalistych wymagania, dotyczące równości powierzchni dna wykopu oraz pochylenia i równości skarp, powinny być określone w dokumentacji projektowej. .</w:t>
      </w:r>
    </w:p>
    <w:p w:rsidR="00102B86" w:rsidRDefault="00102B86" w:rsidP="00D93058">
      <w:pPr>
        <w:pStyle w:val="Bezodstpw"/>
        <w:rPr>
          <w:rFonts w:asciiTheme="minorHAnsi" w:hAnsiTheme="minorHAnsi"/>
          <w:sz w:val="22"/>
          <w:szCs w:val="22"/>
        </w:rPr>
      </w:pPr>
      <w:bookmarkStart w:id="112" w:name="_Toc405615049"/>
      <w:bookmarkStart w:id="113" w:name="_Toc407161197"/>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5.3. Odwodnienia pasa robót ziemnych</w:t>
      </w:r>
      <w:bookmarkEnd w:id="112"/>
      <w:bookmarkEnd w:id="113"/>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 xml:space="preserve">Niezależnie od budowy urządzeń, stanowiących elementy systemów odwadniających, ujętych w dokumentacji projektowej, Wykonawca powinien, o ile wymagają tego warunki terenowe, wykonać urządzenia, które zapewnią odprowadzenie wód gruntowych i opadowych poza obszar robót ziemnych tak, aby zabezpieczyć grunty przed </w:t>
      </w:r>
      <w:proofErr w:type="spellStart"/>
      <w:r w:rsidRPr="00102B86">
        <w:rPr>
          <w:rFonts w:asciiTheme="minorHAnsi" w:hAnsiTheme="minorHAnsi"/>
          <w:sz w:val="22"/>
          <w:szCs w:val="22"/>
        </w:rPr>
        <w:t>przewilgoceniem</w:t>
      </w:r>
      <w:proofErr w:type="spellEnd"/>
      <w:r w:rsidRPr="00102B86">
        <w:rPr>
          <w:rFonts w:asciiTheme="minorHAnsi" w:hAnsiTheme="minorHAnsi"/>
          <w:sz w:val="22"/>
          <w:szCs w:val="22"/>
        </w:rPr>
        <w:t xml:space="preserve"> i nawodnieniem. Wykonawca ma obowiązek takiego wykonywania wykopów i nasypów, aby powierzchniom gruntu nadawać w całym okresie trwania robót spadki, zapewniające prawidłowe odwodnienie.</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Jeżeli, wskutek zaniedbania Wykonawcy, grunty ulegną nawodnieniu, które spowoduje ich długotrwałą nieprzydatność, Wykonawca ma obowiązek usunięcia tych gruntów i zastąpienia ich gruntami przydatnymi na własny koszt bez jakichkolwiek dodatkowych opłat ze strony Zamawiającego za te czynności, jak również za dowieziony grunt.</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Odprowadzenie wód do istniejących zbiorników naturalnych i urządzeń odwadniających musi być poprzedzone uzgodnieniem z odpowiednimi instytucjami.</w:t>
      </w:r>
    </w:p>
    <w:p w:rsidR="00102B86" w:rsidRDefault="00102B86" w:rsidP="00D93058">
      <w:pPr>
        <w:pStyle w:val="Bezodstpw"/>
        <w:rPr>
          <w:rFonts w:asciiTheme="minorHAnsi" w:hAnsiTheme="minorHAnsi"/>
          <w:sz w:val="22"/>
          <w:szCs w:val="22"/>
        </w:rPr>
      </w:pPr>
      <w:bookmarkStart w:id="114" w:name="_Toc405615050"/>
      <w:bookmarkStart w:id="115" w:name="_Toc407161198"/>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5.4. Odwodnienie wykopów</w:t>
      </w:r>
      <w:bookmarkEnd w:id="114"/>
      <w:bookmarkEnd w:id="115"/>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Technologia wykonania wykopu musi umożliwiać jego prawidłowe odwodnienie w całym okresie trwania robót ziemnych. Wykonanie wykopów powinno postępować w kierunku podnoszenia się niwelety.</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W czasie robót ziemnych należy zachować odpowiedni spadek podłużny i nadać przekrojom poprzecznym spadki, umożliwiające szybki odpływ wód z wykopu. O ile w dokumentacji projektowej nie zawarto innego wymagania, spadek poprzeczny nie powinien być mniejszy niż 4% w przypadku gruntów spoistych i nie mniejszy niż 2% w przypadku gruntów niespoistych. Należy uwzględnić ewentualny wpływ kolejności i sposobu odspajania gruntów oraz terminów wykonywania innych robót na spełnienie wymagań dotyczących prawidłowego odwodnienia wykopu w czasie postępu robót ziemnych.</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lastRenderedPageBreak/>
        <w:t>Źródła wody, odsłonięte przy wykonywaniu wykopów, należy ująć w rowy i /lub dreny. Wody opadowe i gruntowe należy odprowadzić poza teren pasa robót ziemnych.</w:t>
      </w:r>
    </w:p>
    <w:p w:rsidR="00102B86" w:rsidRDefault="00102B86" w:rsidP="00D93058">
      <w:pPr>
        <w:pStyle w:val="Bezodstpw"/>
        <w:rPr>
          <w:rFonts w:asciiTheme="minorHAnsi" w:hAnsiTheme="minorHAnsi"/>
          <w:sz w:val="22"/>
          <w:szCs w:val="22"/>
        </w:rPr>
      </w:pPr>
      <w:bookmarkStart w:id="116" w:name="_Toc405615052"/>
      <w:bookmarkStart w:id="117" w:name="_Toc407161200"/>
      <w:bookmarkStart w:id="118" w:name="_Toc418996327"/>
      <w:bookmarkStart w:id="119" w:name="_Toc418996696"/>
      <w:bookmarkStart w:id="120" w:name="_Toc418997083"/>
      <w:bookmarkStart w:id="121" w:name="_Toc418998493"/>
      <w:bookmarkStart w:id="122" w:name="_Toc418998849"/>
      <w:bookmarkStart w:id="123" w:name="_Toc419000094"/>
    </w:p>
    <w:p w:rsidR="00D93058" w:rsidRPr="00102B86" w:rsidRDefault="00102B86" w:rsidP="00D93058">
      <w:pPr>
        <w:pStyle w:val="Bezodstpw"/>
        <w:rPr>
          <w:rFonts w:asciiTheme="minorHAnsi" w:hAnsiTheme="minorHAnsi"/>
          <w:sz w:val="22"/>
          <w:szCs w:val="22"/>
        </w:rPr>
      </w:pPr>
      <w:r>
        <w:rPr>
          <w:rFonts w:asciiTheme="minorHAnsi" w:hAnsiTheme="minorHAnsi"/>
          <w:sz w:val="22"/>
          <w:szCs w:val="22"/>
        </w:rPr>
        <w:t>6. K</w:t>
      </w:r>
      <w:r w:rsidR="00D93058" w:rsidRPr="00102B86">
        <w:rPr>
          <w:rFonts w:asciiTheme="minorHAnsi" w:hAnsiTheme="minorHAnsi"/>
          <w:sz w:val="22"/>
          <w:szCs w:val="22"/>
        </w:rPr>
        <w:t>ontrola jakości robót</w:t>
      </w:r>
      <w:bookmarkEnd w:id="116"/>
      <w:bookmarkEnd w:id="117"/>
      <w:bookmarkEnd w:id="118"/>
      <w:bookmarkEnd w:id="119"/>
      <w:bookmarkEnd w:id="120"/>
      <w:bookmarkEnd w:id="121"/>
      <w:bookmarkEnd w:id="122"/>
      <w:bookmarkEnd w:id="123"/>
    </w:p>
    <w:p w:rsidR="00102B86" w:rsidRDefault="00102B86" w:rsidP="00D93058">
      <w:pPr>
        <w:pStyle w:val="Bezodstpw"/>
        <w:rPr>
          <w:rFonts w:asciiTheme="minorHAnsi" w:hAnsiTheme="minorHAnsi"/>
          <w:sz w:val="22"/>
          <w:szCs w:val="22"/>
        </w:rPr>
      </w:pPr>
      <w:bookmarkStart w:id="124" w:name="_Toc405615053"/>
      <w:bookmarkStart w:id="125" w:name="_Toc407161201"/>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6.1. Ogólne zasady kontroli jakości robót</w:t>
      </w:r>
      <w:bookmarkEnd w:id="124"/>
      <w:bookmarkEnd w:id="125"/>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Ogólne zasady kontroli jakości robót podano w SST D-00.00.00 „Wymagania ogólne” pkt 6.</w:t>
      </w:r>
    </w:p>
    <w:p w:rsidR="00102B86" w:rsidRDefault="00102B86" w:rsidP="00D93058">
      <w:pPr>
        <w:pStyle w:val="Bezodstpw"/>
        <w:rPr>
          <w:rFonts w:asciiTheme="minorHAnsi" w:hAnsiTheme="minorHAnsi"/>
          <w:sz w:val="22"/>
          <w:szCs w:val="22"/>
        </w:rPr>
      </w:pPr>
      <w:bookmarkStart w:id="126" w:name="_Toc405615054"/>
      <w:bookmarkStart w:id="127" w:name="_Toc407161202"/>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6.2. Badania i pomiary w czasie wykonywania robót ziemnych</w:t>
      </w:r>
      <w:bookmarkEnd w:id="126"/>
      <w:bookmarkEnd w:id="127"/>
    </w:p>
    <w:p w:rsidR="00102B86" w:rsidRDefault="00102B86" w:rsidP="00D93058">
      <w:pPr>
        <w:pStyle w:val="Bezodstpw"/>
        <w:rPr>
          <w:rFonts w:asciiTheme="minorHAnsi" w:hAnsiTheme="minorHAnsi"/>
          <w:sz w:val="22"/>
          <w:szCs w:val="22"/>
        </w:rPr>
      </w:pP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6.2.1. Sprawdzenie odwodnienia</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Sprawdzenie odwodnienia korpusu ziemnego polega na kontroli zgodności z wymaganiami specyfikacji określonymi w p</w:t>
      </w:r>
      <w:r w:rsidR="00143202">
        <w:rPr>
          <w:rFonts w:asciiTheme="minorHAnsi" w:hAnsiTheme="minorHAnsi"/>
          <w:sz w:val="22"/>
          <w:szCs w:val="22"/>
        </w:rPr>
        <w:t>un</w:t>
      </w:r>
      <w:r w:rsidRPr="00102B86">
        <w:rPr>
          <w:rFonts w:asciiTheme="minorHAnsi" w:hAnsiTheme="minorHAnsi"/>
          <w:sz w:val="22"/>
          <w:szCs w:val="22"/>
        </w:rPr>
        <w:t>kcie 5 oraz z dokumentacją projektową.</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Szczególną uwagę należy zwrócić na:</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 właściwe ujęcie i odprowadzenie wód opadowych,</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 właściwe ujęcie i odprowadzenie wysięków wodnych.</w:t>
      </w:r>
    </w:p>
    <w:p w:rsidR="00102B86" w:rsidRDefault="00102B86" w:rsidP="00D93058">
      <w:pPr>
        <w:pStyle w:val="Bezodstpw"/>
        <w:rPr>
          <w:rFonts w:asciiTheme="minorHAnsi" w:hAnsiTheme="minorHAnsi"/>
          <w:sz w:val="22"/>
          <w:szCs w:val="22"/>
        </w:rPr>
      </w:pP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6.2.2. Sprawdzenie jakości wykonania robót</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 xml:space="preserve">Czynności wchodzące w zakres sprawdzenia jakości wykonania robót określono w </w:t>
      </w:r>
      <w:proofErr w:type="spellStart"/>
      <w:r w:rsidRPr="00102B86">
        <w:rPr>
          <w:rFonts w:asciiTheme="minorHAnsi" w:hAnsiTheme="minorHAnsi"/>
          <w:sz w:val="22"/>
          <w:szCs w:val="22"/>
        </w:rPr>
        <w:t>pkcie</w:t>
      </w:r>
      <w:proofErr w:type="spellEnd"/>
      <w:r w:rsidRPr="00102B86">
        <w:rPr>
          <w:rFonts w:asciiTheme="minorHAnsi" w:hAnsiTheme="minorHAnsi"/>
          <w:sz w:val="22"/>
          <w:szCs w:val="22"/>
        </w:rPr>
        <w:t xml:space="preserve"> 6 SST D-02.01.01 oraz D-02.03.01.</w:t>
      </w:r>
    </w:p>
    <w:p w:rsidR="00102B86" w:rsidRDefault="00102B86" w:rsidP="00D93058">
      <w:pPr>
        <w:pStyle w:val="Bezodstpw"/>
        <w:rPr>
          <w:rFonts w:asciiTheme="minorHAnsi" w:hAnsiTheme="minorHAnsi"/>
          <w:sz w:val="22"/>
          <w:szCs w:val="22"/>
        </w:rPr>
      </w:pPr>
      <w:bookmarkStart w:id="128" w:name="_Toc405615055"/>
      <w:bookmarkStart w:id="129" w:name="_Toc407161203"/>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6.3. Badania do odbioru korpusu ziemnego</w:t>
      </w:r>
      <w:bookmarkEnd w:id="128"/>
      <w:bookmarkEnd w:id="129"/>
    </w:p>
    <w:p w:rsidR="00102B86" w:rsidRDefault="00102B86" w:rsidP="00D93058">
      <w:pPr>
        <w:pStyle w:val="Bezodstpw"/>
        <w:rPr>
          <w:rFonts w:asciiTheme="minorHAnsi" w:hAnsiTheme="minorHAnsi"/>
          <w:sz w:val="22"/>
          <w:szCs w:val="22"/>
        </w:rPr>
      </w:pP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6.3.1. Częstotliwość oraz zakres badań i pomiarów</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Częstotliwość oraz zakres badań i pomiarów do odbioru korpusu ziemnego podaje tablica 2.</w:t>
      </w:r>
    </w:p>
    <w:p w:rsidR="00102B86" w:rsidRDefault="00102B86" w:rsidP="00D93058">
      <w:pPr>
        <w:pStyle w:val="Bezodstpw"/>
        <w:rPr>
          <w:rFonts w:asciiTheme="minorHAnsi" w:hAnsiTheme="minorHAnsi"/>
          <w:sz w:val="22"/>
          <w:szCs w:val="22"/>
        </w:rPr>
      </w:pP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Tablica 2. Częstotliwość oraz zakres badań i pomiarów wykonanych robót ziemnych</w:t>
      </w:r>
    </w:p>
    <w:tbl>
      <w:tblPr>
        <w:tblW w:w="0" w:type="auto"/>
        <w:jc w:val="center"/>
        <w:tblLayout w:type="fixed"/>
        <w:tblCellMar>
          <w:left w:w="70" w:type="dxa"/>
          <w:right w:w="70" w:type="dxa"/>
        </w:tblCellMar>
        <w:tblLook w:val="0000"/>
      </w:tblPr>
      <w:tblGrid>
        <w:gridCol w:w="496"/>
        <w:gridCol w:w="2500"/>
        <w:gridCol w:w="4514"/>
      </w:tblGrid>
      <w:tr w:rsidR="00D93058" w:rsidRPr="00102B86" w:rsidTr="00552A42">
        <w:trPr>
          <w:jc w:val="center"/>
        </w:trPr>
        <w:tc>
          <w:tcPr>
            <w:tcW w:w="496" w:type="dxa"/>
            <w:tcBorders>
              <w:top w:val="single" w:sz="6" w:space="0" w:color="auto"/>
              <w:left w:val="single" w:sz="6" w:space="0" w:color="auto"/>
              <w:bottom w:val="doub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Lp.</w:t>
            </w:r>
          </w:p>
        </w:tc>
        <w:tc>
          <w:tcPr>
            <w:tcW w:w="2500" w:type="dxa"/>
            <w:tcBorders>
              <w:top w:val="single" w:sz="6" w:space="0" w:color="auto"/>
              <w:left w:val="single" w:sz="6" w:space="0" w:color="auto"/>
              <w:bottom w:val="doub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Badana cecha</w:t>
            </w:r>
          </w:p>
        </w:tc>
        <w:tc>
          <w:tcPr>
            <w:tcW w:w="4514" w:type="dxa"/>
            <w:tcBorders>
              <w:top w:val="single" w:sz="6" w:space="0" w:color="auto"/>
              <w:bottom w:val="doub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Minimalna częstotliwość badań i pomiarów</w:t>
            </w:r>
          </w:p>
        </w:tc>
      </w:tr>
      <w:tr w:rsidR="00D93058" w:rsidRPr="00102B86" w:rsidTr="00552A42">
        <w:trPr>
          <w:jc w:val="center"/>
        </w:trPr>
        <w:tc>
          <w:tcPr>
            <w:tcW w:w="496" w:type="dxa"/>
            <w:tcBorders>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1</w:t>
            </w:r>
          </w:p>
        </w:tc>
        <w:tc>
          <w:tcPr>
            <w:tcW w:w="2500" w:type="dxa"/>
            <w:tcBorders>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Pomiar szerokości korpusu ziemnego</w:t>
            </w:r>
          </w:p>
        </w:tc>
        <w:tc>
          <w:tcPr>
            <w:tcW w:w="4514" w:type="dxa"/>
            <w:tcBorders>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Pomiar taśmą, szablonem, łatą o długości 3 m i poziomicą lub niwelatorem, w odstępach co 200 m na</w:t>
            </w:r>
          </w:p>
        </w:tc>
      </w:tr>
      <w:tr w:rsidR="00D93058" w:rsidRPr="00102B86" w:rsidTr="00552A42">
        <w:trPr>
          <w:jc w:val="center"/>
        </w:trPr>
        <w:tc>
          <w:tcPr>
            <w:tcW w:w="496" w:type="dxa"/>
            <w:tcBorders>
              <w:top w:val="single" w:sz="6" w:space="0" w:color="auto"/>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2</w:t>
            </w:r>
          </w:p>
        </w:tc>
        <w:tc>
          <w:tcPr>
            <w:tcW w:w="2500" w:type="dxa"/>
            <w:tcBorders>
              <w:top w:val="single" w:sz="6" w:space="0" w:color="auto"/>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Pomiar szerokości dna rowów</w:t>
            </w:r>
          </w:p>
        </w:tc>
        <w:tc>
          <w:tcPr>
            <w:tcW w:w="4514" w:type="dxa"/>
            <w:tcBorders>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 xml:space="preserve">prostych, w punktach głównych łuku, co 100 m na łukach o R </w:t>
            </w:r>
            <w:r w:rsidRPr="00102B86">
              <w:rPr>
                <w:rFonts w:asciiTheme="minorHAnsi" w:hAnsiTheme="minorHAnsi"/>
                <w:sz w:val="22"/>
                <w:szCs w:val="22"/>
              </w:rPr>
              <w:sym w:font="Symbol" w:char="F0B3"/>
            </w:r>
            <w:r w:rsidRPr="00102B86">
              <w:rPr>
                <w:rFonts w:asciiTheme="minorHAnsi" w:hAnsiTheme="minorHAnsi"/>
                <w:sz w:val="22"/>
                <w:szCs w:val="22"/>
              </w:rPr>
              <w:t xml:space="preserve"> 100 m co 50 m na łukach o R </w:t>
            </w:r>
            <w:r w:rsidRPr="00102B86">
              <w:rPr>
                <w:rFonts w:asciiTheme="minorHAnsi" w:hAnsiTheme="minorHAnsi"/>
                <w:sz w:val="22"/>
                <w:szCs w:val="22"/>
              </w:rPr>
              <w:sym w:font="Symbol" w:char="F03C"/>
            </w:r>
            <w:r w:rsidRPr="00102B86">
              <w:rPr>
                <w:rFonts w:asciiTheme="minorHAnsi" w:hAnsiTheme="minorHAnsi"/>
                <w:sz w:val="22"/>
                <w:szCs w:val="22"/>
              </w:rPr>
              <w:t xml:space="preserve"> 100 m</w:t>
            </w:r>
          </w:p>
        </w:tc>
      </w:tr>
      <w:tr w:rsidR="00D93058" w:rsidRPr="00102B86" w:rsidTr="00552A42">
        <w:trPr>
          <w:jc w:val="center"/>
        </w:trPr>
        <w:tc>
          <w:tcPr>
            <w:tcW w:w="496" w:type="dxa"/>
            <w:tcBorders>
              <w:top w:val="single" w:sz="6" w:space="0" w:color="auto"/>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3</w:t>
            </w:r>
          </w:p>
        </w:tc>
        <w:tc>
          <w:tcPr>
            <w:tcW w:w="2500" w:type="dxa"/>
            <w:tcBorders>
              <w:top w:val="single" w:sz="6" w:space="0" w:color="auto"/>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Pomiar rzędnych powierzchni korpusu ziemnego</w:t>
            </w:r>
          </w:p>
        </w:tc>
        <w:tc>
          <w:tcPr>
            <w:tcW w:w="4514" w:type="dxa"/>
            <w:tcBorders>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oraz w miejscach, które budzą wątpliwości</w:t>
            </w:r>
          </w:p>
        </w:tc>
      </w:tr>
      <w:tr w:rsidR="00D93058" w:rsidRPr="00102B86" w:rsidTr="00552A42">
        <w:trPr>
          <w:jc w:val="center"/>
        </w:trPr>
        <w:tc>
          <w:tcPr>
            <w:tcW w:w="496" w:type="dxa"/>
            <w:tcBorders>
              <w:top w:val="single" w:sz="6" w:space="0" w:color="auto"/>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4</w:t>
            </w:r>
          </w:p>
        </w:tc>
        <w:tc>
          <w:tcPr>
            <w:tcW w:w="2500" w:type="dxa"/>
            <w:tcBorders>
              <w:top w:val="single" w:sz="6" w:space="0" w:color="auto"/>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Pomiar pochylenia skarp</w:t>
            </w:r>
          </w:p>
        </w:tc>
        <w:tc>
          <w:tcPr>
            <w:tcW w:w="4514" w:type="dxa"/>
            <w:tcBorders>
              <w:right w:val="single" w:sz="6" w:space="0" w:color="auto"/>
            </w:tcBorders>
          </w:tcPr>
          <w:p w:rsidR="00D93058" w:rsidRPr="00102B86" w:rsidRDefault="00D93058" w:rsidP="00552A42">
            <w:pPr>
              <w:pStyle w:val="Bezodstpw"/>
              <w:rPr>
                <w:rFonts w:asciiTheme="minorHAnsi" w:hAnsiTheme="minorHAnsi"/>
                <w:sz w:val="22"/>
                <w:szCs w:val="22"/>
              </w:rPr>
            </w:pPr>
          </w:p>
        </w:tc>
      </w:tr>
      <w:tr w:rsidR="00D93058" w:rsidRPr="00102B86" w:rsidTr="00552A42">
        <w:trPr>
          <w:jc w:val="center"/>
        </w:trPr>
        <w:tc>
          <w:tcPr>
            <w:tcW w:w="496" w:type="dxa"/>
            <w:tcBorders>
              <w:top w:val="single" w:sz="6" w:space="0" w:color="auto"/>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5</w:t>
            </w:r>
          </w:p>
        </w:tc>
        <w:tc>
          <w:tcPr>
            <w:tcW w:w="2500" w:type="dxa"/>
            <w:tcBorders>
              <w:top w:val="single" w:sz="6" w:space="0" w:color="auto"/>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Pomiar równości powierzchni korpusu</w:t>
            </w:r>
          </w:p>
        </w:tc>
        <w:tc>
          <w:tcPr>
            <w:tcW w:w="4514" w:type="dxa"/>
            <w:tcBorders>
              <w:right w:val="single" w:sz="6" w:space="0" w:color="auto"/>
            </w:tcBorders>
          </w:tcPr>
          <w:p w:rsidR="00D93058" w:rsidRPr="00102B86" w:rsidRDefault="00D93058" w:rsidP="00552A42">
            <w:pPr>
              <w:pStyle w:val="Bezodstpw"/>
              <w:rPr>
                <w:rFonts w:asciiTheme="minorHAnsi" w:hAnsiTheme="minorHAnsi"/>
                <w:sz w:val="22"/>
                <w:szCs w:val="22"/>
              </w:rPr>
            </w:pPr>
          </w:p>
        </w:tc>
      </w:tr>
      <w:tr w:rsidR="00D93058" w:rsidRPr="00102B86" w:rsidTr="00552A42">
        <w:trPr>
          <w:jc w:val="center"/>
        </w:trPr>
        <w:tc>
          <w:tcPr>
            <w:tcW w:w="496" w:type="dxa"/>
            <w:tcBorders>
              <w:top w:val="single" w:sz="6" w:space="0" w:color="auto"/>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6</w:t>
            </w:r>
          </w:p>
        </w:tc>
        <w:tc>
          <w:tcPr>
            <w:tcW w:w="2500" w:type="dxa"/>
            <w:tcBorders>
              <w:top w:val="single" w:sz="6" w:space="0" w:color="auto"/>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Pomiar równości skarp</w:t>
            </w:r>
          </w:p>
        </w:tc>
        <w:tc>
          <w:tcPr>
            <w:tcW w:w="4514" w:type="dxa"/>
            <w:tcBorders>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p>
        </w:tc>
      </w:tr>
      <w:tr w:rsidR="00D93058" w:rsidRPr="00102B86" w:rsidTr="00552A42">
        <w:trPr>
          <w:jc w:val="center"/>
        </w:trPr>
        <w:tc>
          <w:tcPr>
            <w:tcW w:w="496" w:type="dxa"/>
            <w:tcBorders>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7</w:t>
            </w:r>
          </w:p>
        </w:tc>
        <w:tc>
          <w:tcPr>
            <w:tcW w:w="2500" w:type="dxa"/>
            <w:tcBorders>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Pomiar spadku podłużnego powierzchni korpusu lub dna rowu</w:t>
            </w:r>
          </w:p>
        </w:tc>
        <w:tc>
          <w:tcPr>
            <w:tcW w:w="4514" w:type="dxa"/>
            <w:tcBorders>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Pomiar niwelatorem rzędnych w odstępach co 200 m oraz w punktach wątpliwych</w:t>
            </w:r>
          </w:p>
        </w:tc>
      </w:tr>
      <w:tr w:rsidR="00D93058" w:rsidRPr="00102B86" w:rsidTr="00552A42">
        <w:trPr>
          <w:jc w:val="center"/>
        </w:trPr>
        <w:tc>
          <w:tcPr>
            <w:tcW w:w="496" w:type="dxa"/>
            <w:tcBorders>
              <w:top w:val="single" w:sz="6" w:space="0" w:color="auto"/>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8</w:t>
            </w:r>
          </w:p>
        </w:tc>
        <w:tc>
          <w:tcPr>
            <w:tcW w:w="2500" w:type="dxa"/>
            <w:tcBorders>
              <w:top w:val="single" w:sz="6" w:space="0" w:color="auto"/>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Badanie zagęszczenia gruntu</w:t>
            </w:r>
          </w:p>
        </w:tc>
        <w:tc>
          <w:tcPr>
            <w:tcW w:w="4514" w:type="dxa"/>
            <w:tcBorders>
              <w:top w:val="single" w:sz="6" w:space="0" w:color="auto"/>
              <w:left w:val="single" w:sz="6" w:space="0" w:color="auto"/>
              <w:bottom w:val="single" w:sz="6" w:space="0" w:color="auto"/>
              <w:right w:val="single" w:sz="6" w:space="0" w:color="auto"/>
            </w:tcBorders>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Wskaźnik zagęszczenia określać dla każdej ułożonej warstwy lecz nie rzadziej niż w trzech punktach na 1000 m</w:t>
            </w:r>
            <w:r w:rsidRPr="00102B86">
              <w:rPr>
                <w:rFonts w:asciiTheme="minorHAnsi" w:hAnsiTheme="minorHAnsi"/>
                <w:sz w:val="22"/>
                <w:szCs w:val="22"/>
                <w:vertAlign w:val="superscript"/>
              </w:rPr>
              <w:t>2</w:t>
            </w:r>
            <w:r w:rsidRPr="00102B86">
              <w:rPr>
                <w:rFonts w:asciiTheme="minorHAnsi" w:hAnsiTheme="minorHAnsi"/>
                <w:sz w:val="22"/>
                <w:szCs w:val="22"/>
              </w:rPr>
              <w:t xml:space="preserve"> warstwy</w:t>
            </w:r>
          </w:p>
        </w:tc>
      </w:tr>
    </w:tbl>
    <w:p w:rsidR="00D93058" w:rsidRPr="00102B86" w:rsidRDefault="00D93058" w:rsidP="00D93058">
      <w:pPr>
        <w:pStyle w:val="Bezodstpw"/>
        <w:rPr>
          <w:rFonts w:asciiTheme="minorHAnsi" w:hAnsiTheme="minorHAnsi"/>
          <w:sz w:val="22"/>
          <w:szCs w:val="22"/>
        </w:rPr>
      </w:pP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6.3.2. Szerokość korpusu ziemnego</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 xml:space="preserve">Szerokość korpusu ziemnego nie może różnić się od szerokości projektowanej o więcej niż </w:t>
      </w:r>
      <w:r w:rsidRPr="00102B86">
        <w:rPr>
          <w:rFonts w:asciiTheme="minorHAnsi" w:hAnsiTheme="minorHAnsi"/>
          <w:sz w:val="22"/>
          <w:szCs w:val="22"/>
        </w:rPr>
        <w:sym w:font="Symbol" w:char="F0B1"/>
      </w:r>
      <w:r w:rsidRPr="00102B86">
        <w:rPr>
          <w:rFonts w:asciiTheme="minorHAnsi" w:hAnsiTheme="minorHAnsi"/>
          <w:sz w:val="22"/>
          <w:szCs w:val="22"/>
        </w:rPr>
        <w:t xml:space="preserve"> 10 cm.</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lastRenderedPageBreak/>
        <w:t>6.3.3. Szerokość dna rowów</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 xml:space="preserve">Szerokość dna rowów nie może różnić się od szerokości projektowanej o więcej niż </w:t>
      </w:r>
      <w:r w:rsidRPr="00102B86">
        <w:rPr>
          <w:rFonts w:asciiTheme="minorHAnsi" w:hAnsiTheme="minorHAnsi"/>
          <w:sz w:val="22"/>
          <w:szCs w:val="22"/>
        </w:rPr>
        <w:sym w:font="Symbol" w:char="F0B1"/>
      </w:r>
      <w:r w:rsidRPr="00102B86">
        <w:rPr>
          <w:rFonts w:asciiTheme="minorHAnsi" w:hAnsiTheme="minorHAnsi"/>
          <w:sz w:val="22"/>
          <w:szCs w:val="22"/>
        </w:rPr>
        <w:t xml:space="preserve"> 5 cm.</w:t>
      </w:r>
    </w:p>
    <w:p w:rsidR="00102B86" w:rsidRDefault="00102B86" w:rsidP="00D93058">
      <w:pPr>
        <w:pStyle w:val="Bezodstpw"/>
        <w:rPr>
          <w:rFonts w:asciiTheme="minorHAnsi" w:hAnsiTheme="minorHAnsi"/>
          <w:sz w:val="22"/>
          <w:szCs w:val="22"/>
        </w:rPr>
      </w:pP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6.3.4. Rzędne korony korpusu ziemnego</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Rzędne korony korpusu ziemnego nie mogą różnić się od rzędnych projektowanych o więcej niż -3 cm lub +1 cm.</w:t>
      </w:r>
    </w:p>
    <w:p w:rsidR="00102B86" w:rsidRDefault="00102B86" w:rsidP="00D93058">
      <w:pPr>
        <w:pStyle w:val="Bezodstpw"/>
        <w:rPr>
          <w:rFonts w:asciiTheme="minorHAnsi" w:hAnsiTheme="minorHAnsi"/>
          <w:sz w:val="22"/>
          <w:szCs w:val="22"/>
        </w:rPr>
      </w:pP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6.3.5. Pochylenie skarp</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Pochylenie skarp nie może różnić się od pochylenia projektowanego o więcej niż 10% wartości pochylenia wyrażonego tangensem kąta.</w:t>
      </w:r>
    </w:p>
    <w:p w:rsidR="00102B86" w:rsidRDefault="00102B86" w:rsidP="00D93058">
      <w:pPr>
        <w:pStyle w:val="Bezodstpw"/>
        <w:rPr>
          <w:rFonts w:asciiTheme="minorHAnsi" w:hAnsiTheme="minorHAnsi"/>
          <w:sz w:val="22"/>
          <w:szCs w:val="22"/>
        </w:rPr>
      </w:pP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6.3.6. Równość korony korpusu</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Nierówności powierzchni korpusu ziemnego mierzone łatą 3-metrową, nie mogą przekraczać 3 cm.</w:t>
      </w:r>
    </w:p>
    <w:p w:rsidR="00102B86" w:rsidRDefault="00102B86" w:rsidP="00D93058">
      <w:pPr>
        <w:pStyle w:val="Bezodstpw"/>
        <w:rPr>
          <w:rFonts w:asciiTheme="minorHAnsi" w:hAnsiTheme="minorHAnsi"/>
          <w:sz w:val="22"/>
          <w:szCs w:val="22"/>
        </w:rPr>
      </w:pP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6.3.7. Równość skarp</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 xml:space="preserve">Nierówności skarp, mierzone łatą 3-metrową, nie mogą przekraczać </w:t>
      </w:r>
      <w:r w:rsidRPr="00102B86">
        <w:rPr>
          <w:rFonts w:asciiTheme="minorHAnsi" w:hAnsiTheme="minorHAnsi"/>
          <w:sz w:val="22"/>
          <w:szCs w:val="22"/>
        </w:rPr>
        <w:sym w:font="Symbol" w:char="F0B1"/>
      </w:r>
      <w:r w:rsidRPr="00102B86">
        <w:rPr>
          <w:rFonts w:asciiTheme="minorHAnsi" w:hAnsiTheme="minorHAnsi"/>
          <w:sz w:val="22"/>
          <w:szCs w:val="22"/>
        </w:rPr>
        <w:t xml:space="preserve"> 10 cm.</w:t>
      </w:r>
    </w:p>
    <w:p w:rsidR="00102B86" w:rsidRDefault="00102B86" w:rsidP="00D93058">
      <w:pPr>
        <w:pStyle w:val="Bezodstpw"/>
        <w:rPr>
          <w:rFonts w:asciiTheme="minorHAnsi" w:hAnsiTheme="minorHAnsi"/>
          <w:sz w:val="22"/>
          <w:szCs w:val="22"/>
        </w:rPr>
      </w:pP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6.3.8. Spadek podłużny korony korpusu lub dna rowu</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Spadek podłużny powierzchni korpusu ziemnego lub dna rowu, sprawdzony przez pomiar niwelatorem rzędnych wysokościowych, nie może dawać różnic, w stosunku do rzędnych projektowanych, większych niż -3 cm lub +1 cm.</w:t>
      </w:r>
    </w:p>
    <w:p w:rsidR="00102B86" w:rsidRDefault="00102B86" w:rsidP="00D93058">
      <w:pPr>
        <w:pStyle w:val="Bezodstpw"/>
        <w:rPr>
          <w:rFonts w:asciiTheme="minorHAnsi" w:hAnsiTheme="minorHAnsi"/>
          <w:sz w:val="22"/>
          <w:szCs w:val="22"/>
        </w:rPr>
      </w:pP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6.3.9. Zagęszczenie gruntu</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Wskaźnik zagęszczenia gruntu określony zgodnie z BN-77/8931-12 powinien być zgodny z założonym dla odpowiedniej kategorii ruchu. W przypadku gruntów dla których nie można określić wskaźnika zagęszczenia należy określić wskaźnik odkształcenia I</w:t>
      </w:r>
      <w:r w:rsidRPr="00102B86">
        <w:rPr>
          <w:rFonts w:asciiTheme="minorHAnsi" w:hAnsiTheme="minorHAnsi"/>
          <w:sz w:val="22"/>
          <w:szCs w:val="22"/>
          <w:vertAlign w:val="subscript"/>
        </w:rPr>
        <w:t>0</w:t>
      </w:r>
      <w:r w:rsidRPr="00102B86">
        <w:rPr>
          <w:rFonts w:asciiTheme="minorHAnsi" w:hAnsiTheme="minorHAnsi"/>
          <w:sz w:val="22"/>
          <w:szCs w:val="22"/>
        </w:rPr>
        <w:t>, zgodnie z normą PN-S-02205:1998.</w:t>
      </w:r>
    </w:p>
    <w:p w:rsidR="00102B86" w:rsidRDefault="00102B86" w:rsidP="00D93058">
      <w:pPr>
        <w:pStyle w:val="Bezodstpw"/>
        <w:rPr>
          <w:rFonts w:asciiTheme="minorHAnsi" w:hAnsiTheme="minorHAnsi"/>
          <w:sz w:val="22"/>
          <w:szCs w:val="22"/>
        </w:rPr>
      </w:pPr>
      <w:bookmarkStart w:id="130" w:name="_Toc405615056"/>
      <w:bookmarkStart w:id="131" w:name="_Toc407161204"/>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6.4. Zasady postępowania z wadliwie wykonanymi robotami</w:t>
      </w:r>
      <w:bookmarkEnd w:id="130"/>
      <w:bookmarkEnd w:id="131"/>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Wszystkie materiały nie spełniające wymagań podanych w odpowiednich punktach niniejszej specyfikacji, zostaną odrzucone. Jeśli materiały nie spełniające wymagań zostaną wbudowane lub zastosowane, to na polecenie Inspektora Nadzoru Wykonawca wymieni je na właściwe, na własny koszt.</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Wszystkie roboty, które wykazują większe odchylenia cech od określonych w punktach 5 i 6 niniejszej specyfikacji powinny być ponownie wykonane przez Wykonawcę na jego koszt.</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Na pisemne wystąpienie Wykonawcy, Inspektor Nadzoru może uznać wadę za nie mającą zasadniczego wpływu na cechy eksploatacyjne drogi i ustali zakres i wielkość potrąceń za obniżoną jakość.</w:t>
      </w:r>
    </w:p>
    <w:p w:rsidR="00102B86" w:rsidRDefault="00102B86" w:rsidP="00D93058">
      <w:pPr>
        <w:pStyle w:val="Bezodstpw"/>
        <w:rPr>
          <w:rFonts w:asciiTheme="minorHAnsi" w:hAnsiTheme="minorHAnsi"/>
          <w:sz w:val="22"/>
          <w:szCs w:val="22"/>
        </w:rPr>
      </w:pPr>
      <w:bookmarkStart w:id="132" w:name="_Toc405615057"/>
      <w:bookmarkStart w:id="133" w:name="_Toc407161205"/>
      <w:bookmarkStart w:id="134" w:name="_Toc418996328"/>
      <w:bookmarkStart w:id="135" w:name="_Toc418996697"/>
      <w:bookmarkStart w:id="136" w:name="_Toc418997084"/>
      <w:bookmarkStart w:id="137" w:name="_Toc418998494"/>
      <w:bookmarkStart w:id="138" w:name="_Toc418998850"/>
      <w:bookmarkStart w:id="139" w:name="_Toc419000095"/>
    </w:p>
    <w:p w:rsidR="00D93058" w:rsidRPr="00102B86" w:rsidRDefault="00102B86" w:rsidP="00D93058">
      <w:pPr>
        <w:pStyle w:val="Bezodstpw"/>
        <w:rPr>
          <w:rFonts w:asciiTheme="minorHAnsi" w:hAnsiTheme="minorHAnsi"/>
          <w:sz w:val="22"/>
          <w:szCs w:val="22"/>
        </w:rPr>
      </w:pPr>
      <w:r>
        <w:rPr>
          <w:rFonts w:asciiTheme="minorHAnsi" w:hAnsiTheme="minorHAnsi"/>
          <w:sz w:val="22"/>
          <w:szCs w:val="22"/>
        </w:rPr>
        <w:t>7. O</w:t>
      </w:r>
      <w:r w:rsidR="00D93058" w:rsidRPr="00102B86">
        <w:rPr>
          <w:rFonts w:asciiTheme="minorHAnsi" w:hAnsiTheme="minorHAnsi"/>
          <w:sz w:val="22"/>
          <w:szCs w:val="22"/>
        </w:rPr>
        <w:t>bmiar robót</w:t>
      </w:r>
      <w:bookmarkEnd w:id="132"/>
      <w:bookmarkEnd w:id="133"/>
      <w:bookmarkEnd w:id="134"/>
      <w:bookmarkEnd w:id="135"/>
      <w:bookmarkEnd w:id="136"/>
      <w:bookmarkEnd w:id="137"/>
      <w:bookmarkEnd w:id="138"/>
      <w:bookmarkEnd w:id="139"/>
    </w:p>
    <w:p w:rsidR="00102B86" w:rsidRDefault="00102B86" w:rsidP="00D93058">
      <w:pPr>
        <w:pStyle w:val="Bezodstpw"/>
        <w:rPr>
          <w:rFonts w:asciiTheme="minorHAnsi" w:hAnsiTheme="minorHAnsi"/>
          <w:sz w:val="22"/>
          <w:szCs w:val="22"/>
        </w:rPr>
      </w:pPr>
      <w:bookmarkStart w:id="140" w:name="_Toc405615058"/>
      <w:bookmarkStart w:id="141" w:name="_Toc407161206"/>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7.1. Ogólne zasady obmiaru robót</w:t>
      </w:r>
      <w:bookmarkEnd w:id="140"/>
      <w:bookmarkEnd w:id="141"/>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Ogólne zasady obmiaru robót podano w SST D-00.00.00 „Wymagania ogólne” pkt 7.</w:t>
      </w:r>
    </w:p>
    <w:p w:rsidR="00102B86" w:rsidRDefault="00102B86" w:rsidP="00D93058">
      <w:pPr>
        <w:pStyle w:val="Bezodstpw"/>
        <w:rPr>
          <w:rFonts w:asciiTheme="minorHAnsi" w:hAnsiTheme="minorHAnsi"/>
          <w:sz w:val="22"/>
          <w:szCs w:val="22"/>
        </w:rPr>
      </w:pPr>
      <w:bookmarkStart w:id="142" w:name="_Toc405615059"/>
      <w:bookmarkStart w:id="143" w:name="_Toc407161207"/>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7.2. Obmiar robót ziemnych</w:t>
      </w:r>
      <w:bookmarkEnd w:id="142"/>
      <w:bookmarkEnd w:id="143"/>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Jednostka obmiarową jest m</w:t>
      </w:r>
      <w:r w:rsidRPr="00102B86">
        <w:rPr>
          <w:rFonts w:asciiTheme="minorHAnsi" w:hAnsiTheme="minorHAnsi"/>
          <w:sz w:val="22"/>
          <w:szCs w:val="22"/>
          <w:vertAlign w:val="superscript"/>
        </w:rPr>
        <w:t>3</w:t>
      </w:r>
      <w:r w:rsidRPr="00102B86">
        <w:rPr>
          <w:rFonts w:asciiTheme="minorHAnsi" w:hAnsiTheme="minorHAnsi"/>
          <w:sz w:val="22"/>
          <w:szCs w:val="22"/>
        </w:rPr>
        <w:t xml:space="preserve"> (metr sześcienny) wykonanych robót ziemnych.</w:t>
      </w:r>
    </w:p>
    <w:p w:rsidR="00102B86" w:rsidRDefault="00102B86" w:rsidP="00D93058">
      <w:pPr>
        <w:pStyle w:val="Bezodstpw"/>
        <w:rPr>
          <w:rFonts w:asciiTheme="minorHAnsi" w:hAnsiTheme="minorHAnsi"/>
          <w:sz w:val="22"/>
          <w:szCs w:val="22"/>
        </w:rPr>
      </w:pPr>
      <w:bookmarkStart w:id="144" w:name="_Toc405615060"/>
      <w:bookmarkStart w:id="145" w:name="_Toc407161208"/>
      <w:bookmarkStart w:id="146" w:name="_Toc418996329"/>
      <w:bookmarkStart w:id="147" w:name="_Toc418996698"/>
      <w:bookmarkStart w:id="148" w:name="_Toc418997085"/>
      <w:bookmarkStart w:id="149" w:name="_Toc418998495"/>
      <w:bookmarkStart w:id="150" w:name="_Toc418998851"/>
      <w:bookmarkStart w:id="151" w:name="_Toc419000096"/>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 xml:space="preserve">8. </w:t>
      </w:r>
      <w:r w:rsidR="00EF2AD5">
        <w:rPr>
          <w:rFonts w:asciiTheme="minorHAnsi" w:hAnsiTheme="minorHAnsi"/>
          <w:sz w:val="22"/>
          <w:szCs w:val="22"/>
        </w:rPr>
        <w:t>O</w:t>
      </w:r>
      <w:r w:rsidRPr="00102B86">
        <w:rPr>
          <w:rFonts w:asciiTheme="minorHAnsi" w:hAnsiTheme="minorHAnsi"/>
          <w:sz w:val="22"/>
          <w:szCs w:val="22"/>
        </w:rPr>
        <w:t>dbiór robót</w:t>
      </w:r>
      <w:bookmarkEnd w:id="144"/>
      <w:bookmarkEnd w:id="145"/>
      <w:bookmarkEnd w:id="146"/>
      <w:bookmarkEnd w:id="147"/>
      <w:bookmarkEnd w:id="148"/>
      <w:bookmarkEnd w:id="149"/>
      <w:bookmarkEnd w:id="150"/>
      <w:bookmarkEnd w:id="151"/>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Ogólne zasady odbioru robót podano w SST D-00.00.00 „Wymagania ogólne” pkt 8.</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Roboty ziemne uznaje się za wykonane zgodnie z dokumentacją projektową, SST i wymaganiami Inspektora Nadzoru, jeżeli wszystkie pomiary i badania z zachowaniem tolerancji wg pkt 6 dały wyniki pozytywne.</w:t>
      </w:r>
    </w:p>
    <w:p w:rsidR="00102B86" w:rsidRDefault="00102B86" w:rsidP="00D93058">
      <w:pPr>
        <w:pStyle w:val="Bezodstpw"/>
        <w:rPr>
          <w:rFonts w:asciiTheme="minorHAnsi" w:hAnsiTheme="minorHAnsi"/>
          <w:sz w:val="22"/>
          <w:szCs w:val="22"/>
        </w:rPr>
      </w:pPr>
      <w:bookmarkStart w:id="152" w:name="_Toc405615061"/>
      <w:bookmarkStart w:id="153" w:name="_Toc407161209"/>
      <w:bookmarkStart w:id="154" w:name="_Toc418996330"/>
      <w:bookmarkStart w:id="155" w:name="_Toc418996699"/>
      <w:bookmarkStart w:id="156" w:name="_Toc418997086"/>
      <w:bookmarkStart w:id="157" w:name="_Toc418998496"/>
      <w:bookmarkStart w:id="158" w:name="_Toc418998852"/>
      <w:bookmarkStart w:id="159" w:name="_Toc419000097"/>
    </w:p>
    <w:p w:rsidR="00102B86" w:rsidRDefault="00102B86" w:rsidP="00D93058">
      <w:pPr>
        <w:pStyle w:val="Bezodstpw"/>
        <w:rPr>
          <w:rFonts w:asciiTheme="minorHAnsi" w:hAnsiTheme="minorHAnsi"/>
          <w:sz w:val="22"/>
          <w:szCs w:val="22"/>
        </w:rPr>
      </w:pPr>
    </w:p>
    <w:p w:rsidR="00D93058" w:rsidRPr="00102B86" w:rsidRDefault="00102B86" w:rsidP="00D93058">
      <w:pPr>
        <w:pStyle w:val="Bezodstpw"/>
        <w:rPr>
          <w:rFonts w:asciiTheme="minorHAnsi" w:hAnsiTheme="minorHAnsi"/>
          <w:sz w:val="22"/>
          <w:szCs w:val="22"/>
        </w:rPr>
      </w:pPr>
      <w:r>
        <w:rPr>
          <w:rFonts w:asciiTheme="minorHAnsi" w:hAnsiTheme="minorHAnsi"/>
          <w:sz w:val="22"/>
          <w:szCs w:val="22"/>
        </w:rPr>
        <w:lastRenderedPageBreak/>
        <w:t>9. P</w:t>
      </w:r>
      <w:r w:rsidR="00D93058" w:rsidRPr="00102B86">
        <w:rPr>
          <w:rFonts w:asciiTheme="minorHAnsi" w:hAnsiTheme="minorHAnsi"/>
          <w:sz w:val="22"/>
          <w:szCs w:val="22"/>
        </w:rPr>
        <w:t>odstawa płatności</w:t>
      </w:r>
      <w:bookmarkEnd w:id="152"/>
      <w:bookmarkEnd w:id="153"/>
      <w:bookmarkEnd w:id="154"/>
      <w:bookmarkEnd w:id="155"/>
      <w:bookmarkEnd w:id="156"/>
      <w:bookmarkEnd w:id="157"/>
      <w:bookmarkEnd w:id="158"/>
      <w:bookmarkEnd w:id="159"/>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Ogólne ustalenia dotyczące podstawy płatności podano w SST D-00.00.00 „Wymagania ogólne” pkt 9.</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Zakres czynności objętych ceną jednostkową podano w SST D-02.01.01 oraz D-02.03.01 pkt 9.</w:t>
      </w:r>
    </w:p>
    <w:p w:rsidR="00102B86" w:rsidRDefault="00102B86" w:rsidP="00D93058">
      <w:pPr>
        <w:pStyle w:val="Bezodstpw"/>
        <w:rPr>
          <w:rFonts w:asciiTheme="minorHAnsi" w:hAnsiTheme="minorHAnsi"/>
          <w:sz w:val="22"/>
          <w:szCs w:val="22"/>
        </w:rPr>
      </w:pPr>
      <w:bookmarkStart w:id="160" w:name="_Toc405615062"/>
      <w:bookmarkStart w:id="161" w:name="_Toc407161210"/>
      <w:bookmarkStart w:id="162" w:name="_Toc418994924"/>
      <w:bookmarkStart w:id="163" w:name="_Toc418996331"/>
      <w:bookmarkStart w:id="164" w:name="_Toc418996700"/>
      <w:bookmarkStart w:id="165" w:name="_Toc418997087"/>
      <w:bookmarkStart w:id="166" w:name="_Toc418998497"/>
      <w:bookmarkStart w:id="167" w:name="_Toc418998853"/>
      <w:bookmarkStart w:id="168" w:name="_Toc419000098"/>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 xml:space="preserve">10. </w:t>
      </w:r>
      <w:r w:rsidR="00EF2AD5">
        <w:rPr>
          <w:rFonts w:asciiTheme="minorHAnsi" w:hAnsiTheme="minorHAnsi"/>
          <w:sz w:val="22"/>
          <w:szCs w:val="22"/>
        </w:rPr>
        <w:t>P</w:t>
      </w:r>
      <w:r w:rsidRPr="00102B86">
        <w:rPr>
          <w:rFonts w:asciiTheme="minorHAnsi" w:hAnsiTheme="minorHAnsi"/>
          <w:sz w:val="22"/>
          <w:szCs w:val="22"/>
        </w:rPr>
        <w:t>rzepisy związane</w:t>
      </w:r>
      <w:bookmarkEnd w:id="160"/>
      <w:bookmarkEnd w:id="161"/>
      <w:bookmarkEnd w:id="162"/>
      <w:bookmarkEnd w:id="163"/>
      <w:bookmarkEnd w:id="164"/>
      <w:bookmarkEnd w:id="165"/>
      <w:bookmarkEnd w:id="166"/>
      <w:bookmarkEnd w:id="167"/>
      <w:bookmarkEnd w:id="168"/>
    </w:p>
    <w:p w:rsidR="00EF2AD5" w:rsidRDefault="00EF2AD5" w:rsidP="00D93058">
      <w:pPr>
        <w:pStyle w:val="Bezodstpw"/>
        <w:rPr>
          <w:rFonts w:asciiTheme="minorHAnsi" w:hAnsiTheme="minorHAnsi"/>
          <w:sz w:val="22"/>
          <w:szCs w:val="22"/>
        </w:rPr>
      </w:pPr>
      <w:bookmarkStart w:id="169" w:name="_Toc405615063"/>
      <w:bookmarkStart w:id="170" w:name="_Toc407161211"/>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10.1. Normy</w:t>
      </w:r>
      <w:bookmarkEnd w:id="169"/>
      <w:bookmarkEnd w:id="170"/>
    </w:p>
    <w:tbl>
      <w:tblPr>
        <w:tblW w:w="0" w:type="auto"/>
        <w:tblLayout w:type="fixed"/>
        <w:tblCellMar>
          <w:left w:w="70" w:type="dxa"/>
          <w:right w:w="70" w:type="dxa"/>
        </w:tblCellMar>
        <w:tblLook w:val="0000"/>
      </w:tblPr>
      <w:tblGrid>
        <w:gridCol w:w="354"/>
        <w:gridCol w:w="1879"/>
        <w:gridCol w:w="5277"/>
      </w:tblGrid>
      <w:tr w:rsidR="00D93058" w:rsidRPr="00102B86" w:rsidTr="00552A42">
        <w:tc>
          <w:tcPr>
            <w:tcW w:w="354" w:type="dxa"/>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1.</w:t>
            </w:r>
          </w:p>
        </w:tc>
        <w:tc>
          <w:tcPr>
            <w:tcW w:w="1879" w:type="dxa"/>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PN-B-02480:1986</w:t>
            </w:r>
          </w:p>
        </w:tc>
        <w:tc>
          <w:tcPr>
            <w:tcW w:w="5277" w:type="dxa"/>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Grunty budowlane. Określenia. Symbole. Podział i opis gruntów</w:t>
            </w:r>
          </w:p>
        </w:tc>
      </w:tr>
      <w:tr w:rsidR="00D93058" w:rsidRPr="00102B86" w:rsidTr="00552A42">
        <w:tc>
          <w:tcPr>
            <w:tcW w:w="354" w:type="dxa"/>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2.</w:t>
            </w:r>
          </w:p>
        </w:tc>
        <w:tc>
          <w:tcPr>
            <w:tcW w:w="1879" w:type="dxa"/>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PN-B-04481:1988</w:t>
            </w:r>
          </w:p>
        </w:tc>
        <w:tc>
          <w:tcPr>
            <w:tcW w:w="5277" w:type="dxa"/>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Grunty budowlane. Badania próbek gruntów</w:t>
            </w:r>
          </w:p>
        </w:tc>
      </w:tr>
      <w:tr w:rsidR="00D93058" w:rsidRPr="00102B86" w:rsidTr="00552A42">
        <w:tc>
          <w:tcPr>
            <w:tcW w:w="354" w:type="dxa"/>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3.</w:t>
            </w:r>
          </w:p>
        </w:tc>
        <w:tc>
          <w:tcPr>
            <w:tcW w:w="1879" w:type="dxa"/>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PN-B-04493:1960</w:t>
            </w:r>
          </w:p>
        </w:tc>
        <w:tc>
          <w:tcPr>
            <w:tcW w:w="5277" w:type="dxa"/>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Grunty budowlane. Oznaczanie kapilarności biernej</w:t>
            </w:r>
          </w:p>
        </w:tc>
      </w:tr>
      <w:tr w:rsidR="00D93058" w:rsidRPr="00102B86" w:rsidTr="00552A42">
        <w:tc>
          <w:tcPr>
            <w:tcW w:w="354" w:type="dxa"/>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4.</w:t>
            </w:r>
          </w:p>
        </w:tc>
        <w:tc>
          <w:tcPr>
            <w:tcW w:w="1879" w:type="dxa"/>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PN-S-02205:1998</w:t>
            </w:r>
          </w:p>
        </w:tc>
        <w:tc>
          <w:tcPr>
            <w:tcW w:w="5277" w:type="dxa"/>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Drogi samochodowe. Roboty ziemne. Wymagania i badania</w:t>
            </w:r>
          </w:p>
        </w:tc>
      </w:tr>
      <w:tr w:rsidR="00D93058" w:rsidRPr="00102B86" w:rsidTr="00552A42">
        <w:tc>
          <w:tcPr>
            <w:tcW w:w="354" w:type="dxa"/>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5.</w:t>
            </w:r>
          </w:p>
        </w:tc>
        <w:tc>
          <w:tcPr>
            <w:tcW w:w="1879" w:type="dxa"/>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BN-64/8931-01</w:t>
            </w:r>
          </w:p>
        </w:tc>
        <w:tc>
          <w:tcPr>
            <w:tcW w:w="5277" w:type="dxa"/>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Drogi samochodowe. Oznaczenie wskaźnika piaskowego</w:t>
            </w:r>
          </w:p>
        </w:tc>
      </w:tr>
      <w:tr w:rsidR="00D93058" w:rsidRPr="00102B86" w:rsidTr="00552A42">
        <w:tc>
          <w:tcPr>
            <w:tcW w:w="354" w:type="dxa"/>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6.</w:t>
            </w:r>
          </w:p>
        </w:tc>
        <w:tc>
          <w:tcPr>
            <w:tcW w:w="1879" w:type="dxa"/>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BN-64/8931-02</w:t>
            </w:r>
          </w:p>
        </w:tc>
        <w:tc>
          <w:tcPr>
            <w:tcW w:w="5277" w:type="dxa"/>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Drogi samochodowe. Oznaczenie modułu odkształcenia nawierzchni podatnych i podłoża przez obciążenie płytą</w:t>
            </w:r>
          </w:p>
        </w:tc>
      </w:tr>
      <w:tr w:rsidR="00D93058" w:rsidRPr="00102B86" w:rsidTr="00552A42">
        <w:tc>
          <w:tcPr>
            <w:tcW w:w="354" w:type="dxa"/>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7.</w:t>
            </w:r>
          </w:p>
        </w:tc>
        <w:tc>
          <w:tcPr>
            <w:tcW w:w="1879" w:type="dxa"/>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BN-77/8931-12</w:t>
            </w:r>
          </w:p>
        </w:tc>
        <w:tc>
          <w:tcPr>
            <w:tcW w:w="5277" w:type="dxa"/>
          </w:tcPr>
          <w:p w:rsidR="00D93058" w:rsidRPr="00102B86" w:rsidRDefault="00D93058" w:rsidP="00552A42">
            <w:pPr>
              <w:pStyle w:val="Bezodstpw"/>
              <w:rPr>
                <w:rFonts w:asciiTheme="minorHAnsi" w:hAnsiTheme="minorHAnsi"/>
                <w:sz w:val="22"/>
                <w:szCs w:val="22"/>
              </w:rPr>
            </w:pPr>
            <w:r w:rsidRPr="00102B86">
              <w:rPr>
                <w:rFonts w:asciiTheme="minorHAnsi" w:hAnsiTheme="minorHAnsi"/>
                <w:sz w:val="22"/>
                <w:szCs w:val="22"/>
              </w:rPr>
              <w:t>Oznaczenie wskaźnika zagęszczenia gruntu</w:t>
            </w:r>
          </w:p>
        </w:tc>
      </w:tr>
    </w:tbl>
    <w:p w:rsidR="00D93058" w:rsidRPr="00102B86" w:rsidRDefault="00D93058" w:rsidP="00D93058">
      <w:pPr>
        <w:pStyle w:val="Bezodstpw"/>
        <w:rPr>
          <w:rFonts w:asciiTheme="minorHAnsi" w:hAnsiTheme="minorHAnsi"/>
          <w:sz w:val="22"/>
          <w:szCs w:val="22"/>
        </w:rPr>
      </w:pPr>
      <w:bookmarkStart w:id="171" w:name="_Toc405615064"/>
      <w:bookmarkStart w:id="172" w:name="_Toc407161212"/>
      <w:r w:rsidRPr="00102B86">
        <w:rPr>
          <w:rFonts w:asciiTheme="minorHAnsi" w:hAnsiTheme="minorHAnsi"/>
          <w:sz w:val="22"/>
          <w:szCs w:val="22"/>
        </w:rPr>
        <w:t>10.2. Inne dokumenty</w:t>
      </w:r>
      <w:bookmarkEnd w:id="171"/>
      <w:bookmarkEnd w:id="172"/>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8.</w:t>
      </w:r>
      <w:r w:rsidRPr="00102B86">
        <w:rPr>
          <w:rFonts w:asciiTheme="minorHAnsi" w:hAnsiTheme="minorHAnsi"/>
          <w:sz w:val="22"/>
          <w:szCs w:val="22"/>
        </w:rPr>
        <w:tab/>
        <w:t xml:space="preserve">Instrukcja badań podłoża gruntowego budowli drogowych i mostowych, </w:t>
      </w:r>
      <w:proofErr w:type="spellStart"/>
      <w:r w:rsidRPr="00102B86">
        <w:rPr>
          <w:rFonts w:asciiTheme="minorHAnsi" w:hAnsiTheme="minorHAnsi"/>
          <w:sz w:val="22"/>
          <w:szCs w:val="22"/>
        </w:rPr>
        <w:t>GDDP,Warszawa</w:t>
      </w:r>
      <w:proofErr w:type="spellEnd"/>
      <w:r w:rsidRPr="00102B86">
        <w:rPr>
          <w:rFonts w:asciiTheme="minorHAnsi" w:hAnsiTheme="minorHAnsi"/>
          <w:sz w:val="22"/>
          <w:szCs w:val="22"/>
        </w:rPr>
        <w:t xml:space="preserve"> 1998.</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 xml:space="preserve">Katalog typowych konstrukcji nawierzchni podatnych i półsztywnych, </w:t>
      </w:r>
      <w:proofErr w:type="spellStart"/>
      <w:r w:rsidRPr="00102B86">
        <w:rPr>
          <w:rFonts w:asciiTheme="minorHAnsi" w:hAnsiTheme="minorHAnsi"/>
          <w:sz w:val="22"/>
          <w:szCs w:val="22"/>
        </w:rPr>
        <w:t>IBDiM</w:t>
      </w:r>
      <w:proofErr w:type="spellEnd"/>
      <w:r w:rsidRPr="00102B86">
        <w:rPr>
          <w:rFonts w:asciiTheme="minorHAnsi" w:hAnsiTheme="minorHAnsi"/>
          <w:sz w:val="22"/>
          <w:szCs w:val="22"/>
        </w:rPr>
        <w:t>, Warszawa 1997.</w:t>
      </w:r>
    </w:p>
    <w:p w:rsidR="00D93058" w:rsidRPr="00102B86" w:rsidRDefault="00D93058" w:rsidP="00D93058">
      <w:pPr>
        <w:pStyle w:val="Bezodstpw"/>
        <w:rPr>
          <w:rFonts w:asciiTheme="minorHAnsi" w:hAnsiTheme="minorHAnsi"/>
          <w:sz w:val="22"/>
          <w:szCs w:val="22"/>
        </w:rPr>
      </w:pPr>
      <w:r w:rsidRPr="00102B86">
        <w:rPr>
          <w:rFonts w:asciiTheme="minorHAnsi" w:hAnsiTheme="minorHAnsi"/>
          <w:sz w:val="22"/>
          <w:szCs w:val="22"/>
        </w:rPr>
        <w:t xml:space="preserve">Wytyczne wzmacniania podłoża gruntowego w budownictwie drogowym, </w:t>
      </w:r>
      <w:proofErr w:type="spellStart"/>
      <w:r w:rsidRPr="00102B86">
        <w:rPr>
          <w:rFonts w:asciiTheme="minorHAnsi" w:hAnsiTheme="minorHAnsi"/>
          <w:sz w:val="22"/>
          <w:szCs w:val="22"/>
        </w:rPr>
        <w:t>IBDiM</w:t>
      </w:r>
      <w:proofErr w:type="spellEnd"/>
      <w:r w:rsidRPr="00102B86">
        <w:rPr>
          <w:rFonts w:asciiTheme="minorHAnsi" w:hAnsiTheme="minorHAnsi"/>
          <w:sz w:val="22"/>
          <w:szCs w:val="22"/>
        </w:rPr>
        <w:t>, Warszawa 2002.</w:t>
      </w:r>
    </w:p>
    <w:p w:rsidR="00D93058" w:rsidRPr="009A7830" w:rsidRDefault="00D93058" w:rsidP="00C71DE8">
      <w:pPr>
        <w:pStyle w:val="Nagwek1"/>
        <w:numPr>
          <w:ilvl w:val="0"/>
          <w:numId w:val="0"/>
        </w:numPr>
        <w:jc w:val="both"/>
        <w:rPr>
          <w:sz w:val="30"/>
          <w:szCs w:val="30"/>
        </w:rPr>
      </w:pPr>
      <w:r w:rsidRPr="00102B86">
        <w:rPr>
          <w:rFonts w:asciiTheme="minorHAnsi" w:hAnsiTheme="minorHAnsi"/>
          <w:sz w:val="22"/>
          <w:szCs w:val="22"/>
        </w:rPr>
        <w:br w:type="page"/>
      </w:r>
      <w:bookmarkStart w:id="173" w:name="_Toc297031167"/>
      <w:bookmarkStart w:id="174" w:name="_Toc367090712"/>
      <w:r w:rsidRPr="009A7830">
        <w:rPr>
          <w:sz w:val="30"/>
          <w:szCs w:val="30"/>
        </w:rPr>
        <w:lastRenderedPageBreak/>
        <w:t>D-02.01.01</w:t>
      </w:r>
      <w:r w:rsidRPr="009A7830">
        <w:rPr>
          <w:sz w:val="30"/>
          <w:szCs w:val="30"/>
        </w:rPr>
        <w:br/>
        <w:t>WYKONANIE  WYKOPÓW  W  GRUNTACH  NIESKALISTYCH</w:t>
      </w:r>
      <w:bookmarkStart w:id="175" w:name="_Toc407161213"/>
      <w:bookmarkEnd w:id="173"/>
      <w:bookmarkEnd w:id="174"/>
    </w:p>
    <w:p w:rsidR="00D93058" w:rsidRDefault="00D93058" w:rsidP="00D93058">
      <w:pPr>
        <w:pStyle w:val="Bezodstpw"/>
        <w:rPr>
          <w:szCs w:val="28"/>
        </w:rPr>
      </w:pPr>
    </w:p>
    <w:p w:rsidR="00D93058" w:rsidRPr="00143202" w:rsidRDefault="00D93058" w:rsidP="00D93058">
      <w:pPr>
        <w:pStyle w:val="Bezodstpw"/>
        <w:rPr>
          <w:rFonts w:asciiTheme="minorHAnsi" w:hAnsiTheme="minorHAnsi"/>
          <w:sz w:val="22"/>
          <w:szCs w:val="22"/>
        </w:rPr>
      </w:pPr>
      <w:bookmarkStart w:id="176" w:name="_Toc418994925"/>
      <w:bookmarkStart w:id="177" w:name="_Toc418996332"/>
      <w:bookmarkStart w:id="178" w:name="_Toc418996701"/>
      <w:bookmarkStart w:id="179" w:name="_Toc418997088"/>
      <w:bookmarkStart w:id="180" w:name="_Toc418998498"/>
      <w:bookmarkStart w:id="181" w:name="_Toc418998854"/>
      <w:bookmarkStart w:id="182" w:name="_Toc419000099"/>
      <w:r w:rsidRPr="00143202">
        <w:rPr>
          <w:rFonts w:asciiTheme="minorHAnsi" w:hAnsiTheme="minorHAnsi"/>
          <w:sz w:val="22"/>
          <w:szCs w:val="22"/>
        </w:rPr>
        <w:t>1. WSTĘP</w:t>
      </w:r>
      <w:bookmarkEnd w:id="175"/>
      <w:bookmarkEnd w:id="176"/>
      <w:bookmarkEnd w:id="177"/>
      <w:bookmarkEnd w:id="178"/>
      <w:bookmarkEnd w:id="179"/>
      <w:bookmarkEnd w:id="180"/>
      <w:bookmarkEnd w:id="181"/>
      <w:bookmarkEnd w:id="182"/>
    </w:p>
    <w:p w:rsidR="00D93058" w:rsidRPr="00143202" w:rsidRDefault="00D93058" w:rsidP="00D93058">
      <w:pPr>
        <w:pStyle w:val="Bezodstpw"/>
        <w:rPr>
          <w:rFonts w:asciiTheme="minorHAnsi" w:hAnsiTheme="minorHAnsi"/>
          <w:sz w:val="22"/>
          <w:szCs w:val="22"/>
        </w:rPr>
      </w:pPr>
      <w:bookmarkStart w:id="183" w:name="_Toc407161214"/>
      <w:r w:rsidRPr="00143202">
        <w:rPr>
          <w:rFonts w:asciiTheme="minorHAnsi" w:hAnsiTheme="minorHAnsi"/>
          <w:sz w:val="22"/>
          <w:szCs w:val="22"/>
        </w:rPr>
        <w:t>1.1. Przedmiot SST</w:t>
      </w:r>
      <w:bookmarkEnd w:id="183"/>
    </w:p>
    <w:p w:rsidR="00143202" w:rsidRDefault="00D93058" w:rsidP="00D93058">
      <w:pPr>
        <w:pStyle w:val="Bezodstpw"/>
        <w:rPr>
          <w:rFonts w:asciiTheme="minorHAnsi" w:hAnsiTheme="minorHAnsi"/>
          <w:sz w:val="22"/>
          <w:szCs w:val="22"/>
        </w:rPr>
      </w:pPr>
      <w:r w:rsidRPr="00143202">
        <w:rPr>
          <w:rFonts w:asciiTheme="minorHAnsi" w:hAnsiTheme="minorHAnsi"/>
          <w:sz w:val="22"/>
          <w:szCs w:val="22"/>
        </w:rPr>
        <w:t xml:space="preserve">Przedmiotem niniejszej szczegółowej specyfikacji technicznej (SST) są wymagania dotyczące wykonania i odbioru wykopów w gruntach nieskalistych w ramach przebudowy drogi </w:t>
      </w:r>
      <w:bookmarkStart w:id="184" w:name="_Toc407161215"/>
      <w:r w:rsidR="00143202" w:rsidRPr="00063D26">
        <w:rPr>
          <w:rFonts w:asciiTheme="minorHAnsi" w:hAnsiTheme="minorHAnsi" w:cs="Arial"/>
          <w:b/>
          <w:sz w:val="22"/>
          <w:szCs w:val="28"/>
        </w:rPr>
        <w:t>–</w:t>
      </w:r>
      <w:r w:rsidR="00143202" w:rsidRPr="00394E25">
        <w:rPr>
          <w:rFonts w:ascii="Arial" w:hAnsi="Arial" w:cs="Arial"/>
          <w:b/>
          <w:sz w:val="28"/>
          <w:szCs w:val="28"/>
        </w:rPr>
        <w:t xml:space="preserve"> </w:t>
      </w:r>
      <w:r w:rsidR="00143202">
        <w:rPr>
          <w:rFonts w:asciiTheme="minorHAnsi" w:hAnsiTheme="minorHAnsi" w:cs="Arial"/>
          <w:b/>
          <w:sz w:val="22"/>
          <w:szCs w:val="22"/>
        </w:rPr>
        <w:t>budowy</w:t>
      </w:r>
      <w:r w:rsidR="00143202" w:rsidRPr="00063D26">
        <w:rPr>
          <w:rFonts w:asciiTheme="minorHAnsi" w:hAnsiTheme="minorHAnsi" w:cs="Arial"/>
          <w:b/>
          <w:sz w:val="22"/>
          <w:szCs w:val="22"/>
        </w:rPr>
        <w:t xml:space="preserve"> chodnika przy drodze </w:t>
      </w:r>
      <w:r w:rsidR="00D57EDE">
        <w:rPr>
          <w:rFonts w:asciiTheme="minorHAnsi" w:hAnsiTheme="minorHAnsi" w:cs="Arial"/>
          <w:b/>
          <w:sz w:val="22"/>
          <w:szCs w:val="22"/>
        </w:rPr>
        <w:t>powiatowej 1339P w m. Rosko od km 0+000 do km 0+761,35</w:t>
      </w:r>
    </w:p>
    <w:p w:rsidR="00143202" w:rsidRDefault="00143202" w:rsidP="00D93058">
      <w:pPr>
        <w:pStyle w:val="Bezodstpw"/>
        <w:rPr>
          <w:rFonts w:asciiTheme="minorHAnsi" w:hAnsiTheme="minorHAnsi"/>
          <w:sz w:val="22"/>
          <w:szCs w:val="22"/>
        </w:rPr>
      </w:pPr>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1.2. Zakres stosowania SST</w:t>
      </w:r>
      <w:bookmarkEnd w:id="184"/>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Szczegółowa specyfikacja techniczna stosowana jest jako dokument przetargowy i kontraktowy przy zlecaniu i realizacji robót wymienionych w punkcie 1.1.</w:t>
      </w:r>
    </w:p>
    <w:p w:rsidR="00D93058" w:rsidRPr="00143202" w:rsidRDefault="00D93058" w:rsidP="00D93058">
      <w:pPr>
        <w:pStyle w:val="Bezodstpw"/>
        <w:rPr>
          <w:rFonts w:asciiTheme="minorHAnsi" w:hAnsiTheme="minorHAnsi"/>
          <w:sz w:val="22"/>
          <w:szCs w:val="22"/>
        </w:rPr>
      </w:pPr>
      <w:bookmarkStart w:id="185" w:name="_Toc407161216"/>
      <w:r w:rsidRPr="00143202">
        <w:rPr>
          <w:rFonts w:asciiTheme="minorHAnsi" w:hAnsiTheme="minorHAnsi"/>
          <w:sz w:val="22"/>
          <w:szCs w:val="22"/>
        </w:rPr>
        <w:t>1.3. Zakres robót objętych SST</w:t>
      </w:r>
      <w:bookmarkEnd w:id="185"/>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Ustalenia zawarte w niniejszej specyfikacji dotyczą zasad prowadzenia robót ziemnych w czasie budowy lub modernizacji dróg i obejmują wykonanie wykopów w gruntach nieskalistych.</w:t>
      </w:r>
    </w:p>
    <w:p w:rsidR="00D93058" w:rsidRPr="00143202" w:rsidRDefault="00D93058" w:rsidP="00D93058">
      <w:pPr>
        <w:pStyle w:val="Bezodstpw"/>
        <w:rPr>
          <w:rFonts w:asciiTheme="minorHAnsi" w:hAnsiTheme="minorHAnsi"/>
          <w:sz w:val="22"/>
          <w:szCs w:val="22"/>
        </w:rPr>
      </w:pPr>
      <w:bookmarkStart w:id="186" w:name="_Toc407161217"/>
      <w:r w:rsidRPr="00143202">
        <w:rPr>
          <w:rFonts w:asciiTheme="minorHAnsi" w:hAnsiTheme="minorHAnsi"/>
          <w:sz w:val="22"/>
          <w:szCs w:val="22"/>
        </w:rPr>
        <w:t>1.4. Określenia podstawowe</w:t>
      </w:r>
      <w:bookmarkEnd w:id="186"/>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Podstawowe określenia zostały podane w SST D-02.00.00 pkt 1.4.</w:t>
      </w:r>
    </w:p>
    <w:p w:rsidR="00D93058" w:rsidRPr="00143202" w:rsidRDefault="00D93058" w:rsidP="00D93058">
      <w:pPr>
        <w:pStyle w:val="Bezodstpw"/>
        <w:rPr>
          <w:rFonts w:asciiTheme="minorHAnsi" w:hAnsiTheme="minorHAnsi"/>
          <w:sz w:val="22"/>
          <w:szCs w:val="22"/>
        </w:rPr>
      </w:pPr>
      <w:bookmarkStart w:id="187" w:name="_Toc407161218"/>
      <w:r w:rsidRPr="00143202">
        <w:rPr>
          <w:rFonts w:asciiTheme="minorHAnsi" w:hAnsiTheme="minorHAnsi"/>
          <w:sz w:val="22"/>
          <w:szCs w:val="22"/>
        </w:rPr>
        <w:t>1.5. Ogólne wymagania dotyczące robót</w:t>
      </w:r>
      <w:bookmarkEnd w:id="187"/>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Ogólne wymagania dotyczące robót podano w SST D-02.00.00 pkt 1.5.</w:t>
      </w:r>
    </w:p>
    <w:p w:rsidR="00143202" w:rsidRDefault="00143202" w:rsidP="00D93058">
      <w:pPr>
        <w:pStyle w:val="Bezodstpw"/>
        <w:rPr>
          <w:rFonts w:asciiTheme="minorHAnsi" w:hAnsiTheme="minorHAnsi"/>
          <w:sz w:val="22"/>
          <w:szCs w:val="22"/>
        </w:rPr>
      </w:pPr>
      <w:bookmarkStart w:id="188" w:name="_Toc407161219"/>
      <w:bookmarkStart w:id="189" w:name="_Toc418994926"/>
      <w:bookmarkStart w:id="190" w:name="_Toc418996333"/>
      <w:bookmarkStart w:id="191" w:name="_Toc418996702"/>
      <w:bookmarkStart w:id="192" w:name="_Toc418997089"/>
      <w:bookmarkStart w:id="193" w:name="_Toc418998499"/>
      <w:bookmarkStart w:id="194" w:name="_Toc418998855"/>
      <w:bookmarkStart w:id="195" w:name="_Toc419000100"/>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 xml:space="preserve">2. </w:t>
      </w:r>
      <w:r w:rsidR="00143202" w:rsidRPr="00143202">
        <w:rPr>
          <w:rFonts w:asciiTheme="minorHAnsi" w:hAnsiTheme="minorHAnsi"/>
          <w:sz w:val="22"/>
          <w:szCs w:val="22"/>
        </w:rPr>
        <w:t>M</w:t>
      </w:r>
      <w:r w:rsidRPr="00143202">
        <w:rPr>
          <w:rFonts w:asciiTheme="minorHAnsi" w:hAnsiTheme="minorHAnsi"/>
          <w:sz w:val="22"/>
          <w:szCs w:val="22"/>
        </w:rPr>
        <w:t>ateriały</w:t>
      </w:r>
      <w:bookmarkEnd w:id="188"/>
      <w:bookmarkEnd w:id="189"/>
      <w:bookmarkEnd w:id="190"/>
      <w:bookmarkEnd w:id="191"/>
      <w:bookmarkEnd w:id="192"/>
      <w:bookmarkEnd w:id="193"/>
      <w:bookmarkEnd w:id="194"/>
      <w:bookmarkEnd w:id="195"/>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Materiał występujący w podłożu wykopu jest gruntem rodzimym, który będzie stanowił podłoże nawierzchni. Zgodnie z Katalogiem typowych konstrukcji nawierzchni podatnych i półsztywnych powinien charakteryzować się grupą nośności G</w:t>
      </w:r>
      <w:r w:rsidRPr="00143202">
        <w:rPr>
          <w:rFonts w:asciiTheme="minorHAnsi" w:hAnsiTheme="minorHAnsi"/>
          <w:sz w:val="22"/>
          <w:szCs w:val="22"/>
          <w:vertAlign w:val="subscript"/>
        </w:rPr>
        <w:t>1</w:t>
      </w:r>
      <w:r w:rsidRPr="00143202">
        <w:rPr>
          <w:rFonts w:asciiTheme="minorHAnsi" w:hAnsiTheme="minorHAnsi"/>
          <w:sz w:val="22"/>
          <w:szCs w:val="22"/>
        </w:rPr>
        <w:t>.</w:t>
      </w:r>
      <w:r w:rsidRPr="00143202">
        <w:rPr>
          <w:rFonts w:asciiTheme="minorHAnsi" w:hAnsiTheme="minorHAnsi"/>
          <w:sz w:val="22"/>
          <w:szCs w:val="22"/>
          <w:vertAlign w:val="subscript"/>
        </w:rPr>
        <w:t xml:space="preserve"> </w:t>
      </w:r>
      <w:r w:rsidRPr="00143202">
        <w:rPr>
          <w:rFonts w:asciiTheme="minorHAnsi" w:hAnsiTheme="minorHAnsi"/>
          <w:sz w:val="22"/>
          <w:szCs w:val="22"/>
        </w:rPr>
        <w:t>Gdy podłoże nawierzchni zaklasyfikowano do innej grupy nośności, należy podłoże doprowadzić do grupy nośności G</w:t>
      </w:r>
      <w:r w:rsidRPr="00143202">
        <w:rPr>
          <w:rFonts w:asciiTheme="minorHAnsi" w:hAnsiTheme="minorHAnsi"/>
          <w:sz w:val="22"/>
          <w:szCs w:val="22"/>
          <w:vertAlign w:val="subscript"/>
        </w:rPr>
        <w:t>1</w:t>
      </w:r>
      <w:r w:rsidRPr="00143202">
        <w:rPr>
          <w:rFonts w:asciiTheme="minorHAnsi" w:hAnsiTheme="minorHAnsi"/>
          <w:sz w:val="22"/>
          <w:szCs w:val="22"/>
        </w:rPr>
        <w:t xml:space="preserve"> zgodnie z dokumentacja projektową.</w:t>
      </w:r>
    </w:p>
    <w:p w:rsidR="00143202" w:rsidRDefault="00143202" w:rsidP="00D93058">
      <w:pPr>
        <w:pStyle w:val="Bezodstpw"/>
        <w:rPr>
          <w:rFonts w:asciiTheme="minorHAnsi" w:hAnsiTheme="minorHAnsi"/>
          <w:sz w:val="22"/>
          <w:szCs w:val="22"/>
        </w:rPr>
      </w:pPr>
      <w:bookmarkStart w:id="196" w:name="_Toc407161220"/>
      <w:bookmarkStart w:id="197" w:name="_Toc418994927"/>
      <w:bookmarkStart w:id="198" w:name="_Toc418996334"/>
      <w:bookmarkStart w:id="199" w:name="_Toc418996703"/>
      <w:bookmarkStart w:id="200" w:name="_Toc418997090"/>
      <w:bookmarkStart w:id="201" w:name="_Toc418998500"/>
      <w:bookmarkStart w:id="202" w:name="_Toc418998856"/>
      <w:bookmarkStart w:id="203" w:name="_Toc419000101"/>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 xml:space="preserve">3. </w:t>
      </w:r>
      <w:r w:rsidR="00143202" w:rsidRPr="00143202">
        <w:rPr>
          <w:rFonts w:asciiTheme="minorHAnsi" w:hAnsiTheme="minorHAnsi"/>
          <w:sz w:val="22"/>
          <w:szCs w:val="22"/>
        </w:rPr>
        <w:t>S</w:t>
      </w:r>
      <w:r w:rsidRPr="00143202">
        <w:rPr>
          <w:rFonts w:asciiTheme="minorHAnsi" w:hAnsiTheme="minorHAnsi"/>
          <w:sz w:val="22"/>
          <w:szCs w:val="22"/>
        </w:rPr>
        <w:t>przęt</w:t>
      </w:r>
      <w:bookmarkEnd w:id="196"/>
      <w:bookmarkEnd w:id="197"/>
      <w:bookmarkEnd w:id="198"/>
      <w:bookmarkEnd w:id="199"/>
      <w:bookmarkEnd w:id="200"/>
      <w:bookmarkEnd w:id="201"/>
      <w:bookmarkEnd w:id="202"/>
      <w:bookmarkEnd w:id="203"/>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Ogólne wymagania i ustalenia dotyczące sprzętu określono w SST D-02.00.00 pkt 3.</w:t>
      </w:r>
    </w:p>
    <w:p w:rsidR="00143202" w:rsidRDefault="00143202" w:rsidP="00D93058">
      <w:pPr>
        <w:pStyle w:val="Bezodstpw"/>
        <w:rPr>
          <w:rFonts w:asciiTheme="minorHAnsi" w:hAnsiTheme="minorHAnsi"/>
          <w:sz w:val="22"/>
          <w:szCs w:val="22"/>
        </w:rPr>
      </w:pPr>
      <w:bookmarkStart w:id="204" w:name="_Toc407161221"/>
      <w:bookmarkStart w:id="205" w:name="_Toc418994928"/>
      <w:bookmarkStart w:id="206" w:name="_Toc418996335"/>
      <w:bookmarkStart w:id="207" w:name="_Toc418996704"/>
      <w:bookmarkStart w:id="208" w:name="_Toc418997091"/>
      <w:bookmarkStart w:id="209" w:name="_Toc418998501"/>
      <w:bookmarkStart w:id="210" w:name="_Toc418998857"/>
      <w:bookmarkStart w:id="211" w:name="_Toc419000102"/>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 xml:space="preserve">4. </w:t>
      </w:r>
      <w:r w:rsidR="00143202" w:rsidRPr="00143202">
        <w:rPr>
          <w:rFonts w:asciiTheme="minorHAnsi" w:hAnsiTheme="minorHAnsi"/>
          <w:sz w:val="22"/>
          <w:szCs w:val="22"/>
        </w:rPr>
        <w:t>T</w:t>
      </w:r>
      <w:r w:rsidRPr="00143202">
        <w:rPr>
          <w:rFonts w:asciiTheme="minorHAnsi" w:hAnsiTheme="minorHAnsi"/>
          <w:sz w:val="22"/>
          <w:szCs w:val="22"/>
        </w:rPr>
        <w:t>ransport</w:t>
      </w:r>
      <w:bookmarkEnd w:id="204"/>
      <w:bookmarkEnd w:id="205"/>
      <w:bookmarkEnd w:id="206"/>
      <w:bookmarkEnd w:id="207"/>
      <w:bookmarkEnd w:id="208"/>
      <w:bookmarkEnd w:id="209"/>
      <w:bookmarkEnd w:id="210"/>
      <w:bookmarkEnd w:id="211"/>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Ogólne wymagania i ustalenia dotyczące transportu określono w SST D-02.00.00 pkt 4.</w:t>
      </w:r>
    </w:p>
    <w:p w:rsidR="00143202" w:rsidRDefault="00143202" w:rsidP="00D93058">
      <w:pPr>
        <w:pStyle w:val="Bezodstpw"/>
        <w:rPr>
          <w:rFonts w:asciiTheme="minorHAnsi" w:hAnsiTheme="minorHAnsi"/>
          <w:sz w:val="22"/>
          <w:szCs w:val="22"/>
        </w:rPr>
      </w:pPr>
      <w:bookmarkStart w:id="212" w:name="_Toc407161222"/>
      <w:bookmarkStart w:id="213" w:name="_Toc418994929"/>
      <w:bookmarkStart w:id="214" w:name="_Toc418996336"/>
      <w:bookmarkStart w:id="215" w:name="_Toc418996705"/>
      <w:bookmarkStart w:id="216" w:name="_Toc418997092"/>
      <w:bookmarkStart w:id="217" w:name="_Toc418998502"/>
      <w:bookmarkStart w:id="218" w:name="_Toc418998858"/>
      <w:bookmarkStart w:id="219" w:name="_Toc419000103"/>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 xml:space="preserve">5. </w:t>
      </w:r>
      <w:r w:rsidR="00143202" w:rsidRPr="00143202">
        <w:rPr>
          <w:rFonts w:asciiTheme="minorHAnsi" w:hAnsiTheme="minorHAnsi"/>
          <w:sz w:val="22"/>
          <w:szCs w:val="22"/>
        </w:rPr>
        <w:t>W</w:t>
      </w:r>
      <w:r w:rsidRPr="00143202">
        <w:rPr>
          <w:rFonts w:asciiTheme="minorHAnsi" w:hAnsiTheme="minorHAnsi"/>
          <w:sz w:val="22"/>
          <w:szCs w:val="22"/>
        </w:rPr>
        <w:t>ykonanie robót</w:t>
      </w:r>
      <w:bookmarkEnd w:id="212"/>
      <w:bookmarkEnd w:id="213"/>
      <w:bookmarkEnd w:id="214"/>
      <w:bookmarkEnd w:id="215"/>
      <w:bookmarkEnd w:id="216"/>
      <w:bookmarkEnd w:id="217"/>
      <w:bookmarkEnd w:id="218"/>
      <w:bookmarkEnd w:id="219"/>
    </w:p>
    <w:p w:rsidR="00143202" w:rsidRDefault="00143202" w:rsidP="00D93058">
      <w:pPr>
        <w:pStyle w:val="Bezodstpw"/>
        <w:rPr>
          <w:rFonts w:asciiTheme="minorHAnsi" w:hAnsiTheme="minorHAnsi"/>
          <w:sz w:val="22"/>
          <w:szCs w:val="22"/>
        </w:rPr>
      </w:pPr>
      <w:bookmarkStart w:id="220" w:name="_Toc407161223"/>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5.1. Zasady prowadzenia robót</w:t>
      </w:r>
      <w:bookmarkEnd w:id="220"/>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Ogólne zasady prowadzenia robót podano w SST D-02.00.00 pkt 5.</w:t>
      </w:r>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Sposób wykonania skarp wykopu powinien gwarantować ich stateczność w całym okresie prowadzenia robót, a naprawa uszkodzeń, wynikających z nieprawidłowego ukształtowania skarp wykopu, ich podcięcia lub innych odstępstw od dokumentacji projektowej obciąża Wykonawcę.</w:t>
      </w:r>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Inspektora Nadzoru.</w:t>
      </w:r>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Odspojone grunty przydatne do wykonania nasypów powinny być bezpośrednio wbudowane w nasyp lub przewiezione na odkład. O ile Inspektor Nadzoru dopuści czasowe składowanie odspojonych  gruntów, należy je odpowiednio zabezpieczyć przed nadmiernym zawilgoceniem.</w:t>
      </w:r>
    </w:p>
    <w:p w:rsidR="00D93058" w:rsidRPr="00143202" w:rsidRDefault="00D93058" w:rsidP="00D93058">
      <w:pPr>
        <w:pStyle w:val="Bezodstpw"/>
        <w:rPr>
          <w:rFonts w:asciiTheme="minorHAnsi" w:hAnsiTheme="minorHAnsi"/>
          <w:sz w:val="22"/>
          <w:szCs w:val="22"/>
        </w:rPr>
      </w:pPr>
      <w:bookmarkStart w:id="221" w:name="_Toc407161224"/>
      <w:r w:rsidRPr="00143202">
        <w:rPr>
          <w:rFonts w:asciiTheme="minorHAnsi" w:hAnsiTheme="minorHAnsi"/>
          <w:sz w:val="22"/>
          <w:szCs w:val="22"/>
        </w:rPr>
        <w:t>5.2. Wymagania dotyczące zagęszczenia</w:t>
      </w:r>
      <w:bookmarkEnd w:id="221"/>
      <w:r w:rsidRPr="00143202">
        <w:rPr>
          <w:rFonts w:asciiTheme="minorHAnsi" w:hAnsiTheme="minorHAnsi"/>
          <w:sz w:val="22"/>
          <w:szCs w:val="22"/>
        </w:rPr>
        <w:t xml:space="preserve"> i nośności gruntu</w:t>
      </w:r>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Zagęszczenie gruntu w wykopach i miejscach zerowych robót ziemnych powinno spełniać wymagania, dotyczące minimalnej wartości wskaźnika zagęszczenia (</w:t>
      </w:r>
      <w:proofErr w:type="spellStart"/>
      <w:r w:rsidRPr="00143202">
        <w:rPr>
          <w:rFonts w:asciiTheme="minorHAnsi" w:hAnsiTheme="minorHAnsi"/>
          <w:sz w:val="22"/>
          <w:szCs w:val="22"/>
        </w:rPr>
        <w:t>I</w:t>
      </w:r>
      <w:r w:rsidRPr="00143202">
        <w:rPr>
          <w:rFonts w:asciiTheme="minorHAnsi" w:hAnsiTheme="minorHAnsi"/>
          <w:sz w:val="22"/>
          <w:szCs w:val="22"/>
          <w:vertAlign w:val="subscript"/>
        </w:rPr>
        <w:t>s</w:t>
      </w:r>
      <w:proofErr w:type="spellEnd"/>
      <w:r w:rsidRPr="00143202">
        <w:rPr>
          <w:rFonts w:asciiTheme="minorHAnsi" w:hAnsiTheme="minorHAnsi"/>
          <w:sz w:val="22"/>
          <w:szCs w:val="22"/>
        </w:rPr>
        <w:t>), podanego w tablicy 1.</w:t>
      </w:r>
    </w:p>
    <w:p w:rsidR="00143202" w:rsidRDefault="00143202" w:rsidP="00D93058">
      <w:pPr>
        <w:pStyle w:val="Bezodstpw"/>
        <w:rPr>
          <w:rFonts w:asciiTheme="minorHAnsi" w:hAnsiTheme="minorHAnsi"/>
          <w:sz w:val="22"/>
          <w:szCs w:val="22"/>
        </w:rPr>
      </w:pPr>
    </w:p>
    <w:p w:rsidR="00D93058" w:rsidRDefault="00D93058" w:rsidP="00D93058">
      <w:pPr>
        <w:pStyle w:val="Bezodstpw"/>
        <w:rPr>
          <w:rFonts w:asciiTheme="minorHAnsi" w:hAnsiTheme="minorHAnsi"/>
          <w:sz w:val="22"/>
          <w:szCs w:val="22"/>
        </w:rPr>
      </w:pPr>
      <w:r w:rsidRPr="00143202">
        <w:rPr>
          <w:rFonts w:asciiTheme="minorHAnsi" w:hAnsiTheme="minorHAnsi"/>
          <w:sz w:val="22"/>
          <w:szCs w:val="22"/>
        </w:rPr>
        <w:lastRenderedPageBreak/>
        <w:t>Tablica 1. Minimalne wartości wskaźnika zagęszczenia w wykopach i miejscach zerowych robót ziemnych</w:t>
      </w:r>
    </w:p>
    <w:p w:rsidR="00143202" w:rsidRPr="00143202" w:rsidRDefault="00143202" w:rsidP="00D93058">
      <w:pPr>
        <w:pStyle w:val="Bezodstpw"/>
        <w:rPr>
          <w:rFonts w:asciiTheme="minorHAnsi" w:hAnsiTheme="minorHAnsi"/>
          <w:sz w:val="22"/>
          <w:szCs w:val="22"/>
        </w:rPr>
      </w:pPr>
    </w:p>
    <w:tbl>
      <w:tblPr>
        <w:tblW w:w="0" w:type="auto"/>
        <w:jc w:val="center"/>
        <w:tblLayout w:type="fixed"/>
        <w:tblCellMar>
          <w:left w:w="70" w:type="dxa"/>
          <w:right w:w="70" w:type="dxa"/>
        </w:tblCellMar>
        <w:tblLook w:val="0000"/>
      </w:tblPr>
      <w:tblGrid>
        <w:gridCol w:w="2905"/>
        <w:gridCol w:w="4589"/>
      </w:tblGrid>
      <w:tr w:rsidR="00D93058" w:rsidRPr="00143202" w:rsidTr="00552A42">
        <w:trPr>
          <w:cantSplit/>
          <w:jc w:val="center"/>
        </w:trPr>
        <w:tc>
          <w:tcPr>
            <w:tcW w:w="2905" w:type="dxa"/>
            <w:tcBorders>
              <w:top w:val="single" w:sz="6" w:space="0" w:color="auto"/>
              <w:left w:val="single" w:sz="6" w:space="0" w:color="auto"/>
            </w:tcBorders>
          </w:tcPr>
          <w:p w:rsidR="00D93058" w:rsidRPr="00143202" w:rsidRDefault="00D93058" w:rsidP="00552A42">
            <w:pPr>
              <w:pStyle w:val="Bezodstpw"/>
              <w:rPr>
                <w:rFonts w:asciiTheme="minorHAnsi" w:hAnsiTheme="minorHAnsi"/>
                <w:sz w:val="22"/>
                <w:szCs w:val="22"/>
              </w:rPr>
            </w:pPr>
          </w:p>
        </w:tc>
        <w:tc>
          <w:tcPr>
            <w:tcW w:w="4589" w:type="dxa"/>
            <w:vMerge w:val="restart"/>
            <w:tcBorders>
              <w:top w:val="single" w:sz="6" w:space="0" w:color="auto"/>
              <w:left w:val="single" w:sz="6" w:space="0" w:color="auto"/>
              <w:right w:val="single" w:sz="6" w:space="0" w:color="auto"/>
            </w:tcBorders>
          </w:tcPr>
          <w:p w:rsidR="00D93058" w:rsidRPr="00143202" w:rsidRDefault="00D93058" w:rsidP="00552A42">
            <w:pPr>
              <w:pStyle w:val="Bezodstpw"/>
              <w:rPr>
                <w:rFonts w:asciiTheme="minorHAnsi" w:hAnsiTheme="minorHAnsi"/>
                <w:sz w:val="22"/>
                <w:szCs w:val="22"/>
              </w:rPr>
            </w:pPr>
            <w:r w:rsidRPr="00143202">
              <w:rPr>
                <w:rFonts w:asciiTheme="minorHAnsi" w:hAnsiTheme="minorHAnsi"/>
                <w:sz w:val="22"/>
                <w:szCs w:val="22"/>
              </w:rPr>
              <w:t xml:space="preserve">Minimalna wartość </w:t>
            </w:r>
            <w:proofErr w:type="spellStart"/>
            <w:r w:rsidRPr="00143202">
              <w:rPr>
                <w:rFonts w:asciiTheme="minorHAnsi" w:hAnsiTheme="minorHAnsi"/>
                <w:sz w:val="22"/>
                <w:szCs w:val="22"/>
              </w:rPr>
              <w:t>I</w:t>
            </w:r>
            <w:r w:rsidRPr="00143202">
              <w:rPr>
                <w:rFonts w:asciiTheme="minorHAnsi" w:hAnsiTheme="minorHAnsi"/>
                <w:sz w:val="22"/>
                <w:szCs w:val="22"/>
                <w:vertAlign w:val="subscript"/>
              </w:rPr>
              <w:t>s</w:t>
            </w:r>
            <w:proofErr w:type="spellEnd"/>
            <w:r w:rsidRPr="00143202">
              <w:rPr>
                <w:rFonts w:asciiTheme="minorHAnsi" w:hAnsiTheme="minorHAnsi"/>
                <w:sz w:val="22"/>
                <w:szCs w:val="22"/>
              </w:rPr>
              <w:t xml:space="preserve"> dla:</w:t>
            </w:r>
          </w:p>
          <w:p w:rsidR="00D93058" w:rsidRPr="00143202" w:rsidRDefault="00D93058" w:rsidP="00552A42">
            <w:pPr>
              <w:pStyle w:val="Bezodstpw"/>
              <w:rPr>
                <w:rFonts w:asciiTheme="minorHAnsi" w:hAnsiTheme="minorHAnsi"/>
                <w:sz w:val="22"/>
                <w:szCs w:val="22"/>
              </w:rPr>
            </w:pPr>
          </w:p>
        </w:tc>
      </w:tr>
      <w:tr w:rsidR="00D93058" w:rsidRPr="00143202" w:rsidTr="00552A42">
        <w:trPr>
          <w:cantSplit/>
          <w:jc w:val="center"/>
        </w:trPr>
        <w:tc>
          <w:tcPr>
            <w:tcW w:w="2905" w:type="dxa"/>
            <w:tcBorders>
              <w:left w:val="single" w:sz="6" w:space="0" w:color="auto"/>
            </w:tcBorders>
          </w:tcPr>
          <w:p w:rsidR="00D93058" w:rsidRPr="00143202" w:rsidRDefault="00D93058" w:rsidP="00552A42">
            <w:pPr>
              <w:pStyle w:val="Bezodstpw"/>
              <w:rPr>
                <w:rFonts w:asciiTheme="minorHAnsi" w:hAnsiTheme="minorHAnsi"/>
                <w:sz w:val="22"/>
                <w:szCs w:val="22"/>
              </w:rPr>
            </w:pPr>
            <w:r w:rsidRPr="00143202">
              <w:rPr>
                <w:rFonts w:asciiTheme="minorHAnsi" w:hAnsiTheme="minorHAnsi"/>
                <w:sz w:val="22"/>
                <w:szCs w:val="22"/>
              </w:rPr>
              <w:t>Strefa</w:t>
            </w:r>
          </w:p>
        </w:tc>
        <w:tc>
          <w:tcPr>
            <w:tcW w:w="4589" w:type="dxa"/>
            <w:vMerge/>
            <w:tcBorders>
              <w:left w:val="single" w:sz="6" w:space="0" w:color="auto"/>
              <w:right w:val="single" w:sz="6" w:space="0" w:color="auto"/>
            </w:tcBorders>
          </w:tcPr>
          <w:p w:rsidR="00D93058" w:rsidRPr="00143202" w:rsidRDefault="00D93058" w:rsidP="00552A42">
            <w:pPr>
              <w:pStyle w:val="Bezodstpw"/>
              <w:rPr>
                <w:rFonts w:asciiTheme="minorHAnsi" w:hAnsiTheme="minorHAnsi"/>
                <w:sz w:val="22"/>
                <w:szCs w:val="22"/>
              </w:rPr>
            </w:pPr>
          </w:p>
        </w:tc>
      </w:tr>
      <w:tr w:rsidR="00D93058" w:rsidRPr="00143202" w:rsidTr="00552A42">
        <w:trPr>
          <w:jc w:val="center"/>
        </w:trPr>
        <w:tc>
          <w:tcPr>
            <w:tcW w:w="2905" w:type="dxa"/>
            <w:tcBorders>
              <w:left w:val="single" w:sz="6" w:space="0" w:color="auto"/>
              <w:bottom w:val="double" w:sz="6" w:space="0" w:color="auto"/>
            </w:tcBorders>
          </w:tcPr>
          <w:p w:rsidR="00D93058" w:rsidRPr="00143202" w:rsidRDefault="00D93058" w:rsidP="00552A42">
            <w:pPr>
              <w:pStyle w:val="Bezodstpw"/>
              <w:rPr>
                <w:rFonts w:asciiTheme="minorHAnsi" w:hAnsiTheme="minorHAnsi"/>
                <w:sz w:val="22"/>
                <w:szCs w:val="22"/>
              </w:rPr>
            </w:pPr>
            <w:r w:rsidRPr="00143202">
              <w:rPr>
                <w:rFonts w:asciiTheme="minorHAnsi" w:hAnsiTheme="minorHAnsi"/>
                <w:sz w:val="22"/>
                <w:szCs w:val="22"/>
              </w:rPr>
              <w:t>korpusu</w:t>
            </w:r>
          </w:p>
        </w:tc>
        <w:tc>
          <w:tcPr>
            <w:tcW w:w="4589" w:type="dxa"/>
            <w:tcBorders>
              <w:top w:val="single" w:sz="6" w:space="0" w:color="auto"/>
              <w:left w:val="single" w:sz="6" w:space="0" w:color="auto"/>
              <w:bottom w:val="double" w:sz="6" w:space="0" w:color="auto"/>
              <w:right w:val="single" w:sz="4" w:space="0" w:color="auto"/>
            </w:tcBorders>
          </w:tcPr>
          <w:p w:rsidR="00D93058" w:rsidRPr="00143202" w:rsidRDefault="00D93058" w:rsidP="00552A42">
            <w:pPr>
              <w:pStyle w:val="Bezodstpw"/>
              <w:rPr>
                <w:rFonts w:asciiTheme="minorHAnsi" w:hAnsiTheme="minorHAnsi"/>
                <w:sz w:val="22"/>
                <w:szCs w:val="22"/>
              </w:rPr>
            </w:pPr>
            <w:r w:rsidRPr="00143202">
              <w:rPr>
                <w:rFonts w:asciiTheme="minorHAnsi" w:hAnsiTheme="minorHAnsi"/>
                <w:sz w:val="22"/>
                <w:szCs w:val="22"/>
              </w:rPr>
              <w:t>kategoria ruchu KR2</w:t>
            </w:r>
          </w:p>
        </w:tc>
      </w:tr>
      <w:tr w:rsidR="00D93058" w:rsidRPr="00143202" w:rsidTr="00552A42">
        <w:trPr>
          <w:jc w:val="center"/>
        </w:trPr>
        <w:tc>
          <w:tcPr>
            <w:tcW w:w="2905" w:type="dxa"/>
            <w:tcBorders>
              <w:left w:val="single" w:sz="6" w:space="0" w:color="auto"/>
              <w:bottom w:val="single" w:sz="6" w:space="0" w:color="auto"/>
              <w:right w:val="single" w:sz="6" w:space="0" w:color="auto"/>
            </w:tcBorders>
          </w:tcPr>
          <w:p w:rsidR="00D93058" w:rsidRPr="00143202" w:rsidRDefault="00D93058" w:rsidP="00552A42">
            <w:pPr>
              <w:pStyle w:val="Bezodstpw"/>
              <w:rPr>
                <w:rFonts w:asciiTheme="minorHAnsi" w:hAnsiTheme="minorHAnsi"/>
                <w:sz w:val="22"/>
                <w:szCs w:val="22"/>
              </w:rPr>
            </w:pPr>
            <w:r w:rsidRPr="00143202">
              <w:rPr>
                <w:rFonts w:asciiTheme="minorHAnsi" w:hAnsiTheme="minorHAnsi"/>
                <w:sz w:val="22"/>
                <w:szCs w:val="22"/>
              </w:rPr>
              <w:t>Górna warstwa o grubości 20 cm</w:t>
            </w:r>
          </w:p>
        </w:tc>
        <w:tc>
          <w:tcPr>
            <w:tcW w:w="4589" w:type="dxa"/>
            <w:tcBorders>
              <w:bottom w:val="single" w:sz="6" w:space="0" w:color="auto"/>
              <w:right w:val="single" w:sz="4" w:space="0" w:color="auto"/>
            </w:tcBorders>
          </w:tcPr>
          <w:p w:rsidR="00D93058" w:rsidRPr="00143202" w:rsidRDefault="00D93058" w:rsidP="00552A42">
            <w:pPr>
              <w:pStyle w:val="Bezodstpw"/>
              <w:rPr>
                <w:rFonts w:asciiTheme="minorHAnsi" w:hAnsiTheme="minorHAnsi"/>
                <w:sz w:val="22"/>
                <w:szCs w:val="22"/>
              </w:rPr>
            </w:pPr>
            <w:r w:rsidRPr="00143202">
              <w:rPr>
                <w:rFonts w:asciiTheme="minorHAnsi" w:hAnsiTheme="minorHAnsi"/>
                <w:sz w:val="22"/>
                <w:szCs w:val="22"/>
              </w:rPr>
              <w:t>1,00</w:t>
            </w:r>
          </w:p>
        </w:tc>
      </w:tr>
      <w:tr w:rsidR="00D93058" w:rsidRPr="00143202" w:rsidTr="00552A42">
        <w:trPr>
          <w:jc w:val="center"/>
        </w:trPr>
        <w:tc>
          <w:tcPr>
            <w:tcW w:w="2905" w:type="dxa"/>
            <w:tcBorders>
              <w:top w:val="single" w:sz="6" w:space="0" w:color="auto"/>
              <w:left w:val="single" w:sz="6" w:space="0" w:color="auto"/>
              <w:bottom w:val="single" w:sz="6" w:space="0" w:color="auto"/>
              <w:right w:val="single" w:sz="6" w:space="0" w:color="auto"/>
            </w:tcBorders>
          </w:tcPr>
          <w:p w:rsidR="00D93058" w:rsidRPr="00143202" w:rsidRDefault="00D93058" w:rsidP="00552A42">
            <w:pPr>
              <w:pStyle w:val="Bezodstpw"/>
              <w:rPr>
                <w:rFonts w:asciiTheme="minorHAnsi" w:hAnsiTheme="minorHAnsi"/>
                <w:sz w:val="22"/>
                <w:szCs w:val="22"/>
              </w:rPr>
            </w:pPr>
            <w:r w:rsidRPr="00143202">
              <w:rPr>
                <w:rFonts w:asciiTheme="minorHAnsi" w:hAnsiTheme="minorHAnsi"/>
                <w:sz w:val="22"/>
                <w:szCs w:val="22"/>
              </w:rPr>
              <w:t>Na głębokości od 20 do 50 cm od powierzchni robót ziemnych</w:t>
            </w:r>
          </w:p>
        </w:tc>
        <w:tc>
          <w:tcPr>
            <w:tcW w:w="4589" w:type="dxa"/>
            <w:tcBorders>
              <w:top w:val="single" w:sz="6" w:space="0" w:color="auto"/>
              <w:bottom w:val="single" w:sz="6" w:space="0" w:color="auto"/>
              <w:right w:val="single" w:sz="4" w:space="0" w:color="auto"/>
            </w:tcBorders>
          </w:tcPr>
          <w:p w:rsidR="00D93058" w:rsidRPr="00143202" w:rsidRDefault="00D93058" w:rsidP="00552A42">
            <w:pPr>
              <w:pStyle w:val="Bezodstpw"/>
              <w:rPr>
                <w:rFonts w:asciiTheme="minorHAnsi" w:hAnsiTheme="minorHAnsi"/>
                <w:sz w:val="22"/>
                <w:szCs w:val="22"/>
              </w:rPr>
            </w:pPr>
          </w:p>
          <w:p w:rsidR="00D93058" w:rsidRPr="00143202" w:rsidRDefault="00D93058" w:rsidP="00552A42">
            <w:pPr>
              <w:pStyle w:val="Bezodstpw"/>
              <w:rPr>
                <w:rFonts w:asciiTheme="minorHAnsi" w:hAnsiTheme="minorHAnsi"/>
                <w:sz w:val="22"/>
                <w:szCs w:val="22"/>
              </w:rPr>
            </w:pPr>
            <w:r w:rsidRPr="00143202">
              <w:rPr>
                <w:rFonts w:asciiTheme="minorHAnsi" w:hAnsiTheme="minorHAnsi"/>
                <w:sz w:val="22"/>
                <w:szCs w:val="22"/>
              </w:rPr>
              <w:t>0,97</w:t>
            </w:r>
          </w:p>
        </w:tc>
      </w:tr>
    </w:tbl>
    <w:p w:rsidR="00D93058" w:rsidRPr="00143202" w:rsidRDefault="00D93058" w:rsidP="00D93058">
      <w:pPr>
        <w:pStyle w:val="Bezodstpw"/>
        <w:rPr>
          <w:rFonts w:asciiTheme="minorHAnsi" w:hAnsiTheme="minorHAnsi"/>
          <w:sz w:val="22"/>
          <w:szCs w:val="22"/>
        </w:rPr>
      </w:pPr>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 xml:space="preserve">Jeżeli grunty rodzime w wykopach i miejscach zerowych nie spełniają wymaganego wskaźnika zagęszczenia, to przed ułożeniem konstrukcji nawierzchni należy je dogęścić do wartości </w:t>
      </w:r>
      <w:proofErr w:type="spellStart"/>
      <w:r w:rsidRPr="00143202">
        <w:rPr>
          <w:rFonts w:asciiTheme="minorHAnsi" w:hAnsiTheme="minorHAnsi"/>
          <w:sz w:val="22"/>
          <w:szCs w:val="22"/>
        </w:rPr>
        <w:t>I</w:t>
      </w:r>
      <w:r w:rsidRPr="00143202">
        <w:rPr>
          <w:rFonts w:asciiTheme="minorHAnsi" w:hAnsiTheme="minorHAnsi"/>
          <w:sz w:val="22"/>
          <w:szCs w:val="22"/>
          <w:vertAlign w:val="subscript"/>
        </w:rPr>
        <w:t>s</w:t>
      </w:r>
      <w:proofErr w:type="spellEnd"/>
      <w:r w:rsidRPr="00143202">
        <w:rPr>
          <w:rFonts w:asciiTheme="minorHAnsi" w:hAnsiTheme="minorHAnsi"/>
          <w:sz w:val="22"/>
          <w:szCs w:val="22"/>
        </w:rPr>
        <w:t>, podanych w tablicy 1.</w:t>
      </w:r>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Jeżeli wartości wskaźnika zagęszczenia określone w tablicy 1 nie mogą być osiągnięte przez bezpośrednie zagęszczanie gruntów rodzimych, to należy podjąć środki w celu ulepszenia gruntu podłoża, umożliwiającego uzyskanie wymaganych wartości wskaźnika zagęszczenia. Możliwe do zastosowania środki proponuje Wykonawca i przedstawia do akceptacji Inspektorowi Nadzoru.</w:t>
      </w:r>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Dodatkowo można sprawdzić nośność warstwy gruntu na powierzchni robót ziemnych na podstawie pomiaru wtórnego modułu odkształcenia E</w:t>
      </w:r>
      <w:r w:rsidRPr="00143202">
        <w:rPr>
          <w:rFonts w:asciiTheme="minorHAnsi" w:hAnsiTheme="minorHAnsi"/>
          <w:sz w:val="22"/>
          <w:szCs w:val="22"/>
          <w:vertAlign w:val="subscript"/>
        </w:rPr>
        <w:t>2</w:t>
      </w:r>
      <w:r w:rsidRPr="00143202">
        <w:rPr>
          <w:rFonts w:asciiTheme="minorHAnsi" w:hAnsiTheme="minorHAnsi"/>
          <w:sz w:val="22"/>
          <w:szCs w:val="22"/>
        </w:rPr>
        <w:t xml:space="preserve"> zgodnie z PN-02205:1998 rysunek 4.</w:t>
      </w:r>
    </w:p>
    <w:p w:rsidR="00143202" w:rsidRDefault="00143202" w:rsidP="00D93058">
      <w:pPr>
        <w:pStyle w:val="Bezodstpw"/>
        <w:rPr>
          <w:rFonts w:asciiTheme="minorHAnsi" w:hAnsiTheme="minorHAnsi"/>
          <w:sz w:val="22"/>
          <w:szCs w:val="22"/>
        </w:rPr>
      </w:pPr>
      <w:bookmarkStart w:id="222" w:name="_Toc407161225"/>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5.3. Ruch budowlany</w:t>
      </w:r>
      <w:bookmarkEnd w:id="222"/>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Nie należy dopuszczać ruchu budowlanego po dnie wykopu o ile grubość warstwy gruntu (nadkładu) powyżej rzędnych robót ziemnych jest mniejsza niż 0,3 m.</w:t>
      </w:r>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Z chwilą przystąpienia do ostatecznego profilowania dna wykopu dopuszcza się po nim jedynie ruch maszyn wykonujących tę czynność budowlaną. Może odbywać się jedynie sporadyczny ruch pojazdów, które nie spowodują uszkodzeń powierzchni korpusu.</w:t>
      </w:r>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Naprawa uszkodzeń powierzchni robót ziemnych, wynikających z niedotrzymania podanych powyżej warunków obciąża Wykonawcę robót ziemnych.</w:t>
      </w:r>
    </w:p>
    <w:p w:rsidR="00143202" w:rsidRDefault="00143202" w:rsidP="00D93058">
      <w:pPr>
        <w:pStyle w:val="Bezodstpw"/>
        <w:rPr>
          <w:rFonts w:asciiTheme="minorHAnsi" w:hAnsiTheme="minorHAnsi"/>
          <w:sz w:val="22"/>
          <w:szCs w:val="22"/>
        </w:rPr>
      </w:pPr>
      <w:bookmarkStart w:id="223" w:name="_Toc407161226"/>
      <w:bookmarkStart w:id="224" w:name="_Toc418994930"/>
      <w:bookmarkStart w:id="225" w:name="_Toc418996337"/>
      <w:bookmarkStart w:id="226" w:name="_Toc418996706"/>
      <w:bookmarkStart w:id="227" w:name="_Toc418997093"/>
      <w:bookmarkStart w:id="228" w:name="_Toc418998503"/>
      <w:bookmarkStart w:id="229" w:name="_Toc418998859"/>
      <w:bookmarkStart w:id="230" w:name="_Toc419000104"/>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6. kontrola jakości robót</w:t>
      </w:r>
      <w:bookmarkEnd w:id="223"/>
      <w:bookmarkEnd w:id="224"/>
      <w:bookmarkEnd w:id="225"/>
      <w:bookmarkEnd w:id="226"/>
      <w:bookmarkEnd w:id="227"/>
      <w:bookmarkEnd w:id="228"/>
      <w:bookmarkEnd w:id="229"/>
      <w:bookmarkEnd w:id="230"/>
    </w:p>
    <w:p w:rsidR="00143202" w:rsidRDefault="00143202" w:rsidP="00D93058">
      <w:pPr>
        <w:pStyle w:val="Bezodstpw"/>
        <w:rPr>
          <w:rFonts w:asciiTheme="minorHAnsi" w:hAnsiTheme="minorHAnsi"/>
          <w:sz w:val="22"/>
          <w:szCs w:val="22"/>
        </w:rPr>
      </w:pPr>
      <w:bookmarkStart w:id="231" w:name="_Toc407161227"/>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6.1. Ogólne zasady kontroli jakości robót</w:t>
      </w:r>
      <w:bookmarkEnd w:id="231"/>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Ogólne zasady kontroli jakości robót podano w SST D-02.00.00 pkt 6.</w:t>
      </w:r>
    </w:p>
    <w:p w:rsidR="00143202" w:rsidRDefault="00143202" w:rsidP="00D93058">
      <w:pPr>
        <w:pStyle w:val="Bezodstpw"/>
        <w:rPr>
          <w:rFonts w:asciiTheme="minorHAnsi" w:hAnsiTheme="minorHAnsi"/>
          <w:sz w:val="22"/>
          <w:szCs w:val="22"/>
        </w:rPr>
      </w:pPr>
      <w:bookmarkStart w:id="232" w:name="_Toc407161228"/>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6.2. Kontrola wykonania wykopów</w:t>
      </w:r>
      <w:bookmarkEnd w:id="232"/>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Kontrola wykonania wykopów polega na sprawdzeniu zgodności z wymaganiami określonymi</w:t>
      </w:r>
      <w:r w:rsidR="00143202">
        <w:rPr>
          <w:rFonts w:asciiTheme="minorHAnsi" w:hAnsiTheme="minorHAnsi"/>
          <w:sz w:val="22"/>
          <w:szCs w:val="22"/>
        </w:rPr>
        <w:t xml:space="preserve">                          </w:t>
      </w:r>
      <w:r w:rsidRPr="00143202">
        <w:rPr>
          <w:rFonts w:asciiTheme="minorHAnsi" w:hAnsiTheme="minorHAnsi"/>
          <w:sz w:val="22"/>
          <w:szCs w:val="22"/>
        </w:rPr>
        <w:t xml:space="preserve"> w dokumentacji projektowej i SST. W czasie kontroli szczególną uwagę należy zwrócić na:</w:t>
      </w:r>
    </w:p>
    <w:p w:rsidR="00D93058" w:rsidRPr="00143202" w:rsidRDefault="00D93058" w:rsidP="00486175">
      <w:pPr>
        <w:pStyle w:val="Bezodstpw"/>
        <w:numPr>
          <w:ilvl w:val="0"/>
          <w:numId w:val="48"/>
        </w:numPr>
        <w:spacing w:line="360" w:lineRule="auto"/>
        <w:rPr>
          <w:rFonts w:asciiTheme="minorHAnsi" w:hAnsiTheme="minorHAnsi"/>
          <w:sz w:val="22"/>
          <w:szCs w:val="22"/>
        </w:rPr>
      </w:pPr>
      <w:r w:rsidRPr="00143202">
        <w:rPr>
          <w:rFonts w:asciiTheme="minorHAnsi" w:hAnsiTheme="minorHAnsi"/>
          <w:sz w:val="22"/>
          <w:szCs w:val="22"/>
        </w:rPr>
        <w:t>sposób odspajania gruntów nie pogarszający ich właściwości,</w:t>
      </w:r>
    </w:p>
    <w:p w:rsidR="00D93058" w:rsidRPr="00143202" w:rsidRDefault="00D93058" w:rsidP="00486175">
      <w:pPr>
        <w:pStyle w:val="Bezodstpw"/>
        <w:numPr>
          <w:ilvl w:val="0"/>
          <w:numId w:val="48"/>
        </w:numPr>
        <w:spacing w:line="360" w:lineRule="auto"/>
        <w:rPr>
          <w:rFonts w:asciiTheme="minorHAnsi" w:hAnsiTheme="minorHAnsi"/>
          <w:sz w:val="22"/>
          <w:szCs w:val="22"/>
        </w:rPr>
      </w:pPr>
      <w:r w:rsidRPr="00143202">
        <w:rPr>
          <w:rFonts w:asciiTheme="minorHAnsi" w:hAnsiTheme="minorHAnsi"/>
          <w:sz w:val="22"/>
          <w:szCs w:val="22"/>
        </w:rPr>
        <w:t>zapewnienie stateczności skarp,</w:t>
      </w:r>
    </w:p>
    <w:p w:rsidR="00D93058" w:rsidRPr="00143202" w:rsidRDefault="00D93058" w:rsidP="00486175">
      <w:pPr>
        <w:pStyle w:val="Bezodstpw"/>
        <w:numPr>
          <w:ilvl w:val="0"/>
          <w:numId w:val="48"/>
        </w:numPr>
        <w:spacing w:line="360" w:lineRule="auto"/>
        <w:rPr>
          <w:rFonts w:asciiTheme="minorHAnsi" w:hAnsiTheme="minorHAnsi"/>
          <w:sz w:val="22"/>
          <w:szCs w:val="22"/>
        </w:rPr>
      </w:pPr>
      <w:r w:rsidRPr="00143202">
        <w:rPr>
          <w:rFonts w:asciiTheme="minorHAnsi" w:hAnsiTheme="minorHAnsi"/>
          <w:sz w:val="22"/>
          <w:szCs w:val="22"/>
        </w:rPr>
        <w:t>odwodnienie wykopów w czasie wykonywania robót i po ich zakończeniu,</w:t>
      </w:r>
    </w:p>
    <w:p w:rsidR="00D93058" w:rsidRPr="00143202" w:rsidRDefault="00D93058" w:rsidP="00486175">
      <w:pPr>
        <w:pStyle w:val="Bezodstpw"/>
        <w:numPr>
          <w:ilvl w:val="0"/>
          <w:numId w:val="48"/>
        </w:numPr>
        <w:spacing w:line="360" w:lineRule="auto"/>
        <w:rPr>
          <w:rFonts w:asciiTheme="minorHAnsi" w:hAnsiTheme="minorHAnsi"/>
          <w:sz w:val="22"/>
          <w:szCs w:val="22"/>
        </w:rPr>
      </w:pPr>
      <w:r w:rsidRPr="00143202">
        <w:rPr>
          <w:rFonts w:asciiTheme="minorHAnsi" w:hAnsiTheme="minorHAnsi"/>
          <w:sz w:val="22"/>
          <w:szCs w:val="22"/>
        </w:rPr>
        <w:t>dokładność wykonania wykopów (usytuowanie i wykończenie),</w:t>
      </w:r>
    </w:p>
    <w:p w:rsidR="00D93058" w:rsidRPr="00143202" w:rsidRDefault="00D93058" w:rsidP="00486175">
      <w:pPr>
        <w:pStyle w:val="Bezodstpw"/>
        <w:numPr>
          <w:ilvl w:val="0"/>
          <w:numId w:val="48"/>
        </w:numPr>
        <w:spacing w:line="360" w:lineRule="auto"/>
        <w:rPr>
          <w:rFonts w:asciiTheme="minorHAnsi" w:hAnsiTheme="minorHAnsi"/>
          <w:sz w:val="22"/>
          <w:szCs w:val="22"/>
        </w:rPr>
      </w:pPr>
      <w:r w:rsidRPr="00143202">
        <w:rPr>
          <w:rFonts w:asciiTheme="minorHAnsi" w:hAnsiTheme="minorHAnsi"/>
          <w:sz w:val="22"/>
          <w:szCs w:val="22"/>
        </w:rPr>
        <w:t xml:space="preserve">zagęszczenie górnej strefy korpusu w wykopie według wymagań określonych w </w:t>
      </w:r>
      <w:proofErr w:type="spellStart"/>
      <w:r w:rsidRPr="00143202">
        <w:rPr>
          <w:rFonts w:asciiTheme="minorHAnsi" w:hAnsiTheme="minorHAnsi"/>
          <w:sz w:val="22"/>
          <w:szCs w:val="22"/>
        </w:rPr>
        <w:t>pkcie</w:t>
      </w:r>
      <w:proofErr w:type="spellEnd"/>
      <w:r w:rsidRPr="00143202">
        <w:rPr>
          <w:rFonts w:asciiTheme="minorHAnsi" w:hAnsiTheme="minorHAnsi"/>
          <w:sz w:val="22"/>
          <w:szCs w:val="22"/>
        </w:rPr>
        <w:t> 5.2.</w:t>
      </w:r>
    </w:p>
    <w:p w:rsidR="00D93058" w:rsidRPr="00143202" w:rsidRDefault="00D93058" w:rsidP="00D93058">
      <w:pPr>
        <w:pStyle w:val="Bezodstpw"/>
        <w:rPr>
          <w:rFonts w:asciiTheme="minorHAnsi" w:hAnsiTheme="minorHAnsi"/>
          <w:sz w:val="22"/>
          <w:szCs w:val="22"/>
        </w:rPr>
      </w:pPr>
      <w:bookmarkStart w:id="233" w:name="_Toc407161229"/>
      <w:bookmarkStart w:id="234" w:name="_Toc418994931"/>
      <w:bookmarkStart w:id="235" w:name="_Toc418996338"/>
      <w:bookmarkStart w:id="236" w:name="_Toc418996707"/>
      <w:bookmarkStart w:id="237" w:name="_Toc418997094"/>
      <w:bookmarkStart w:id="238" w:name="_Toc418998504"/>
      <w:bookmarkStart w:id="239" w:name="_Toc418998860"/>
      <w:bookmarkStart w:id="240" w:name="_Toc419000105"/>
      <w:r w:rsidRPr="00143202">
        <w:rPr>
          <w:rFonts w:asciiTheme="minorHAnsi" w:hAnsiTheme="minorHAnsi"/>
          <w:sz w:val="22"/>
          <w:szCs w:val="22"/>
        </w:rPr>
        <w:t xml:space="preserve">7. </w:t>
      </w:r>
      <w:r w:rsidR="00143202" w:rsidRPr="00143202">
        <w:rPr>
          <w:rFonts w:asciiTheme="minorHAnsi" w:hAnsiTheme="minorHAnsi"/>
          <w:sz w:val="22"/>
          <w:szCs w:val="22"/>
        </w:rPr>
        <w:t>O</w:t>
      </w:r>
      <w:r w:rsidRPr="00143202">
        <w:rPr>
          <w:rFonts w:asciiTheme="minorHAnsi" w:hAnsiTheme="minorHAnsi"/>
          <w:sz w:val="22"/>
          <w:szCs w:val="22"/>
        </w:rPr>
        <w:t>bmiar robót</w:t>
      </w:r>
      <w:bookmarkEnd w:id="233"/>
      <w:bookmarkEnd w:id="234"/>
      <w:bookmarkEnd w:id="235"/>
      <w:bookmarkEnd w:id="236"/>
      <w:bookmarkEnd w:id="237"/>
      <w:bookmarkEnd w:id="238"/>
      <w:bookmarkEnd w:id="239"/>
      <w:bookmarkEnd w:id="240"/>
    </w:p>
    <w:p w:rsidR="00143202" w:rsidRDefault="00143202" w:rsidP="00D93058">
      <w:pPr>
        <w:pStyle w:val="Bezodstpw"/>
        <w:rPr>
          <w:rFonts w:asciiTheme="minorHAnsi" w:hAnsiTheme="minorHAnsi"/>
          <w:sz w:val="22"/>
          <w:szCs w:val="22"/>
        </w:rPr>
      </w:pPr>
      <w:bookmarkStart w:id="241" w:name="_Toc407161230"/>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7.1. Ogólne zasady obmiaru robót</w:t>
      </w:r>
      <w:bookmarkEnd w:id="241"/>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Ogólne zasady obmiaru robót podano w SST D-02.00.00 pkt 7.</w:t>
      </w:r>
    </w:p>
    <w:p w:rsidR="00143202" w:rsidRDefault="00143202" w:rsidP="00D93058">
      <w:pPr>
        <w:pStyle w:val="Bezodstpw"/>
        <w:rPr>
          <w:rFonts w:asciiTheme="minorHAnsi" w:hAnsiTheme="minorHAnsi"/>
          <w:sz w:val="22"/>
          <w:szCs w:val="22"/>
        </w:rPr>
      </w:pPr>
      <w:bookmarkStart w:id="242" w:name="_Toc407161231"/>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lastRenderedPageBreak/>
        <w:t>7.2. Jednostka obmiarowa</w:t>
      </w:r>
      <w:bookmarkEnd w:id="242"/>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Jednostką obmiarową jest m</w:t>
      </w:r>
      <w:r w:rsidRPr="00143202">
        <w:rPr>
          <w:rFonts w:asciiTheme="minorHAnsi" w:hAnsiTheme="minorHAnsi"/>
          <w:sz w:val="22"/>
          <w:szCs w:val="22"/>
          <w:vertAlign w:val="superscript"/>
        </w:rPr>
        <w:t>3</w:t>
      </w:r>
      <w:r w:rsidRPr="00143202">
        <w:rPr>
          <w:rFonts w:asciiTheme="minorHAnsi" w:hAnsiTheme="minorHAnsi"/>
          <w:sz w:val="22"/>
          <w:szCs w:val="22"/>
        </w:rPr>
        <w:t xml:space="preserve"> (metr sześcienny) wykonanego wykopu.</w:t>
      </w:r>
    </w:p>
    <w:p w:rsidR="00143202" w:rsidRDefault="00143202" w:rsidP="00D93058">
      <w:pPr>
        <w:pStyle w:val="Bezodstpw"/>
        <w:rPr>
          <w:rFonts w:asciiTheme="minorHAnsi" w:hAnsiTheme="minorHAnsi"/>
          <w:sz w:val="22"/>
          <w:szCs w:val="22"/>
        </w:rPr>
      </w:pPr>
      <w:bookmarkStart w:id="243" w:name="_Toc407161232"/>
      <w:bookmarkStart w:id="244" w:name="_Toc418994932"/>
      <w:bookmarkStart w:id="245" w:name="_Toc418996339"/>
      <w:bookmarkStart w:id="246" w:name="_Toc418996708"/>
      <w:bookmarkStart w:id="247" w:name="_Toc418997095"/>
      <w:bookmarkStart w:id="248" w:name="_Toc418998505"/>
      <w:bookmarkStart w:id="249" w:name="_Toc418998861"/>
      <w:bookmarkStart w:id="250" w:name="_Toc419000106"/>
    </w:p>
    <w:p w:rsidR="00D93058" w:rsidRPr="00143202" w:rsidRDefault="00143202" w:rsidP="00D93058">
      <w:pPr>
        <w:pStyle w:val="Bezodstpw"/>
        <w:rPr>
          <w:rFonts w:asciiTheme="minorHAnsi" w:hAnsiTheme="minorHAnsi"/>
          <w:sz w:val="22"/>
          <w:szCs w:val="22"/>
        </w:rPr>
      </w:pPr>
      <w:r>
        <w:rPr>
          <w:rFonts w:asciiTheme="minorHAnsi" w:hAnsiTheme="minorHAnsi"/>
          <w:sz w:val="22"/>
          <w:szCs w:val="22"/>
        </w:rPr>
        <w:t>8. O</w:t>
      </w:r>
      <w:r w:rsidR="00D93058" w:rsidRPr="00143202">
        <w:rPr>
          <w:rFonts w:asciiTheme="minorHAnsi" w:hAnsiTheme="minorHAnsi"/>
          <w:sz w:val="22"/>
          <w:szCs w:val="22"/>
        </w:rPr>
        <w:t>dbiór robót</w:t>
      </w:r>
      <w:bookmarkEnd w:id="243"/>
      <w:bookmarkEnd w:id="244"/>
      <w:bookmarkEnd w:id="245"/>
      <w:bookmarkEnd w:id="246"/>
      <w:bookmarkEnd w:id="247"/>
      <w:bookmarkEnd w:id="248"/>
      <w:bookmarkEnd w:id="249"/>
      <w:bookmarkEnd w:id="250"/>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Ogólne zasady odbioru robót podano w SST D-02.00.00 pkt 8.</w:t>
      </w:r>
    </w:p>
    <w:p w:rsidR="00143202" w:rsidRDefault="00143202" w:rsidP="00D93058">
      <w:pPr>
        <w:pStyle w:val="Bezodstpw"/>
        <w:rPr>
          <w:rFonts w:asciiTheme="minorHAnsi" w:hAnsiTheme="minorHAnsi"/>
          <w:sz w:val="22"/>
          <w:szCs w:val="22"/>
        </w:rPr>
      </w:pPr>
      <w:bookmarkStart w:id="251" w:name="_Toc407161233"/>
      <w:bookmarkStart w:id="252" w:name="_Toc418994933"/>
      <w:bookmarkStart w:id="253" w:name="_Toc418996340"/>
      <w:bookmarkStart w:id="254" w:name="_Toc418996709"/>
      <w:bookmarkStart w:id="255" w:name="_Toc418997096"/>
      <w:bookmarkStart w:id="256" w:name="_Toc418998506"/>
      <w:bookmarkStart w:id="257" w:name="_Toc418998862"/>
      <w:bookmarkStart w:id="258" w:name="_Toc419000107"/>
    </w:p>
    <w:p w:rsidR="00D93058" w:rsidRPr="00143202" w:rsidRDefault="00143202" w:rsidP="00D93058">
      <w:pPr>
        <w:pStyle w:val="Bezodstpw"/>
        <w:rPr>
          <w:rFonts w:asciiTheme="minorHAnsi" w:hAnsiTheme="minorHAnsi"/>
          <w:sz w:val="22"/>
          <w:szCs w:val="22"/>
        </w:rPr>
      </w:pPr>
      <w:r>
        <w:rPr>
          <w:rFonts w:asciiTheme="minorHAnsi" w:hAnsiTheme="minorHAnsi"/>
          <w:sz w:val="22"/>
          <w:szCs w:val="22"/>
        </w:rPr>
        <w:t>9. P</w:t>
      </w:r>
      <w:r w:rsidR="00D93058" w:rsidRPr="00143202">
        <w:rPr>
          <w:rFonts w:asciiTheme="minorHAnsi" w:hAnsiTheme="minorHAnsi"/>
          <w:sz w:val="22"/>
          <w:szCs w:val="22"/>
        </w:rPr>
        <w:t>odstawa płatności</w:t>
      </w:r>
      <w:bookmarkEnd w:id="251"/>
      <w:bookmarkEnd w:id="252"/>
      <w:bookmarkEnd w:id="253"/>
      <w:bookmarkEnd w:id="254"/>
      <w:bookmarkEnd w:id="255"/>
      <w:bookmarkEnd w:id="256"/>
      <w:bookmarkEnd w:id="257"/>
      <w:bookmarkEnd w:id="258"/>
    </w:p>
    <w:p w:rsidR="00143202" w:rsidRDefault="00143202" w:rsidP="00D93058">
      <w:pPr>
        <w:pStyle w:val="Bezodstpw"/>
        <w:rPr>
          <w:rFonts w:asciiTheme="minorHAnsi" w:hAnsiTheme="minorHAnsi"/>
          <w:sz w:val="22"/>
          <w:szCs w:val="22"/>
        </w:rPr>
      </w:pPr>
      <w:bookmarkStart w:id="259" w:name="_Toc407161234"/>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9.1. Ogólne ustalenia dotyczące podstawy płatności</w:t>
      </w:r>
      <w:bookmarkEnd w:id="259"/>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Ogólne ustalenia dotyczące podstawy płatności podano w SST D-02.00.00 pkt 9.</w:t>
      </w:r>
    </w:p>
    <w:p w:rsidR="00143202" w:rsidRDefault="00143202" w:rsidP="00D93058">
      <w:pPr>
        <w:pStyle w:val="Bezodstpw"/>
        <w:rPr>
          <w:rFonts w:asciiTheme="minorHAnsi" w:hAnsiTheme="minorHAnsi"/>
          <w:sz w:val="22"/>
          <w:szCs w:val="22"/>
        </w:rPr>
      </w:pPr>
      <w:bookmarkStart w:id="260" w:name="_Toc407161235"/>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9.2. Cena jednostki obmiarowej</w:t>
      </w:r>
      <w:bookmarkEnd w:id="260"/>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Cena wykonania 1 m</w:t>
      </w:r>
      <w:r w:rsidRPr="00143202">
        <w:rPr>
          <w:rFonts w:asciiTheme="minorHAnsi" w:hAnsiTheme="minorHAnsi"/>
          <w:sz w:val="22"/>
          <w:szCs w:val="22"/>
          <w:vertAlign w:val="superscript"/>
        </w:rPr>
        <w:t>3</w:t>
      </w:r>
      <w:r w:rsidRPr="00143202">
        <w:rPr>
          <w:rFonts w:asciiTheme="minorHAnsi" w:hAnsiTheme="minorHAnsi"/>
          <w:sz w:val="22"/>
          <w:szCs w:val="22"/>
        </w:rPr>
        <w:t xml:space="preserve"> wykopów w gruntach nieskalistych obejmuje:</w:t>
      </w:r>
    </w:p>
    <w:p w:rsidR="00D93058" w:rsidRPr="00143202" w:rsidRDefault="00D93058" w:rsidP="00486175">
      <w:pPr>
        <w:pStyle w:val="Bezodstpw"/>
        <w:numPr>
          <w:ilvl w:val="0"/>
          <w:numId w:val="49"/>
        </w:numPr>
        <w:spacing w:line="276" w:lineRule="auto"/>
        <w:rPr>
          <w:rFonts w:asciiTheme="minorHAnsi" w:hAnsiTheme="minorHAnsi"/>
          <w:sz w:val="22"/>
          <w:szCs w:val="22"/>
        </w:rPr>
      </w:pPr>
      <w:r w:rsidRPr="00143202">
        <w:rPr>
          <w:rFonts w:asciiTheme="minorHAnsi" w:hAnsiTheme="minorHAnsi"/>
          <w:sz w:val="22"/>
          <w:szCs w:val="22"/>
        </w:rPr>
        <w:t>prace pomiarowe i roboty przygotowawcze,</w:t>
      </w:r>
    </w:p>
    <w:p w:rsidR="00D93058" w:rsidRPr="00143202" w:rsidRDefault="00D93058" w:rsidP="00486175">
      <w:pPr>
        <w:pStyle w:val="Bezodstpw"/>
        <w:numPr>
          <w:ilvl w:val="0"/>
          <w:numId w:val="49"/>
        </w:numPr>
        <w:spacing w:line="276" w:lineRule="auto"/>
        <w:rPr>
          <w:rFonts w:asciiTheme="minorHAnsi" w:hAnsiTheme="minorHAnsi"/>
          <w:sz w:val="22"/>
          <w:szCs w:val="22"/>
        </w:rPr>
      </w:pPr>
      <w:r w:rsidRPr="00143202">
        <w:rPr>
          <w:rFonts w:asciiTheme="minorHAnsi" w:hAnsiTheme="minorHAnsi"/>
          <w:sz w:val="22"/>
          <w:szCs w:val="22"/>
        </w:rPr>
        <w:t>oznakowanie robót,</w:t>
      </w:r>
    </w:p>
    <w:p w:rsidR="00D93058" w:rsidRPr="00143202" w:rsidRDefault="00D93058" w:rsidP="00486175">
      <w:pPr>
        <w:pStyle w:val="Bezodstpw"/>
        <w:numPr>
          <w:ilvl w:val="0"/>
          <w:numId w:val="49"/>
        </w:numPr>
        <w:spacing w:line="276" w:lineRule="auto"/>
        <w:rPr>
          <w:rFonts w:asciiTheme="minorHAnsi" w:hAnsiTheme="minorHAnsi"/>
          <w:sz w:val="22"/>
          <w:szCs w:val="22"/>
        </w:rPr>
      </w:pPr>
      <w:r w:rsidRPr="00143202">
        <w:rPr>
          <w:rFonts w:asciiTheme="minorHAnsi" w:hAnsiTheme="minorHAnsi"/>
          <w:sz w:val="22"/>
          <w:szCs w:val="22"/>
        </w:rPr>
        <w:t>wykonanie wykopu z transportem urobku na nasyp lub odkład, obejmujące: odspojenie, przemieszczenie, załadunek, przewiezienie i wyładunek,</w:t>
      </w:r>
    </w:p>
    <w:p w:rsidR="00D93058" w:rsidRPr="00143202" w:rsidRDefault="00D93058" w:rsidP="00486175">
      <w:pPr>
        <w:pStyle w:val="Bezodstpw"/>
        <w:numPr>
          <w:ilvl w:val="0"/>
          <w:numId w:val="49"/>
        </w:numPr>
        <w:spacing w:line="276" w:lineRule="auto"/>
        <w:rPr>
          <w:rFonts w:asciiTheme="minorHAnsi" w:hAnsiTheme="minorHAnsi"/>
          <w:sz w:val="22"/>
          <w:szCs w:val="22"/>
        </w:rPr>
      </w:pPr>
      <w:r w:rsidRPr="00143202">
        <w:rPr>
          <w:rFonts w:asciiTheme="minorHAnsi" w:hAnsiTheme="minorHAnsi"/>
          <w:sz w:val="22"/>
          <w:szCs w:val="22"/>
        </w:rPr>
        <w:t>odwodnienie wykopu na czas jego wykonywania,</w:t>
      </w:r>
    </w:p>
    <w:p w:rsidR="00D93058" w:rsidRPr="00143202" w:rsidRDefault="00D93058" w:rsidP="00486175">
      <w:pPr>
        <w:pStyle w:val="Bezodstpw"/>
        <w:numPr>
          <w:ilvl w:val="0"/>
          <w:numId w:val="49"/>
        </w:numPr>
        <w:spacing w:line="276" w:lineRule="auto"/>
        <w:rPr>
          <w:rFonts w:asciiTheme="minorHAnsi" w:hAnsiTheme="minorHAnsi"/>
          <w:sz w:val="22"/>
          <w:szCs w:val="22"/>
        </w:rPr>
      </w:pPr>
      <w:r w:rsidRPr="00143202">
        <w:rPr>
          <w:rFonts w:asciiTheme="minorHAnsi" w:hAnsiTheme="minorHAnsi"/>
          <w:sz w:val="22"/>
          <w:szCs w:val="22"/>
        </w:rPr>
        <w:t>profilowanie dna wykopu, rowów, skarp,</w:t>
      </w:r>
    </w:p>
    <w:p w:rsidR="00D93058" w:rsidRPr="00143202" w:rsidRDefault="00D93058" w:rsidP="00486175">
      <w:pPr>
        <w:pStyle w:val="Bezodstpw"/>
        <w:numPr>
          <w:ilvl w:val="0"/>
          <w:numId w:val="49"/>
        </w:numPr>
        <w:spacing w:line="276" w:lineRule="auto"/>
        <w:rPr>
          <w:rFonts w:asciiTheme="minorHAnsi" w:hAnsiTheme="minorHAnsi"/>
          <w:sz w:val="22"/>
          <w:szCs w:val="22"/>
        </w:rPr>
      </w:pPr>
      <w:r w:rsidRPr="00143202">
        <w:rPr>
          <w:rFonts w:asciiTheme="minorHAnsi" w:hAnsiTheme="minorHAnsi"/>
          <w:sz w:val="22"/>
          <w:szCs w:val="22"/>
        </w:rPr>
        <w:t>zagęszczenie powierzchni wykopu,</w:t>
      </w:r>
    </w:p>
    <w:p w:rsidR="00D93058" w:rsidRPr="00143202" w:rsidRDefault="00D93058" w:rsidP="00486175">
      <w:pPr>
        <w:pStyle w:val="Bezodstpw"/>
        <w:numPr>
          <w:ilvl w:val="0"/>
          <w:numId w:val="49"/>
        </w:numPr>
        <w:spacing w:line="276" w:lineRule="auto"/>
        <w:rPr>
          <w:rFonts w:asciiTheme="minorHAnsi" w:hAnsiTheme="minorHAnsi"/>
          <w:sz w:val="22"/>
          <w:szCs w:val="22"/>
        </w:rPr>
      </w:pPr>
      <w:r w:rsidRPr="00143202">
        <w:rPr>
          <w:rFonts w:asciiTheme="minorHAnsi" w:hAnsiTheme="minorHAnsi"/>
          <w:sz w:val="22"/>
          <w:szCs w:val="22"/>
        </w:rPr>
        <w:t>przeprowadzenie pomiarów i badań laboratoryjnych, wymaganych w specyfikacji technicznej,</w:t>
      </w:r>
    </w:p>
    <w:p w:rsidR="00D93058" w:rsidRPr="00143202" w:rsidRDefault="00D93058" w:rsidP="00486175">
      <w:pPr>
        <w:pStyle w:val="Bezodstpw"/>
        <w:numPr>
          <w:ilvl w:val="0"/>
          <w:numId w:val="49"/>
        </w:numPr>
        <w:spacing w:line="276" w:lineRule="auto"/>
        <w:rPr>
          <w:rFonts w:asciiTheme="minorHAnsi" w:hAnsiTheme="minorHAnsi"/>
          <w:sz w:val="22"/>
          <w:szCs w:val="22"/>
        </w:rPr>
      </w:pPr>
      <w:r w:rsidRPr="00143202">
        <w:rPr>
          <w:rFonts w:asciiTheme="minorHAnsi" w:hAnsiTheme="minorHAnsi"/>
          <w:sz w:val="22"/>
          <w:szCs w:val="22"/>
        </w:rPr>
        <w:t>rozplantowanie urobku na odkładzie,</w:t>
      </w:r>
    </w:p>
    <w:p w:rsidR="00D93058" w:rsidRPr="00143202" w:rsidRDefault="00D93058" w:rsidP="00486175">
      <w:pPr>
        <w:pStyle w:val="Bezodstpw"/>
        <w:numPr>
          <w:ilvl w:val="0"/>
          <w:numId w:val="49"/>
        </w:numPr>
        <w:spacing w:line="276" w:lineRule="auto"/>
        <w:rPr>
          <w:rFonts w:asciiTheme="minorHAnsi" w:hAnsiTheme="minorHAnsi"/>
          <w:sz w:val="22"/>
          <w:szCs w:val="22"/>
        </w:rPr>
      </w:pPr>
      <w:r w:rsidRPr="00143202">
        <w:rPr>
          <w:rFonts w:asciiTheme="minorHAnsi" w:hAnsiTheme="minorHAnsi"/>
          <w:sz w:val="22"/>
          <w:szCs w:val="22"/>
        </w:rPr>
        <w:t>wykonanie, a następnie rozebranie dróg dojazdowych,</w:t>
      </w:r>
    </w:p>
    <w:p w:rsidR="00D93058" w:rsidRPr="00143202" w:rsidRDefault="00D93058" w:rsidP="00486175">
      <w:pPr>
        <w:pStyle w:val="Bezodstpw"/>
        <w:numPr>
          <w:ilvl w:val="0"/>
          <w:numId w:val="49"/>
        </w:numPr>
        <w:spacing w:line="276" w:lineRule="auto"/>
        <w:rPr>
          <w:rFonts w:asciiTheme="minorHAnsi" w:hAnsiTheme="minorHAnsi"/>
          <w:sz w:val="22"/>
          <w:szCs w:val="22"/>
        </w:rPr>
      </w:pPr>
      <w:r w:rsidRPr="00143202">
        <w:rPr>
          <w:rFonts w:asciiTheme="minorHAnsi" w:hAnsiTheme="minorHAnsi"/>
          <w:sz w:val="22"/>
          <w:szCs w:val="22"/>
        </w:rPr>
        <w:t>rekultywację terenu.</w:t>
      </w:r>
    </w:p>
    <w:p w:rsidR="00143202" w:rsidRDefault="00143202" w:rsidP="00D93058">
      <w:pPr>
        <w:pStyle w:val="Bezodstpw"/>
        <w:rPr>
          <w:rFonts w:asciiTheme="minorHAnsi" w:hAnsiTheme="minorHAnsi"/>
          <w:sz w:val="22"/>
          <w:szCs w:val="22"/>
        </w:rPr>
      </w:pPr>
      <w:bookmarkStart w:id="261" w:name="_Toc407161236"/>
      <w:bookmarkStart w:id="262" w:name="_Toc418994934"/>
      <w:bookmarkStart w:id="263" w:name="_Toc418996341"/>
      <w:bookmarkStart w:id="264" w:name="_Toc418996710"/>
      <w:bookmarkStart w:id="265" w:name="_Toc418997097"/>
      <w:bookmarkStart w:id="266" w:name="_Toc418998507"/>
      <w:bookmarkStart w:id="267" w:name="_Toc418998863"/>
      <w:bookmarkStart w:id="268" w:name="_Toc419000108"/>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 xml:space="preserve">10. </w:t>
      </w:r>
      <w:r w:rsidR="00143202" w:rsidRPr="00143202">
        <w:rPr>
          <w:rFonts w:asciiTheme="minorHAnsi" w:hAnsiTheme="minorHAnsi"/>
          <w:sz w:val="22"/>
          <w:szCs w:val="22"/>
        </w:rPr>
        <w:t>P</w:t>
      </w:r>
      <w:r w:rsidRPr="00143202">
        <w:rPr>
          <w:rFonts w:asciiTheme="minorHAnsi" w:hAnsiTheme="minorHAnsi"/>
          <w:sz w:val="22"/>
          <w:szCs w:val="22"/>
        </w:rPr>
        <w:t>rzepisy związane</w:t>
      </w:r>
      <w:bookmarkEnd w:id="261"/>
      <w:bookmarkEnd w:id="262"/>
      <w:bookmarkEnd w:id="263"/>
      <w:bookmarkEnd w:id="264"/>
      <w:bookmarkEnd w:id="265"/>
      <w:bookmarkEnd w:id="266"/>
      <w:bookmarkEnd w:id="267"/>
      <w:bookmarkEnd w:id="268"/>
    </w:p>
    <w:p w:rsidR="00D93058" w:rsidRPr="00143202" w:rsidRDefault="00D93058" w:rsidP="00D93058">
      <w:pPr>
        <w:pStyle w:val="Bezodstpw"/>
        <w:rPr>
          <w:rFonts w:asciiTheme="minorHAnsi" w:hAnsiTheme="minorHAnsi"/>
          <w:sz w:val="22"/>
          <w:szCs w:val="22"/>
        </w:rPr>
      </w:pPr>
      <w:r w:rsidRPr="00143202">
        <w:rPr>
          <w:rFonts w:asciiTheme="minorHAnsi" w:hAnsiTheme="minorHAnsi"/>
          <w:sz w:val="22"/>
          <w:szCs w:val="22"/>
        </w:rPr>
        <w:t>Spis przepisów związanych podano w SST D-02.00.00 pkt 10.</w:t>
      </w:r>
    </w:p>
    <w:p w:rsidR="00D93058" w:rsidRPr="00286D7C" w:rsidRDefault="00D93058" w:rsidP="00D57EDE">
      <w:pPr>
        <w:pStyle w:val="Nagwek1"/>
        <w:numPr>
          <w:ilvl w:val="0"/>
          <w:numId w:val="0"/>
        </w:numPr>
        <w:jc w:val="both"/>
        <w:rPr>
          <w:rFonts w:asciiTheme="minorHAnsi" w:hAnsiTheme="minorHAnsi"/>
          <w:sz w:val="22"/>
          <w:szCs w:val="22"/>
        </w:rPr>
      </w:pPr>
      <w:r w:rsidRPr="00143202">
        <w:rPr>
          <w:rFonts w:asciiTheme="minorHAnsi" w:hAnsiTheme="minorHAnsi"/>
          <w:sz w:val="22"/>
          <w:szCs w:val="22"/>
        </w:rPr>
        <w:br w:type="page"/>
      </w:r>
    </w:p>
    <w:p w:rsidR="00D93058" w:rsidRDefault="00D93058" w:rsidP="00C71DE8">
      <w:pPr>
        <w:pStyle w:val="Nagwek1"/>
        <w:numPr>
          <w:ilvl w:val="0"/>
          <w:numId w:val="0"/>
        </w:numPr>
        <w:jc w:val="both"/>
      </w:pPr>
      <w:bookmarkStart w:id="269" w:name="_Toc367090718"/>
      <w:r>
        <w:lastRenderedPageBreak/>
        <w:t>D-04.01.01</w:t>
      </w:r>
      <w:r>
        <w:br/>
        <w:t>KORYTO WRAZ Z PROFILOWANIEM I ZAGĘSZCZANIEM PODŁOŻA</w:t>
      </w:r>
      <w:bookmarkEnd w:id="269"/>
    </w:p>
    <w:p w:rsidR="00D93058" w:rsidRDefault="00D93058" w:rsidP="00D93058">
      <w:pPr>
        <w:pStyle w:val="Bezodstpw"/>
      </w:pP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1. WSTĘP</w:t>
      </w:r>
    </w:p>
    <w:p w:rsidR="00D93058" w:rsidRPr="008B2552" w:rsidRDefault="00D93058" w:rsidP="00D93058">
      <w:pPr>
        <w:pStyle w:val="Bezodstpw"/>
        <w:rPr>
          <w:rFonts w:asciiTheme="minorHAnsi" w:hAnsiTheme="minorHAnsi"/>
          <w:sz w:val="22"/>
          <w:szCs w:val="22"/>
        </w:rPr>
      </w:pPr>
      <w:bookmarkStart w:id="270" w:name="_Toc405704473"/>
      <w:bookmarkStart w:id="271" w:name="_Toc405780134"/>
      <w:bookmarkStart w:id="272" w:name="_Toc406913835"/>
      <w:bookmarkStart w:id="273" w:name="_Toc406914080"/>
      <w:bookmarkStart w:id="274" w:name="_Toc406914738"/>
      <w:bookmarkStart w:id="275" w:name="_Toc406915316"/>
      <w:bookmarkStart w:id="276" w:name="_Toc406984009"/>
      <w:bookmarkStart w:id="277" w:name="_Toc406984156"/>
      <w:bookmarkStart w:id="278" w:name="_Toc406984347"/>
      <w:bookmarkStart w:id="279" w:name="_Toc407069555"/>
      <w:bookmarkStart w:id="280" w:name="_Toc407081520"/>
      <w:bookmarkStart w:id="281" w:name="_Toc407083319"/>
      <w:bookmarkStart w:id="282" w:name="_Toc407084153"/>
      <w:bookmarkStart w:id="283" w:name="_Toc407085272"/>
      <w:bookmarkStart w:id="284" w:name="_Toc407085415"/>
      <w:bookmarkStart w:id="285" w:name="_Toc407085558"/>
      <w:bookmarkStart w:id="286" w:name="_Toc407086006"/>
      <w:r w:rsidRPr="008B2552">
        <w:rPr>
          <w:rFonts w:asciiTheme="minorHAnsi" w:hAnsiTheme="minorHAnsi"/>
          <w:sz w:val="22"/>
          <w:szCs w:val="22"/>
        </w:rPr>
        <w:t>1.1. Przedmiot SST</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D93058" w:rsidRDefault="00D93058" w:rsidP="00D93058">
      <w:pPr>
        <w:pStyle w:val="Bezodstpw"/>
        <w:rPr>
          <w:rFonts w:asciiTheme="minorHAnsi" w:hAnsiTheme="minorHAnsi" w:cs="Arial"/>
          <w:b/>
          <w:sz w:val="22"/>
          <w:szCs w:val="22"/>
        </w:rPr>
      </w:pPr>
      <w:r w:rsidRPr="008B2552">
        <w:rPr>
          <w:rFonts w:asciiTheme="minorHAnsi" w:hAnsiTheme="minorHAnsi"/>
          <w:sz w:val="22"/>
          <w:szCs w:val="22"/>
        </w:rPr>
        <w:t xml:space="preserve">Przedmiotem niniejszej szczegółowej specyfikacji technicznej (SST) są wymagania dotyczące wykonania i odbioru robót związanych z wykonywaniem koryta wraz z profilowaniem i zagęszczaniem podłoża gruntowego w ramach przebudowy drogi </w:t>
      </w:r>
      <w:r w:rsidR="008B2552" w:rsidRPr="00063D26">
        <w:rPr>
          <w:rFonts w:asciiTheme="minorHAnsi" w:hAnsiTheme="minorHAnsi" w:cs="Arial"/>
          <w:b/>
          <w:sz w:val="22"/>
          <w:szCs w:val="28"/>
        </w:rPr>
        <w:t>–</w:t>
      </w:r>
      <w:r w:rsidR="008B2552" w:rsidRPr="00394E25">
        <w:rPr>
          <w:rFonts w:ascii="Arial" w:hAnsi="Arial" w:cs="Arial"/>
          <w:b/>
          <w:sz w:val="28"/>
          <w:szCs w:val="28"/>
        </w:rPr>
        <w:t xml:space="preserve"> </w:t>
      </w:r>
      <w:r w:rsidR="008B2552">
        <w:rPr>
          <w:rFonts w:asciiTheme="minorHAnsi" w:hAnsiTheme="minorHAnsi" w:cs="Arial"/>
          <w:b/>
          <w:sz w:val="22"/>
          <w:szCs w:val="22"/>
        </w:rPr>
        <w:t>budowy</w:t>
      </w:r>
      <w:r w:rsidR="008B2552" w:rsidRPr="00063D26">
        <w:rPr>
          <w:rFonts w:asciiTheme="minorHAnsi" w:hAnsiTheme="minorHAnsi" w:cs="Arial"/>
          <w:b/>
          <w:sz w:val="22"/>
          <w:szCs w:val="22"/>
        </w:rPr>
        <w:t xml:space="preserve"> chodnika przy drodze </w:t>
      </w:r>
      <w:r w:rsidR="00D57EDE">
        <w:rPr>
          <w:rFonts w:asciiTheme="minorHAnsi" w:hAnsiTheme="minorHAnsi" w:cs="Arial"/>
          <w:b/>
          <w:sz w:val="22"/>
          <w:szCs w:val="22"/>
        </w:rPr>
        <w:t xml:space="preserve">powiatowej 1339P                      w m. Rosko od km 0+000 do km 0+761,35 </w:t>
      </w:r>
    </w:p>
    <w:p w:rsidR="008B2552" w:rsidRPr="008B2552" w:rsidRDefault="008B2552" w:rsidP="00D93058">
      <w:pPr>
        <w:pStyle w:val="Bezodstpw"/>
        <w:rPr>
          <w:rFonts w:asciiTheme="minorHAnsi" w:hAnsiTheme="minorHAnsi"/>
          <w:sz w:val="22"/>
          <w:szCs w:val="22"/>
        </w:rPr>
      </w:pPr>
    </w:p>
    <w:p w:rsidR="00D93058" w:rsidRPr="008B2552" w:rsidRDefault="00D93058" w:rsidP="00D93058">
      <w:pPr>
        <w:pStyle w:val="Bezodstpw"/>
        <w:rPr>
          <w:rFonts w:asciiTheme="minorHAnsi" w:hAnsiTheme="minorHAnsi"/>
          <w:sz w:val="22"/>
          <w:szCs w:val="22"/>
        </w:rPr>
      </w:pPr>
      <w:bookmarkStart w:id="287" w:name="_Toc405704474"/>
      <w:bookmarkStart w:id="288" w:name="_Toc405780135"/>
      <w:bookmarkStart w:id="289" w:name="_Toc406913836"/>
      <w:bookmarkStart w:id="290" w:name="_Toc406914081"/>
      <w:bookmarkStart w:id="291" w:name="_Toc406914739"/>
      <w:bookmarkStart w:id="292" w:name="_Toc406915317"/>
      <w:bookmarkStart w:id="293" w:name="_Toc406984010"/>
      <w:bookmarkStart w:id="294" w:name="_Toc406984157"/>
      <w:bookmarkStart w:id="295" w:name="_Toc406984348"/>
      <w:bookmarkStart w:id="296" w:name="_Toc407069556"/>
      <w:bookmarkStart w:id="297" w:name="_Toc407081521"/>
      <w:bookmarkStart w:id="298" w:name="_Toc407083320"/>
      <w:bookmarkStart w:id="299" w:name="_Toc407084154"/>
      <w:bookmarkStart w:id="300" w:name="_Toc407085273"/>
      <w:bookmarkStart w:id="301" w:name="_Toc407085416"/>
      <w:bookmarkStart w:id="302" w:name="_Toc407085559"/>
      <w:bookmarkStart w:id="303" w:name="_Toc407086007"/>
      <w:r w:rsidRPr="008B2552">
        <w:rPr>
          <w:rFonts w:asciiTheme="minorHAnsi" w:hAnsiTheme="minorHAnsi"/>
          <w:sz w:val="22"/>
          <w:szCs w:val="22"/>
        </w:rPr>
        <w:t>1.2. Zakres stosowania SST</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Szczegółowa specyfikacja techniczna stosowana jest jako dokument przetargowy i kontraktowy przy zlecaniu i realizacji robót wymienionych w punkcie 1.1.</w:t>
      </w:r>
    </w:p>
    <w:p w:rsidR="00D93058" w:rsidRPr="008B2552" w:rsidRDefault="00D93058" w:rsidP="00D93058">
      <w:pPr>
        <w:pStyle w:val="Bezodstpw"/>
        <w:rPr>
          <w:rFonts w:asciiTheme="minorHAnsi" w:hAnsiTheme="minorHAnsi"/>
          <w:sz w:val="22"/>
          <w:szCs w:val="22"/>
        </w:rPr>
      </w:pPr>
      <w:bookmarkStart w:id="304" w:name="_Toc405704475"/>
      <w:bookmarkStart w:id="305" w:name="_Toc405780136"/>
      <w:bookmarkStart w:id="306" w:name="_Toc406913837"/>
      <w:bookmarkStart w:id="307" w:name="_Toc406914082"/>
      <w:bookmarkStart w:id="308" w:name="_Toc406914740"/>
      <w:bookmarkStart w:id="309" w:name="_Toc406915318"/>
      <w:bookmarkStart w:id="310" w:name="_Toc406984011"/>
      <w:bookmarkStart w:id="311" w:name="_Toc406984158"/>
      <w:bookmarkStart w:id="312" w:name="_Toc406984349"/>
      <w:bookmarkStart w:id="313" w:name="_Toc407069557"/>
      <w:bookmarkStart w:id="314" w:name="_Toc407081522"/>
      <w:bookmarkStart w:id="315" w:name="_Toc407083321"/>
      <w:bookmarkStart w:id="316" w:name="_Toc407084155"/>
      <w:bookmarkStart w:id="317" w:name="_Toc407085274"/>
      <w:bookmarkStart w:id="318" w:name="_Toc407085417"/>
      <w:bookmarkStart w:id="319" w:name="_Toc407085560"/>
      <w:bookmarkStart w:id="320" w:name="_Toc407086008"/>
      <w:r w:rsidRPr="008B2552">
        <w:rPr>
          <w:rFonts w:asciiTheme="minorHAnsi" w:hAnsiTheme="minorHAnsi"/>
          <w:sz w:val="22"/>
          <w:szCs w:val="22"/>
        </w:rPr>
        <w:t>1.3. Zakres robót objętych SST</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Ustalenia zawarte w niniejszej specyfikacji dotyczą zasad prowadzenia robót związanych z wykonaniem koryta przeznaczonego do ułożenia konstrukcji nawierzchni.</w:t>
      </w:r>
    </w:p>
    <w:p w:rsidR="00D93058" w:rsidRPr="008B2552" w:rsidRDefault="00D93058" w:rsidP="00D93058">
      <w:pPr>
        <w:pStyle w:val="Bezodstpw"/>
        <w:rPr>
          <w:rFonts w:asciiTheme="minorHAnsi" w:hAnsiTheme="minorHAnsi"/>
          <w:sz w:val="22"/>
          <w:szCs w:val="22"/>
        </w:rPr>
      </w:pPr>
      <w:bookmarkStart w:id="321" w:name="_Toc405704476"/>
      <w:bookmarkStart w:id="322" w:name="_Toc405780137"/>
      <w:bookmarkStart w:id="323" w:name="_Toc406913838"/>
      <w:bookmarkStart w:id="324" w:name="_Toc406914083"/>
      <w:bookmarkStart w:id="325" w:name="_Toc406914741"/>
      <w:bookmarkStart w:id="326" w:name="_Toc406915319"/>
      <w:bookmarkStart w:id="327" w:name="_Toc406984012"/>
      <w:bookmarkStart w:id="328" w:name="_Toc406984159"/>
      <w:bookmarkStart w:id="329" w:name="_Toc406984350"/>
      <w:bookmarkStart w:id="330" w:name="_Toc407069558"/>
      <w:bookmarkStart w:id="331" w:name="_Toc407081523"/>
      <w:bookmarkStart w:id="332" w:name="_Toc407083322"/>
      <w:bookmarkStart w:id="333" w:name="_Toc407084156"/>
      <w:bookmarkStart w:id="334" w:name="_Toc407085275"/>
      <w:bookmarkStart w:id="335" w:name="_Toc407085418"/>
      <w:bookmarkStart w:id="336" w:name="_Toc407085561"/>
      <w:bookmarkStart w:id="337" w:name="_Toc407086009"/>
      <w:r w:rsidRPr="008B2552">
        <w:rPr>
          <w:rFonts w:asciiTheme="minorHAnsi" w:hAnsiTheme="minorHAnsi"/>
          <w:sz w:val="22"/>
          <w:szCs w:val="22"/>
        </w:rPr>
        <w:t>1.4. Określenia podstawowe</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Określenia podstawowe są zgodne z obowiązującymi, odpowiednimi polskimi normami i definicjami podanymi w SST D-00.00.00 „Wymagania ogólne” pkt 1.4.</w:t>
      </w:r>
    </w:p>
    <w:p w:rsidR="00D93058" w:rsidRPr="008B2552" w:rsidRDefault="00D93058" w:rsidP="00D93058">
      <w:pPr>
        <w:pStyle w:val="Bezodstpw"/>
        <w:rPr>
          <w:rFonts w:asciiTheme="minorHAnsi" w:hAnsiTheme="minorHAnsi"/>
          <w:sz w:val="22"/>
          <w:szCs w:val="22"/>
        </w:rPr>
      </w:pPr>
      <w:bookmarkStart w:id="338" w:name="_Toc405704477"/>
      <w:bookmarkStart w:id="339" w:name="_Toc405780138"/>
      <w:bookmarkStart w:id="340" w:name="_Toc406913839"/>
      <w:bookmarkStart w:id="341" w:name="_Toc406914084"/>
      <w:bookmarkStart w:id="342" w:name="_Toc406914742"/>
      <w:bookmarkStart w:id="343" w:name="_Toc406915320"/>
      <w:bookmarkStart w:id="344" w:name="_Toc406984013"/>
      <w:bookmarkStart w:id="345" w:name="_Toc406984160"/>
      <w:bookmarkStart w:id="346" w:name="_Toc406984351"/>
      <w:bookmarkStart w:id="347" w:name="_Toc407069559"/>
      <w:bookmarkStart w:id="348" w:name="_Toc407081524"/>
      <w:bookmarkStart w:id="349" w:name="_Toc407083323"/>
      <w:bookmarkStart w:id="350" w:name="_Toc407084157"/>
      <w:bookmarkStart w:id="351" w:name="_Toc407085276"/>
      <w:bookmarkStart w:id="352" w:name="_Toc407085419"/>
      <w:bookmarkStart w:id="353" w:name="_Toc407085562"/>
      <w:bookmarkStart w:id="354" w:name="_Toc407086010"/>
      <w:r w:rsidRPr="008B2552">
        <w:rPr>
          <w:rFonts w:asciiTheme="minorHAnsi" w:hAnsiTheme="minorHAnsi"/>
          <w:sz w:val="22"/>
          <w:szCs w:val="22"/>
        </w:rPr>
        <w:t>1.5. Ogólne wymagania dotyczące robót</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Ogólne wymagania dotyczące robót podano w SST D-00.00.00 „Wymagania ogólne” pkt 1.5.</w:t>
      </w:r>
    </w:p>
    <w:p w:rsidR="008B2552" w:rsidRDefault="008B2552" w:rsidP="00D93058">
      <w:pPr>
        <w:pStyle w:val="Bezodstpw"/>
        <w:rPr>
          <w:rFonts w:asciiTheme="minorHAnsi" w:hAnsiTheme="minorHAnsi"/>
          <w:sz w:val="22"/>
          <w:szCs w:val="22"/>
        </w:rPr>
      </w:pPr>
      <w:bookmarkStart w:id="355" w:name="_Toc406913840"/>
      <w:bookmarkStart w:id="356" w:name="_Toc406914085"/>
      <w:bookmarkStart w:id="357" w:name="_Toc406914743"/>
      <w:bookmarkStart w:id="358" w:name="_Toc406915321"/>
      <w:bookmarkStart w:id="359" w:name="_Toc406984014"/>
      <w:bookmarkStart w:id="360" w:name="_Toc406984161"/>
      <w:bookmarkStart w:id="361" w:name="_Toc406984352"/>
      <w:bookmarkStart w:id="362" w:name="_Toc407069560"/>
      <w:bookmarkStart w:id="363" w:name="_Toc407081525"/>
      <w:bookmarkStart w:id="364" w:name="_Toc407083324"/>
      <w:bookmarkStart w:id="365" w:name="_Toc407084158"/>
      <w:bookmarkStart w:id="366" w:name="_Toc407085277"/>
      <w:bookmarkStart w:id="367" w:name="_Toc407085420"/>
      <w:bookmarkStart w:id="368" w:name="_Toc407085563"/>
      <w:bookmarkStart w:id="369" w:name="_Toc407086011"/>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 xml:space="preserve">2. </w:t>
      </w:r>
      <w:r w:rsidR="008B2552">
        <w:rPr>
          <w:rFonts w:asciiTheme="minorHAnsi" w:hAnsiTheme="minorHAnsi"/>
          <w:sz w:val="22"/>
          <w:szCs w:val="22"/>
        </w:rPr>
        <w:t>M</w:t>
      </w:r>
      <w:r w:rsidRPr="008B2552">
        <w:rPr>
          <w:rFonts w:asciiTheme="minorHAnsi" w:hAnsiTheme="minorHAnsi"/>
          <w:sz w:val="22"/>
          <w:szCs w:val="22"/>
        </w:rPr>
        <w:t>ateriały</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Nie występują.</w:t>
      </w:r>
    </w:p>
    <w:p w:rsidR="008B2552" w:rsidRDefault="008B2552" w:rsidP="00D93058">
      <w:pPr>
        <w:pStyle w:val="Bezodstpw"/>
        <w:rPr>
          <w:rFonts w:asciiTheme="minorHAnsi" w:hAnsiTheme="minorHAnsi"/>
          <w:sz w:val="22"/>
          <w:szCs w:val="22"/>
        </w:rPr>
      </w:pPr>
      <w:bookmarkStart w:id="370" w:name="_Toc406913841"/>
      <w:bookmarkStart w:id="371" w:name="_Toc406914086"/>
      <w:bookmarkStart w:id="372" w:name="_Toc406914744"/>
      <w:bookmarkStart w:id="373" w:name="_Toc406915322"/>
      <w:bookmarkStart w:id="374" w:name="_Toc406984015"/>
      <w:bookmarkStart w:id="375" w:name="_Toc406984162"/>
      <w:bookmarkStart w:id="376" w:name="_Toc406984353"/>
      <w:bookmarkStart w:id="377" w:name="_Toc407069561"/>
      <w:bookmarkStart w:id="378" w:name="_Toc407081526"/>
      <w:bookmarkStart w:id="379" w:name="_Toc407083325"/>
      <w:bookmarkStart w:id="380" w:name="_Toc407084159"/>
      <w:bookmarkStart w:id="381" w:name="_Toc407085278"/>
      <w:bookmarkStart w:id="382" w:name="_Toc407085421"/>
      <w:bookmarkStart w:id="383" w:name="_Toc407085564"/>
      <w:bookmarkStart w:id="384" w:name="_Toc407086012"/>
    </w:p>
    <w:p w:rsidR="00D93058" w:rsidRPr="008B2552" w:rsidRDefault="008B2552" w:rsidP="00D93058">
      <w:pPr>
        <w:pStyle w:val="Bezodstpw"/>
        <w:rPr>
          <w:rFonts w:asciiTheme="minorHAnsi" w:hAnsiTheme="minorHAnsi"/>
          <w:sz w:val="22"/>
          <w:szCs w:val="22"/>
        </w:rPr>
      </w:pPr>
      <w:r>
        <w:rPr>
          <w:rFonts w:asciiTheme="minorHAnsi" w:hAnsiTheme="minorHAnsi"/>
          <w:sz w:val="22"/>
          <w:szCs w:val="22"/>
        </w:rPr>
        <w:t>3. S</w:t>
      </w:r>
      <w:r w:rsidR="00D93058" w:rsidRPr="008B2552">
        <w:rPr>
          <w:rFonts w:asciiTheme="minorHAnsi" w:hAnsiTheme="minorHAnsi"/>
          <w:sz w:val="22"/>
          <w:szCs w:val="22"/>
        </w:rPr>
        <w:t>przęt</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D93058" w:rsidRPr="008B2552" w:rsidRDefault="00D93058" w:rsidP="00D93058">
      <w:pPr>
        <w:pStyle w:val="Bezodstpw"/>
        <w:rPr>
          <w:rFonts w:asciiTheme="minorHAnsi" w:hAnsiTheme="minorHAnsi"/>
          <w:sz w:val="22"/>
          <w:szCs w:val="22"/>
        </w:rPr>
      </w:pPr>
      <w:bookmarkStart w:id="385" w:name="_Toc406913842"/>
      <w:bookmarkStart w:id="386" w:name="_Toc406914087"/>
      <w:bookmarkStart w:id="387" w:name="_Toc406914745"/>
      <w:bookmarkStart w:id="388" w:name="_Toc406915323"/>
      <w:bookmarkStart w:id="389" w:name="_Toc406984016"/>
      <w:bookmarkStart w:id="390" w:name="_Toc406984163"/>
      <w:bookmarkStart w:id="391" w:name="_Toc406984354"/>
      <w:bookmarkStart w:id="392" w:name="_Toc407069562"/>
      <w:bookmarkStart w:id="393" w:name="_Toc407081527"/>
      <w:bookmarkStart w:id="394" w:name="_Toc407083326"/>
      <w:bookmarkStart w:id="395" w:name="_Toc407084160"/>
      <w:bookmarkStart w:id="396" w:name="_Toc407085279"/>
      <w:bookmarkStart w:id="397" w:name="_Toc407085422"/>
      <w:bookmarkStart w:id="398" w:name="_Toc407085565"/>
      <w:bookmarkStart w:id="399" w:name="_Toc407086013"/>
      <w:r w:rsidRPr="008B2552">
        <w:rPr>
          <w:rFonts w:asciiTheme="minorHAnsi" w:hAnsiTheme="minorHAnsi"/>
          <w:sz w:val="22"/>
          <w:szCs w:val="22"/>
        </w:rPr>
        <w:t>3.1. Ogólne wymagania dotyczące sprzętu</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Ogólne wymagania dotyczące sprzętu podano w SST D-00.00.00 „Wymagania ogólne” pkt 3.</w:t>
      </w:r>
    </w:p>
    <w:p w:rsidR="008B2552" w:rsidRDefault="008B2552" w:rsidP="00D93058">
      <w:pPr>
        <w:pStyle w:val="Bezodstpw"/>
        <w:rPr>
          <w:rFonts w:asciiTheme="minorHAnsi" w:hAnsiTheme="minorHAnsi"/>
          <w:sz w:val="22"/>
          <w:szCs w:val="22"/>
        </w:rPr>
      </w:pPr>
      <w:bookmarkStart w:id="400" w:name="_Toc406913843"/>
      <w:bookmarkStart w:id="401" w:name="_Toc406914088"/>
      <w:bookmarkStart w:id="402" w:name="_Toc406914746"/>
      <w:bookmarkStart w:id="403" w:name="_Toc406915324"/>
      <w:bookmarkStart w:id="404" w:name="_Toc406984017"/>
      <w:bookmarkStart w:id="405" w:name="_Toc406984164"/>
      <w:bookmarkStart w:id="406" w:name="_Toc406984355"/>
      <w:bookmarkStart w:id="407" w:name="_Toc407069563"/>
      <w:bookmarkStart w:id="408" w:name="_Toc407081528"/>
      <w:bookmarkStart w:id="409" w:name="_Toc407083327"/>
      <w:bookmarkStart w:id="410" w:name="_Toc407084161"/>
      <w:bookmarkStart w:id="411" w:name="_Toc407085280"/>
      <w:bookmarkStart w:id="412" w:name="_Toc407085423"/>
      <w:bookmarkStart w:id="413" w:name="_Toc407085566"/>
      <w:bookmarkStart w:id="414" w:name="_Toc407086014"/>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3.2. Sprzęt do wykonania robót</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Wykonawca przystępujący do wykonania koryta i profilowania podłoża powinien wykazać się możliwością korzystania z następującego sprzętu:</w:t>
      </w:r>
    </w:p>
    <w:p w:rsidR="00D93058" w:rsidRPr="008B2552" w:rsidRDefault="00D93058" w:rsidP="00486175">
      <w:pPr>
        <w:pStyle w:val="Bezodstpw"/>
        <w:numPr>
          <w:ilvl w:val="0"/>
          <w:numId w:val="61"/>
        </w:numPr>
        <w:spacing w:line="276" w:lineRule="auto"/>
        <w:rPr>
          <w:rFonts w:asciiTheme="minorHAnsi" w:hAnsiTheme="minorHAnsi"/>
          <w:sz w:val="22"/>
          <w:szCs w:val="22"/>
        </w:rPr>
      </w:pPr>
      <w:r w:rsidRPr="008B2552">
        <w:rPr>
          <w:rFonts w:asciiTheme="minorHAnsi" w:hAnsiTheme="minorHAnsi"/>
          <w:sz w:val="22"/>
          <w:szCs w:val="22"/>
        </w:rPr>
        <w:t>równiarek lub spycharek uniwersalnych z ukośnie ustawianym lemieszem; Inspektor Nadzoru może dopuścić wykonanie koryta i profilowanie podłoża z zastosowaniem spycharki z lemieszem ustawionym prostopadle do kierunku pracy maszyny,</w:t>
      </w:r>
    </w:p>
    <w:p w:rsidR="00D93058" w:rsidRPr="008B2552" w:rsidRDefault="00D93058" w:rsidP="00486175">
      <w:pPr>
        <w:pStyle w:val="Bezodstpw"/>
        <w:numPr>
          <w:ilvl w:val="0"/>
          <w:numId w:val="61"/>
        </w:numPr>
        <w:spacing w:line="276" w:lineRule="auto"/>
        <w:rPr>
          <w:rFonts w:asciiTheme="minorHAnsi" w:hAnsiTheme="minorHAnsi"/>
          <w:sz w:val="22"/>
          <w:szCs w:val="22"/>
        </w:rPr>
      </w:pPr>
      <w:r w:rsidRPr="008B2552">
        <w:rPr>
          <w:rFonts w:asciiTheme="minorHAnsi" w:hAnsiTheme="minorHAnsi"/>
          <w:sz w:val="22"/>
          <w:szCs w:val="22"/>
        </w:rPr>
        <w:t>koparek z czerpakami profilowymi (przy wykonywaniu wąskich koryt),</w:t>
      </w:r>
    </w:p>
    <w:p w:rsidR="00D93058" w:rsidRPr="008B2552" w:rsidRDefault="00D93058" w:rsidP="00486175">
      <w:pPr>
        <w:pStyle w:val="Bezodstpw"/>
        <w:numPr>
          <w:ilvl w:val="0"/>
          <w:numId w:val="61"/>
        </w:numPr>
        <w:spacing w:line="276" w:lineRule="auto"/>
        <w:rPr>
          <w:rFonts w:asciiTheme="minorHAnsi" w:hAnsiTheme="minorHAnsi"/>
          <w:sz w:val="22"/>
          <w:szCs w:val="22"/>
        </w:rPr>
      </w:pPr>
      <w:r w:rsidRPr="008B2552">
        <w:rPr>
          <w:rFonts w:asciiTheme="minorHAnsi" w:hAnsiTheme="minorHAnsi"/>
          <w:sz w:val="22"/>
          <w:szCs w:val="22"/>
        </w:rPr>
        <w:t>walców statycznych, wibracyjnych lub płyt wibracyjnych.</w:t>
      </w:r>
    </w:p>
    <w:p w:rsidR="00D93058" w:rsidRPr="008B2552" w:rsidRDefault="00D93058" w:rsidP="00486175">
      <w:pPr>
        <w:pStyle w:val="Bezodstpw"/>
        <w:numPr>
          <w:ilvl w:val="0"/>
          <w:numId w:val="61"/>
        </w:numPr>
        <w:spacing w:line="276" w:lineRule="auto"/>
        <w:rPr>
          <w:rFonts w:asciiTheme="minorHAnsi" w:hAnsiTheme="minorHAnsi"/>
          <w:sz w:val="22"/>
          <w:szCs w:val="22"/>
        </w:rPr>
      </w:pPr>
      <w:r w:rsidRPr="008B2552">
        <w:rPr>
          <w:rFonts w:asciiTheme="minorHAnsi" w:hAnsiTheme="minorHAnsi"/>
          <w:sz w:val="22"/>
          <w:szCs w:val="22"/>
        </w:rPr>
        <w:t>ręcznego sprzętu do robót ręcznych</w:t>
      </w:r>
    </w:p>
    <w:p w:rsidR="00D93058" w:rsidRPr="008B2552" w:rsidRDefault="00D93058" w:rsidP="00486175">
      <w:pPr>
        <w:pStyle w:val="Bezodstpw"/>
        <w:numPr>
          <w:ilvl w:val="0"/>
          <w:numId w:val="61"/>
        </w:numPr>
        <w:spacing w:line="276" w:lineRule="auto"/>
        <w:rPr>
          <w:rFonts w:asciiTheme="minorHAnsi" w:hAnsiTheme="minorHAnsi"/>
          <w:sz w:val="22"/>
          <w:szCs w:val="22"/>
        </w:rPr>
      </w:pPr>
      <w:r w:rsidRPr="008B2552">
        <w:rPr>
          <w:rFonts w:asciiTheme="minorHAnsi" w:hAnsiTheme="minorHAnsi"/>
          <w:sz w:val="22"/>
          <w:szCs w:val="22"/>
        </w:rPr>
        <w:t>Stosowany sprzęt nie może spowodować niekorzystnego wpływu na właściwości gruntu podłoża.</w:t>
      </w:r>
    </w:p>
    <w:p w:rsidR="008B2552" w:rsidRDefault="008B2552" w:rsidP="00D93058">
      <w:pPr>
        <w:pStyle w:val="Bezodstpw"/>
        <w:rPr>
          <w:rFonts w:asciiTheme="minorHAnsi" w:hAnsiTheme="minorHAnsi"/>
          <w:sz w:val="22"/>
          <w:szCs w:val="22"/>
        </w:rPr>
      </w:pPr>
      <w:bookmarkStart w:id="415" w:name="_Toc406913844"/>
      <w:bookmarkStart w:id="416" w:name="_Toc406914089"/>
      <w:bookmarkStart w:id="417" w:name="_Toc406914747"/>
      <w:bookmarkStart w:id="418" w:name="_Toc406915325"/>
      <w:bookmarkStart w:id="419" w:name="_Toc406984018"/>
      <w:bookmarkStart w:id="420" w:name="_Toc406984165"/>
      <w:bookmarkStart w:id="421" w:name="_Toc406984356"/>
      <w:bookmarkStart w:id="422" w:name="_Toc407069564"/>
      <w:bookmarkStart w:id="423" w:name="_Toc407081529"/>
      <w:bookmarkStart w:id="424" w:name="_Toc407083328"/>
      <w:bookmarkStart w:id="425" w:name="_Toc407084162"/>
      <w:bookmarkStart w:id="426" w:name="_Toc407085281"/>
      <w:bookmarkStart w:id="427" w:name="_Toc407085424"/>
      <w:bookmarkStart w:id="428" w:name="_Toc407085567"/>
      <w:bookmarkStart w:id="429" w:name="_Toc407086015"/>
    </w:p>
    <w:p w:rsidR="00D93058" w:rsidRPr="008B2552" w:rsidRDefault="008B2552" w:rsidP="00D93058">
      <w:pPr>
        <w:pStyle w:val="Bezodstpw"/>
        <w:rPr>
          <w:rFonts w:asciiTheme="minorHAnsi" w:hAnsiTheme="minorHAnsi"/>
          <w:sz w:val="22"/>
          <w:szCs w:val="22"/>
        </w:rPr>
      </w:pPr>
      <w:r>
        <w:rPr>
          <w:rFonts w:asciiTheme="minorHAnsi" w:hAnsiTheme="minorHAnsi"/>
          <w:sz w:val="22"/>
          <w:szCs w:val="22"/>
        </w:rPr>
        <w:t>4. T</w:t>
      </w:r>
      <w:r w:rsidR="00D93058" w:rsidRPr="008B2552">
        <w:rPr>
          <w:rFonts w:asciiTheme="minorHAnsi" w:hAnsiTheme="minorHAnsi"/>
          <w:sz w:val="22"/>
          <w:szCs w:val="22"/>
        </w:rPr>
        <w:t>ransport</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D93058" w:rsidRPr="008B2552" w:rsidRDefault="00D93058" w:rsidP="00D93058">
      <w:pPr>
        <w:pStyle w:val="Bezodstpw"/>
        <w:rPr>
          <w:rFonts w:asciiTheme="minorHAnsi" w:hAnsiTheme="minorHAnsi"/>
          <w:sz w:val="22"/>
          <w:szCs w:val="22"/>
        </w:rPr>
      </w:pPr>
      <w:bookmarkStart w:id="430" w:name="_Toc406913845"/>
      <w:bookmarkStart w:id="431" w:name="_Toc406914090"/>
      <w:bookmarkStart w:id="432" w:name="_Toc406914748"/>
      <w:bookmarkStart w:id="433" w:name="_Toc406915326"/>
      <w:bookmarkStart w:id="434" w:name="_Toc406984019"/>
      <w:bookmarkStart w:id="435" w:name="_Toc406984166"/>
      <w:bookmarkStart w:id="436" w:name="_Toc406984357"/>
      <w:bookmarkStart w:id="437" w:name="_Toc407069565"/>
      <w:bookmarkStart w:id="438" w:name="_Toc407081530"/>
      <w:bookmarkStart w:id="439" w:name="_Toc407083329"/>
      <w:bookmarkStart w:id="440" w:name="_Toc407084163"/>
      <w:bookmarkStart w:id="441" w:name="_Toc407085282"/>
      <w:bookmarkStart w:id="442" w:name="_Toc407085425"/>
      <w:bookmarkStart w:id="443" w:name="_Toc407085568"/>
      <w:bookmarkStart w:id="444" w:name="_Toc407086016"/>
      <w:r w:rsidRPr="008B2552">
        <w:rPr>
          <w:rFonts w:asciiTheme="minorHAnsi" w:hAnsiTheme="minorHAnsi"/>
          <w:sz w:val="22"/>
          <w:szCs w:val="22"/>
        </w:rPr>
        <w:t>4.1. Ogólne wymagania dotyczące transportu</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D93058" w:rsidRPr="008B2552" w:rsidRDefault="00D93058" w:rsidP="00D93058">
      <w:pPr>
        <w:pStyle w:val="Bezodstpw"/>
        <w:rPr>
          <w:rFonts w:asciiTheme="minorHAnsi" w:hAnsiTheme="minorHAnsi"/>
          <w:sz w:val="22"/>
          <w:szCs w:val="22"/>
        </w:rPr>
      </w:pPr>
      <w:bookmarkStart w:id="445" w:name="_Toc406822326"/>
      <w:bookmarkStart w:id="446" w:name="_Toc406913846"/>
      <w:bookmarkStart w:id="447" w:name="_Toc406914091"/>
      <w:r w:rsidRPr="008B2552">
        <w:rPr>
          <w:rFonts w:asciiTheme="minorHAnsi" w:hAnsiTheme="minorHAnsi"/>
          <w:sz w:val="22"/>
          <w:szCs w:val="22"/>
        </w:rPr>
        <w:t>Ogólne wymagania dotyczące transportu podano w SST D-00.00.00 „Wymagania ogólne” pkt 4.</w:t>
      </w:r>
      <w:bookmarkEnd w:id="445"/>
      <w:bookmarkEnd w:id="446"/>
      <w:bookmarkEnd w:id="447"/>
    </w:p>
    <w:p w:rsidR="008B2552" w:rsidRDefault="008B2552" w:rsidP="00D93058">
      <w:pPr>
        <w:pStyle w:val="Bezodstpw"/>
        <w:rPr>
          <w:rFonts w:asciiTheme="minorHAnsi" w:hAnsiTheme="minorHAnsi"/>
          <w:sz w:val="22"/>
          <w:szCs w:val="22"/>
        </w:rPr>
      </w:pPr>
      <w:bookmarkStart w:id="448" w:name="_Toc406913847"/>
      <w:bookmarkStart w:id="449" w:name="_Toc406914092"/>
      <w:bookmarkStart w:id="450" w:name="_Toc406914749"/>
      <w:bookmarkStart w:id="451" w:name="_Toc406915327"/>
      <w:bookmarkStart w:id="452" w:name="_Toc406984020"/>
      <w:bookmarkStart w:id="453" w:name="_Toc406984167"/>
      <w:bookmarkStart w:id="454" w:name="_Toc406984358"/>
      <w:bookmarkStart w:id="455" w:name="_Toc407069566"/>
      <w:bookmarkStart w:id="456" w:name="_Toc407081531"/>
      <w:bookmarkStart w:id="457" w:name="_Toc407083330"/>
      <w:bookmarkStart w:id="458" w:name="_Toc407084164"/>
      <w:bookmarkStart w:id="459" w:name="_Toc407085283"/>
      <w:bookmarkStart w:id="460" w:name="_Toc407085426"/>
      <w:bookmarkStart w:id="461" w:name="_Toc407085569"/>
      <w:bookmarkStart w:id="462" w:name="_Toc407086017"/>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4.2. Transport materiałów</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D93058" w:rsidRPr="008B2552" w:rsidRDefault="00D93058" w:rsidP="00D93058">
      <w:pPr>
        <w:pStyle w:val="Bezodstpw"/>
        <w:rPr>
          <w:rFonts w:asciiTheme="minorHAnsi" w:hAnsiTheme="minorHAnsi"/>
          <w:sz w:val="22"/>
          <w:szCs w:val="22"/>
        </w:rPr>
      </w:pPr>
      <w:bookmarkStart w:id="463" w:name="_Toc406822328"/>
      <w:bookmarkStart w:id="464" w:name="_Toc406913848"/>
      <w:bookmarkStart w:id="465" w:name="_Toc406914093"/>
      <w:r w:rsidRPr="008B2552">
        <w:rPr>
          <w:rFonts w:asciiTheme="minorHAnsi" w:hAnsiTheme="minorHAnsi"/>
          <w:sz w:val="22"/>
          <w:szCs w:val="22"/>
        </w:rPr>
        <w:t>Wymagania dotyczące transportu materiałów podano w SST D-04.02.01, D-04.03.01</w:t>
      </w:r>
      <w:bookmarkEnd w:id="463"/>
      <w:bookmarkEnd w:id="464"/>
      <w:bookmarkEnd w:id="465"/>
      <w:r w:rsidRPr="008B2552">
        <w:rPr>
          <w:rFonts w:asciiTheme="minorHAnsi" w:hAnsiTheme="minorHAnsi"/>
          <w:sz w:val="22"/>
          <w:szCs w:val="22"/>
        </w:rPr>
        <w:t xml:space="preserve"> pkt 4.</w:t>
      </w:r>
    </w:p>
    <w:p w:rsidR="00D93058" w:rsidRPr="008B2552" w:rsidRDefault="008B2552" w:rsidP="00D93058">
      <w:pPr>
        <w:pStyle w:val="Bezodstpw"/>
        <w:rPr>
          <w:rFonts w:asciiTheme="minorHAnsi" w:hAnsiTheme="minorHAnsi"/>
          <w:sz w:val="22"/>
          <w:szCs w:val="22"/>
        </w:rPr>
      </w:pPr>
      <w:bookmarkStart w:id="466" w:name="_Toc406913849"/>
      <w:bookmarkStart w:id="467" w:name="_Toc406914094"/>
      <w:bookmarkStart w:id="468" w:name="_Toc406914750"/>
      <w:bookmarkStart w:id="469" w:name="_Toc406915328"/>
      <w:bookmarkStart w:id="470" w:name="_Toc406984021"/>
      <w:bookmarkStart w:id="471" w:name="_Toc406984168"/>
      <w:bookmarkStart w:id="472" w:name="_Toc406984359"/>
      <w:bookmarkStart w:id="473" w:name="_Toc407069567"/>
      <w:bookmarkStart w:id="474" w:name="_Toc407081532"/>
      <w:bookmarkStart w:id="475" w:name="_Toc407083331"/>
      <w:bookmarkStart w:id="476" w:name="_Toc407084165"/>
      <w:bookmarkStart w:id="477" w:name="_Toc407085284"/>
      <w:bookmarkStart w:id="478" w:name="_Toc407085427"/>
      <w:bookmarkStart w:id="479" w:name="_Toc407085570"/>
      <w:bookmarkStart w:id="480" w:name="_Toc407086018"/>
      <w:r>
        <w:rPr>
          <w:rFonts w:asciiTheme="minorHAnsi" w:hAnsiTheme="minorHAnsi"/>
          <w:sz w:val="22"/>
          <w:szCs w:val="22"/>
        </w:rPr>
        <w:lastRenderedPageBreak/>
        <w:t>5. W</w:t>
      </w:r>
      <w:r w:rsidR="00D93058" w:rsidRPr="008B2552">
        <w:rPr>
          <w:rFonts w:asciiTheme="minorHAnsi" w:hAnsiTheme="minorHAnsi"/>
          <w:sz w:val="22"/>
          <w:szCs w:val="22"/>
        </w:rPr>
        <w:t>ykonanie robót</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D93058" w:rsidRPr="008B2552" w:rsidRDefault="00D93058" w:rsidP="00D93058">
      <w:pPr>
        <w:pStyle w:val="Bezodstpw"/>
        <w:rPr>
          <w:rFonts w:asciiTheme="minorHAnsi" w:hAnsiTheme="minorHAnsi"/>
          <w:sz w:val="22"/>
          <w:szCs w:val="22"/>
        </w:rPr>
      </w:pPr>
      <w:bookmarkStart w:id="481" w:name="_Toc406913850"/>
      <w:bookmarkStart w:id="482" w:name="_Toc406914095"/>
      <w:bookmarkStart w:id="483" w:name="_Toc406914751"/>
      <w:bookmarkStart w:id="484" w:name="_Toc406915329"/>
      <w:bookmarkStart w:id="485" w:name="_Toc406984022"/>
      <w:bookmarkStart w:id="486" w:name="_Toc406984169"/>
      <w:bookmarkStart w:id="487" w:name="_Toc406984360"/>
      <w:bookmarkStart w:id="488" w:name="_Toc407069568"/>
      <w:bookmarkStart w:id="489" w:name="_Toc407081533"/>
      <w:bookmarkStart w:id="490" w:name="_Toc407083332"/>
      <w:bookmarkStart w:id="491" w:name="_Toc407084166"/>
      <w:bookmarkStart w:id="492" w:name="_Toc407085285"/>
      <w:bookmarkStart w:id="493" w:name="_Toc407085428"/>
      <w:bookmarkStart w:id="494" w:name="_Toc407085571"/>
      <w:bookmarkStart w:id="495" w:name="_Toc407086019"/>
      <w:r w:rsidRPr="008B2552">
        <w:rPr>
          <w:rFonts w:asciiTheme="minorHAnsi" w:hAnsiTheme="minorHAnsi"/>
          <w:sz w:val="22"/>
          <w:szCs w:val="22"/>
        </w:rPr>
        <w:t>5.1. Ogólne zasady wykonania robót</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rsidR="00D93058" w:rsidRPr="008B2552" w:rsidRDefault="00D93058" w:rsidP="00D93058">
      <w:pPr>
        <w:pStyle w:val="Bezodstpw"/>
        <w:rPr>
          <w:rFonts w:asciiTheme="minorHAnsi" w:hAnsiTheme="minorHAnsi"/>
          <w:sz w:val="22"/>
          <w:szCs w:val="22"/>
        </w:rPr>
      </w:pPr>
      <w:bookmarkStart w:id="496" w:name="_Toc406822331"/>
      <w:bookmarkStart w:id="497" w:name="_Toc406913851"/>
      <w:bookmarkStart w:id="498" w:name="_Toc406914096"/>
      <w:r w:rsidRPr="008B2552">
        <w:rPr>
          <w:rFonts w:asciiTheme="minorHAnsi" w:hAnsiTheme="minorHAnsi"/>
          <w:sz w:val="22"/>
          <w:szCs w:val="22"/>
        </w:rPr>
        <w:t>Ogólne zasady wykonania robót podano w SST D-00.00.00 „Wymagania ogólne” pkt 5.</w:t>
      </w:r>
      <w:bookmarkEnd w:id="496"/>
      <w:bookmarkEnd w:id="497"/>
      <w:bookmarkEnd w:id="498"/>
    </w:p>
    <w:p w:rsidR="008B2552" w:rsidRDefault="008B2552" w:rsidP="00D93058">
      <w:pPr>
        <w:pStyle w:val="Bezodstpw"/>
        <w:rPr>
          <w:rFonts w:asciiTheme="minorHAnsi" w:hAnsiTheme="minorHAnsi"/>
          <w:sz w:val="22"/>
          <w:szCs w:val="22"/>
        </w:rPr>
      </w:pPr>
      <w:bookmarkStart w:id="499" w:name="_Toc406913852"/>
      <w:bookmarkStart w:id="500" w:name="_Toc406914097"/>
      <w:bookmarkStart w:id="501" w:name="_Toc406914752"/>
      <w:bookmarkStart w:id="502" w:name="_Toc406915330"/>
      <w:bookmarkStart w:id="503" w:name="_Toc406984023"/>
      <w:bookmarkStart w:id="504" w:name="_Toc406984170"/>
      <w:bookmarkStart w:id="505" w:name="_Toc406984361"/>
      <w:bookmarkStart w:id="506" w:name="_Toc407069569"/>
      <w:bookmarkStart w:id="507" w:name="_Toc407081534"/>
      <w:bookmarkStart w:id="508" w:name="_Toc407083333"/>
      <w:bookmarkStart w:id="509" w:name="_Toc407084167"/>
      <w:bookmarkStart w:id="510" w:name="_Toc407085286"/>
      <w:bookmarkStart w:id="511" w:name="_Toc407085429"/>
      <w:bookmarkStart w:id="512" w:name="_Toc407085572"/>
      <w:bookmarkStart w:id="513" w:name="_Toc407086020"/>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5.2. Warunki przystąpienia do robót</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Wykonawca powinien przystąpić do wykonania koryta oraz profilowania i zagęszczenia podłoża bezpośrednio przed rozpoczęciem robót związanych z wykonaniem warstw nawierzchni. Wcześniejsze przystąpienie do wykonania koryta oraz profilowania i zagęszczania podłoża, jest możliwe wyłącznie za zgodą Inspektora Nadzoru, w korzystnych warunkach atmosferycznych.</w:t>
      </w: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W wykonanym korycie oraz po wyprofilowanym i zagęszczonym podłożu nie może odbywać się ruch budowlany, niezwiązany bezpośrednio z wykonaniem pierwszej warstwy nawierzchni.</w:t>
      </w:r>
    </w:p>
    <w:p w:rsidR="008B2552" w:rsidRDefault="008B2552" w:rsidP="00D93058">
      <w:pPr>
        <w:pStyle w:val="Bezodstpw"/>
        <w:rPr>
          <w:rFonts w:asciiTheme="minorHAnsi" w:hAnsiTheme="minorHAnsi"/>
          <w:sz w:val="22"/>
          <w:szCs w:val="22"/>
        </w:rPr>
      </w:pPr>
      <w:bookmarkStart w:id="514" w:name="_Toc406913853"/>
      <w:bookmarkStart w:id="515" w:name="_Toc406914098"/>
      <w:bookmarkStart w:id="516" w:name="_Toc406914753"/>
      <w:bookmarkStart w:id="517" w:name="_Toc406915331"/>
      <w:bookmarkStart w:id="518" w:name="_Toc406984024"/>
      <w:bookmarkStart w:id="519" w:name="_Toc406984171"/>
      <w:bookmarkStart w:id="520" w:name="_Toc406984362"/>
      <w:bookmarkStart w:id="521" w:name="_Toc407069570"/>
      <w:bookmarkStart w:id="522" w:name="_Toc407081535"/>
      <w:bookmarkStart w:id="523" w:name="_Toc407083334"/>
      <w:bookmarkStart w:id="524" w:name="_Toc407084168"/>
      <w:bookmarkStart w:id="525" w:name="_Toc407085287"/>
      <w:bookmarkStart w:id="526" w:name="_Toc407085430"/>
      <w:bookmarkStart w:id="527" w:name="_Toc407085573"/>
      <w:bookmarkStart w:id="528" w:name="_Toc407086021"/>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5.3. Wykonanie koryta</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Paliki lub szpilki do prawidłowego ukształtowania koryta w planie i profilu powinny być wcześniej przygotowane.</w:t>
      </w: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Paliki lub szpilki należy ustawiać w osi drogi i w rzędach równoległych do osi drogi lub w inny sposób zaakceptowany przez Inspektora Nadzoru. Rozmieszczenie palików lub szpilek powinno umożliwiać naciągnięcie sznurków lub linek do wytyczenia robót w odstępach nie większych niż co 10 metrów.</w:t>
      </w: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Rodzaj sprzętu, a w szczególności jego moc należy dostosować do rodzaju gruntu, w którym prowadzone są roboty i do trudności jego odspojenia.</w:t>
      </w: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 xml:space="preserve">Koryto </w:t>
      </w:r>
      <w:r w:rsidR="008B2552" w:rsidRPr="008B2552">
        <w:rPr>
          <w:rFonts w:asciiTheme="minorHAnsi" w:hAnsiTheme="minorHAnsi"/>
          <w:sz w:val="22"/>
          <w:szCs w:val="22"/>
        </w:rPr>
        <w:t>należy</w:t>
      </w:r>
      <w:r w:rsidRPr="008B2552">
        <w:rPr>
          <w:rFonts w:asciiTheme="minorHAnsi" w:hAnsiTheme="minorHAnsi"/>
          <w:sz w:val="22"/>
          <w:szCs w:val="22"/>
        </w:rPr>
        <w:t xml:space="preserve"> wykonywać ręcznie, gdy jego szerokość nie pozwala na zastosowanie maszyn, na przykład na poszerzeniach lub w przypadku robót o małym zakresie. Sposób wykonania musi być zaakceptowany przez Inspektora Nadzoru.</w:t>
      </w: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Grunt odspojony w czasie wykonywania koryta powinien być wykorzystany zgodnie z ustaleniami dokumentacji projektowej, tj. wbudowany w nasyp lub odwieziony na odkład w miejsce wskazane przez Inspektora Nadzoru.</w:t>
      </w: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Profilowanie i zagęszczenie podłoża należy wykonać zgodnie z zasadami określonymi w pkt 5.4.</w:t>
      </w:r>
    </w:p>
    <w:p w:rsidR="008B2552" w:rsidRDefault="008B2552" w:rsidP="00D93058">
      <w:pPr>
        <w:pStyle w:val="Bezodstpw"/>
        <w:rPr>
          <w:rFonts w:asciiTheme="minorHAnsi" w:hAnsiTheme="minorHAnsi"/>
          <w:sz w:val="22"/>
          <w:szCs w:val="22"/>
        </w:rPr>
      </w:pPr>
      <w:bookmarkStart w:id="529" w:name="_Toc406913854"/>
      <w:bookmarkStart w:id="530" w:name="_Toc406914099"/>
      <w:bookmarkStart w:id="531" w:name="_Toc406914754"/>
      <w:bookmarkStart w:id="532" w:name="_Toc406915332"/>
      <w:bookmarkStart w:id="533" w:name="_Toc406984025"/>
      <w:bookmarkStart w:id="534" w:name="_Toc406984172"/>
      <w:bookmarkStart w:id="535" w:name="_Toc406984363"/>
      <w:bookmarkStart w:id="536" w:name="_Toc407069571"/>
      <w:bookmarkStart w:id="537" w:name="_Toc407081536"/>
      <w:bookmarkStart w:id="538" w:name="_Toc407083335"/>
      <w:bookmarkStart w:id="539" w:name="_Toc407084169"/>
      <w:bookmarkStart w:id="540" w:name="_Toc407085288"/>
      <w:bookmarkStart w:id="541" w:name="_Toc407085431"/>
      <w:bookmarkStart w:id="542" w:name="_Toc407085574"/>
      <w:bookmarkStart w:id="543" w:name="_Toc407086022"/>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5.4. Profilowanie i zagęszczanie podłoża</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Przed przystąpieniem do profilowania podłoże powinno być oczyszczone ze wszelkich zanieczyszczeń.</w:t>
      </w: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Po oczyszczeniu powierzchni podłoża należy sprawdzić, czy istniejące rzędne terenu umożliwiają uzyskanie po profilowaniu zaprojektowanych rzędnych podłoża. Zaleca się, aby rzędne terenu przed profilowaniem były o co najmniej 5 cm wyższe niż projektowane rzędne podłoża.</w:t>
      </w: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Jeżeli powyższy warunek nie jest spełniony i występują zaniżenia poziomu w podłożu przewidzianym do profilowania, Wykonawca powinien spulchnić podłoże na głębokość zaakceptowaną przez Inspektora Nadzoru, dowieźć dodatkowy grunt spełniający wymagania obowiązujące dla górnej strefy korpusu, w ilości koniecznej do uzyskania wymaganych rzędnych wysokościowych i zagęścić warstwę do uzyskania wartości wskaźnika zagęszczenia, określonych w tablicy 1.</w:t>
      </w: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Do profilowania podłoża należy stosować równiarki. Ścięty grunt powinien być wykorzystany w robotach ziemnych lub w inny sposób zaakceptowany przez Inspektora Nadzoru.</w:t>
      </w: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Bezpośrednio po profilowaniu podłoża należy przystąpić do jego zagęszczania. Zagęszczanie podłoża należy kontynuować do osiągnięcia wskaźnika zagęszczenia nie mniejszego od podanego w tablicy 1. Wskaźnik zagęszczenia należy określać zgodnie z BN-77/8931-12.</w:t>
      </w:r>
    </w:p>
    <w:p w:rsidR="008B2552" w:rsidRDefault="008B2552" w:rsidP="00D93058">
      <w:pPr>
        <w:pStyle w:val="Bezodstpw"/>
        <w:rPr>
          <w:rFonts w:asciiTheme="minorHAnsi" w:hAnsiTheme="minorHAnsi"/>
          <w:sz w:val="22"/>
          <w:szCs w:val="22"/>
        </w:rPr>
      </w:pPr>
    </w:p>
    <w:p w:rsidR="008B2552" w:rsidRDefault="008B2552" w:rsidP="00D93058">
      <w:pPr>
        <w:pStyle w:val="Bezodstpw"/>
        <w:rPr>
          <w:rFonts w:asciiTheme="minorHAnsi" w:hAnsiTheme="minorHAnsi"/>
          <w:sz w:val="22"/>
          <w:szCs w:val="22"/>
        </w:rPr>
      </w:pPr>
    </w:p>
    <w:p w:rsidR="008B2552" w:rsidRDefault="008B2552" w:rsidP="00D93058">
      <w:pPr>
        <w:pStyle w:val="Bezodstpw"/>
        <w:rPr>
          <w:rFonts w:asciiTheme="minorHAnsi" w:hAnsiTheme="minorHAnsi"/>
          <w:sz w:val="22"/>
          <w:szCs w:val="22"/>
        </w:rPr>
      </w:pPr>
    </w:p>
    <w:p w:rsidR="008B2552" w:rsidRDefault="008B2552" w:rsidP="00D93058">
      <w:pPr>
        <w:pStyle w:val="Bezodstpw"/>
        <w:rPr>
          <w:rFonts w:asciiTheme="minorHAnsi" w:hAnsiTheme="minorHAnsi"/>
          <w:sz w:val="22"/>
          <w:szCs w:val="22"/>
        </w:rPr>
      </w:pPr>
    </w:p>
    <w:p w:rsidR="008B2552" w:rsidRDefault="008B2552" w:rsidP="00D93058">
      <w:pPr>
        <w:pStyle w:val="Bezodstpw"/>
        <w:rPr>
          <w:rFonts w:asciiTheme="minorHAnsi" w:hAnsiTheme="minorHAnsi"/>
          <w:sz w:val="22"/>
          <w:szCs w:val="22"/>
        </w:rPr>
      </w:pPr>
    </w:p>
    <w:p w:rsidR="008B2552" w:rsidRDefault="008B2552" w:rsidP="00D93058">
      <w:pPr>
        <w:pStyle w:val="Bezodstpw"/>
        <w:rPr>
          <w:rFonts w:asciiTheme="minorHAnsi" w:hAnsiTheme="minorHAnsi"/>
          <w:sz w:val="22"/>
          <w:szCs w:val="22"/>
        </w:rPr>
      </w:pPr>
    </w:p>
    <w:p w:rsidR="008B2552" w:rsidRDefault="008B2552" w:rsidP="00D93058">
      <w:pPr>
        <w:pStyle w:val="Bezodstpw"/>
        <w:rPr>
          <w:rFonts w:asciiTheme="minorHAnsi" w:hAnsiTheme="minorHAnsi"/>
          <w:sz w:val="22"/>
          <w:szCs w:val="22"/>
        </w:rPr>
      </w:pPr>
    </w:p>
    <w:p w:rsidR="008B2552" w:rsidRDefault="008B2552" w:rsidP="00D93058">
      <w:pPr>
        <w:pStyle w:val="Bezodstpw"/>
        <w:rPr>
          <w:rFonts w:asciiTheme="minorHAnsi" w:hAnsiTheme="minorHAnsi"/>
          <w:sz w:val="22"/>
          <w:szCs w:val="22"/>
        </w:rPr>
      </w:pPr>
    </w:p>
    <w:p w:rsidR="00D93058" w:rsidRDefault="00D93058" w:rsidP="00D93058">
      <w:pPr>
        <w:pStyle w:val="Bezodstpw"/>
        <w:rPr>
          <w:rFonts w:asciiTheme="minorHAnsi" w:hAnsiTheme="minorHAnsi"/>
          <w:sz w:val="22"/>
          <w:szCs w:val="22"/>
        </w:rPr>
      </w:pPr>
      <w:r w:rsidRPr="008B2552">
        <w:rPr>
          <w:rFonts w:asciiTheme="minorHAnsi" w:hAnsiTheme="minorHAnsi"/>
          <w:sz w:val="22"/>
          <w:szCs w:val="22"/>
        </w:rPr>
        <w:lastRenderedPageBreak/>
        <w:t>Tablica 1. Minimalne wartości wskaźnika zagęszczenia podłoża (</w:t>
      </w:r>
      <w:proofErr w:type="spellStart"/>
      <w:r w:rsidRPr="008B2552">
        <w:rPr>
          <w:rFonts w:asciiTheme="minorHAnsi" w:hAnsiTheme="minorHAnsi"/>
          <w:sz w:val="22"/>
          <w:szCs w:val="22"/>
        </w:rPr>
        <w:t>I</w:t>
      </w:r>
      <w:r w:rsidRPr="008B2552">
        <w:rPr>
          <w:rFonts w:asciiTheme="minorHAnsi" w:hAnsiTheme="minorHAnsi"/>
          <w:sz w:val="22"/>
          <w:szCs w:val="22"/>
          <w:vertAlign w:val="subscript"/>
        </w:rPr>
        <w:t>s</w:t>
      </w:r>
      <w:proofErr w:type="spellEnd"/>
      <w:r w:rsidRPr="008B2552">
        <w:rPr>
          <w:rFonts w:asciiTheme="minorHAnsi" w:hAnsiTheme="minorHAnsi"/>
          <w:sz w:val="22"/>
          <w:szCs w:val="22"/>
        </w:rPr>
        <w:t>)</w:t>
      </w:r>
    </w:p>
    <w:p w:rsidR="008B2552" w:rsidRPr="008B2552" w:rsidRDefault="008B2552" w:rsidP="00D93058">
      <w:pPr>
        <w:pStyle w:val="Bezodstpw"/>
        <w:rPr>
          <w:rFonts w:asciiTheme="minorHAnsi" w:hAnsiTheme="minorHAnsi"/>
          <w:sz w:val="22"/>
          <w:szCs w:val="22"/>
        </w:rPr>
      </w:pPr>
    </w:p>
    <w:tbl>
      <w:tblPr>
        <w:tblW w:w="0" w:type="auto"/>
        <w:jc w:val="center"/>
        <w:tblLayout w:type="fixed"/>
        <w:tblCellMar>
          <w:left w:w="70" w:type="dxa"/>
          <w:right w:w="70" w:type="dxa"/>
        </w:tblCellMar>
        <w:tblLook w:val="0000"/>
      </w:tblPr>
      <w:tblGrid>
        <w:gridCol w:w="2905"/>
        <w:gridCol w:w="4562"/>
      </w:tblGrid>
      <w:tr w:rsidR="00D93058" w:rsidRPr="008B2552" w:rsidTr="00552A42">
        <w:trPr>
          <w:cantSplit/>
          <w:jc w:val="center"/>
        </w:trPr>
        <w:tc>
          <w:tcPr>
            <w:tcW w:w="2905" w:type="dxa"/>
            <w:tcBorders>
              <w:top w:val="single" w:sz="6" w:space="0" w:color="auto"/>
              <w:left w:val="single" w:sz="6" w:space="0" w:color="auto"/>
            </w:tcBorders>
          </w:tcPr>
          <w:p w:rsidR="00D93058" w:rsidRPr="008B2552" w:rsidRDefault="00D93058" w:rsidP="00552A42">
            <w:pPr>
              <w:pStyle w:val="Bezodstpw"/>
              <w:rPr>
                <w:rFonts w:asciiTheme="minorHAnsi" w:hAnsiTheme="minorHAnsi"/>
                <w:sz w:val="22"/>
                <w:szCs w:val="22"/>
              </w:rPr>
            </w:pPr>
          </w:p>
        </w:tc>
        <w:tc>
          <w:tcPr>
            <w:tcW w:w="4557" w:type="dxa"/>
            <w:vMerge w:val="restart"/>
            <w:tcBorders>
              <w:top w:val="single" w:sz="6" w:space="0" w:color="auto"/>
              <w:left w:val="single" w:sz="6" w:space="0" w:color="auto"/>
              <w:right w:val="single" w:sz="6"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 xml:space="preserve">Minimalna wartość </w:t>
            </w:r>
            <w:proofErr w:type="spellStart"/>
            <w:r w:rsidRPr="008B2552">
              <w:rPr>
                <w:rFonts w:asciiTheme="minorHAnsi" w:hAnsiTheme="minorHAnsi"/>
                <w:sz w:val="22"/>
                <w:szCs w:val="22"/>
              </w:rPr>
              <w:t>I</w:t>
            </w:r>
            <w:r w:rsidRPr="008B2552">
              <w:rPr>
                <w:rFonts w:asciiTheme="minorHAnsi" w:hAnsiTheme="minorHAnsi"/>
                <w:sz w:val="22"/>
                <w:szCs w:val="22"/>
                <w:vertAlign w:val="subscript"/>
              </w:rPr>
              <w:t>s</w:t>
            </w:r>
            <w:proofErr w:type="spellEnd"/>
            <w:r w:rsidRPr="008B2552">
              <w:rPr>
                <w:rFonts w:asciiTheme="minorHAnsi" w:hAnsiTheme="minorHAnsi"/>
                <w:sz w:val="22"/>
                <w:szCs w:val="22"/>
              </w:rPr>
              <w:t xml:space="preserve"> dla:</w:t>
            </w:r>
          </w:p>
          <w:p w:rsidR="00D93058" w:rsidRPr="008B2552" w:rsidRDefault="00D93058" w:rsidP="00552A42">
            <w:pPr>
              <w:pStyle w:val="Bezodstpw"/>
              <w:rPr>
                <w:rFonts w:asciiTheme="minorHAnsi" w:hAnsiTheme="minorHAnsi"/>
                <w:sz w:val="22"/>
                <w:szCs w:val="22"/>
              </w:rPr>
            </w:pPr>
          </w:p>
        </w:tc>
      </w:tr>
      <w:tr w:rsidR="00D93058" w:rsidRPr="008B2552" w:rsidTr="00552A42">
        <w:trPr>
          <w:cantSplit/>
          <w:jc w:val="center"/>
        </w:trPr>
        <w:tc>
          <w:tcPr>
            <w:tcW w:w="2905" w:type="dxa"/>
            <w:tcBorders>
              <w:left w:val="single" w:sz="6"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Strefa</w:t>
            </w:r>
          </w:p>
        </w:tc>
        <w:tc>
          <w:tcPr>
            <w:tcW w:w="4557" w:type="dxa"/>
            <w:vMerge/>
            <w:tcBorders>
              <w:left w:val="single" w:sz="6" w:space="0" w:color="auto"/>
              <w:bottom w:val="single" w:sz="6" w:space="0" w:color="auto"/>
              <w:right w:val="single" w:sz="6" w:space="0" w:color="auto"/>
            </w:tcBorders>
          </w:tcPr>
          <w:p w:rsidR="00D93058" w:rsidRPr="008B2552" w:rsidRDefault="00D93058" w:rsidP="00552A42">
            <w:pPr>
              <w:pStyle w:val="Bezodstpw"/>
              <w:rPr>
                <w:rFonts w:asciiTheme="minorHAnsi" w:hAnsiTheme="minorHAnsi"/>
                <w:sz w:val="22"/>
                <w:szCs w:val="22"/>
              </w:rPr>
            </w:pPr>
          </w:p>
        </w:tc>
      </w:tr>
      <w:tr w:rsidR="00D93058" w:rsidRPr="008B2552" w:rsidTr="00552A42">
        <w:trPr>
          <w:jc w:val="center"/>
        </w:trPr>
        <w:tc>
          <w:tcPr>
            <w:tcW w:w="2905" w:type="dxa"/>
            <w:tcBorders>
              <w:left w:val="single" w:sz="6" w:space="0" w:color="auto"/>
              <w:bottom w:val="double" w:sz="6"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korpusu</w:t>
            </w:r>
          </w:p>
        </w:tc>
        <w:tc>
          <w:tcPr>
            <w:tcW w:w="4562" w:type="dxa"/>
            <w:tcBorders>
              <w:top w:val="single" w:sz="6" w:space="0" w:color="auto"/>
              <w:left w:val="single" w:sz="6" w:space="0" w:color="auto"/>
              <w:bottom w:val="double" w:sz="6" w:space="0" w:color="auto"/>
              <w:right w:val="single" w:sz="4"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KR2</w:t>
            </w:r>
          </w:p>
        </w:tc>
      </w:tr>
      <w:tr w:rsidR="00D93058" w:rsidRPr="008B2552" w:rsidTr="00552A42">
        <w:trPr>
          <w:jc w:val="center"/>
        </w:trPr>
        <w:tc>
          <w:tcPr>
            <w:tcW w:w="2905" w:type="dxa"/>
            <w:tcBorders>
              <w:left w:val="single" w:sz="6" w:space="0" w:color="auto"/>
              <w:bottom w:val="single" w:sz="6" w:space="0" w:color="auto"/>
              <w:right w:val="single" w:sz="6"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Górna warstwa o grubości 20 cm</w:t>
            </w:r>
          </w:p>
        </w:tc>
        <w:tc>
          <w:tcPr>
            <w:tcW w:w="4562" w:type="dxa"/>
            <w:tcBorders>
              <w:left w:val="single" w:sz="6" w:space="0" w:color="auto"/>
              <w:bottom w:val="single" w:sz="6" w:space="0" w:color="auto"/>
              <w:right w:val="single" w:sz="4"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1,00</w:t>
            </w:r>
          </w:p>
        </w:tc>
      </w:tr>
      <w:tr w:rsidR="00D93058" w:rsidRPr="008B2552" w:rsidTr="00552A42">
        <w:trPr>
          <w:jc w:val="center"/>
        </w:trPr>
        <w:tc>
          <w:tcPr>
            <w:tcW w:w="2905" w:type="dxa"/>
            <w:tcBorders>
              <w:top w:val="single" w:sz="6" w:space="0" w:color="auto"/>
              <w:left w:val="single" w:sz="6" w:space="0" w:color="auto"/>
              <w:bottom w:val="single" w:sz="6" w:space="0" w:color="auto"/>
              <w:right w:val="single" w:sz="6"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Na głębokości od 20 do 50 cm od powierzchni podłoża</w:t>
            </w:r>
          </w:p>
        </w:tc>
        <w:tc>
          <w:tcPr>
            <w:tcW w:w="4562" w:type="dxa"/>
            <w:tcBorders>
              <w:top w:val="single" w:sz="6" w:space="0" w:color="auto"/>
              <w:left w:val="single" w:sz="6" w:space="0" w:color="auto"/>
              <w:bottom w:val="single" w:sz="6" w:space="0" w:color="auto"/>
              <w:right w:val="single" w:sz="4"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0,97</w:t>
            </w:r>
          </w:p>
        </w:tc>
      </w:tr>
    </w:tbl>
    <w:p w:rsidR="00D93058" w:rsidRPr="008B2552" w:rsidRDefault="00D93058" w:rsidP="00D93058">
      <w:pPr>
        <w:pStyle w:val="Bezodstpw"/>
        <w:rPr>
          <w:rFonts w:asciiTheme="minorHAnsi" w:hAnsiTheme="minorHAnsi"/>
          <w:sz w:val="22"/>
          <w:szCs w:val="22"/>
        </w:rPr>
      </w:pP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 xml:space="preserve">W przypadku, gdy gruboziarnisty materiał tworzący podłoże uniemożliwia przeprowadzenie badania zagęszczenia, kontrolę zagęszczenia należy oprzeć na metodzie obciążeń płytowych. Należy określić pierwotny i wtórny moduł odkształcenia podłoża według BN-64/8931-02. Stosunek wtórnego </w:t>
      </w:r>
      <w:r w:rsidR="008B2552">
        <w:rPr>
          <w:rFonts w:asciiTheme="minorHAnsi" w:hAnsiTheme="minorHAnsi"/>
          <w:sz w:val="22"/>
          <w:szCs w:val="22"/>
        </w:rPr>
        <w:t xml:space="preserve">                              </w:t>
      </w:r>
      <w:r w:rsidRPr="008B2552">
        <w:rPr>
          <w:rFonts w:asciiTheme="minorHAnsi" w:hAnsiTheme="minorHAnsi"/>
          <w:sz w:val="22"/>
          <w:szCs w:val="22"/>
        </w:rPr>
        <w:t>i pierwotnego modułu odkształcenia nie powinien przekraczać 2,2.</w:t>
      </w: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 xml:space="preserve">Wilgotność gruntu podłoża podczas zagęszczania powinna być równa wilgotności optymalnej </w:t>
      </w:r>
      <w:r w:rsidR="008B2552">
        <w:rPr>
          <w:rFonts w:asciiTheme="minorHAnsi" w:hAnsiTheme="minorHAnsi"/>
          <w:sz w:val="22"/>
          <w:szCs w:val="22"/>
        </w:rPr>
        <w:t xml:space="preserve">                           </w:t>
      </w:r>
      <w:r w:rsidRPr="008B2552">
        <w:rPr>
          <w:rFonts w:asciiTheme="minorHAnsi" w:hAnsiTheme="minorHAnsi"/>
          <w:sz w:val="22"/>
          <w:szCs w:val="22"/>
        </w:rPr>
        <w:t>z tolerancją od -20% do +10%.</w:t>
      </w:r>
    </w:p>
    <w:p w:rsidR="008B2552" w:rsidRDefault="008B2552" w:rsidP="00D93058">
      <w:pPr>
        <w:pStyle w:val="Bezodstpw"/>
        <w:rPr>
          <w:rFonts w:asciiTheme="minorHAnsi" w:hAnsiTheme="minorHAnsi"/>
          <w:sz w:val="22"/>
          <w:szCs w:val="22"/>
        </w:rPr>
      </w:pPr>
      <w:bookmarkStart w:id="544" w:name="_Toc406913855"/>
      <w:bookmarkStart w:id="545" w:name="_Toc406914100"/>
      <w:bookmarkStart w:id="546" w:name="_Toc406914755"/>
      <w:bookmarkStart w:id="547" w:name="_Toc406915333"/>
      <w:bookmarkStart w:id="548" w:name="_Toc406984026"/>
      <w:bookmarkStart w:id="549" w:name="_Toc406984173"/>
      <w:bookmarkStart w:id="550" w:name="_Toc406984364"/>
      <w:bookmarkStart w:id="551" w:name="_Toc407069572"/>
      <w:bookmarkStart w:id="552" w:name="_Toc407081537"/>
      <w:bookmarkStart w:id="553" w:name="_Toc407083336"/>
      <w:bookmarkStart w:id="554" w:name="_Toc407084170"/>
      <w:bookmarkStart w:id="555" w:name="_Toc407085289"/>
      <w:bookmarkStart w:id="556" w:name="_Toc407085432"/>
      <w:bookmarkStart w:id="557" w:name="_Toc407085575"/>
      <w:bookmarkStart w:id="558" w:name="_Toc407086023"/>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5.5. Utrzymanie koryta oraz wyprofilowanego i zagęszczonego podłoża</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Podłoże (koryto) po wyprofilowaniu i zagęszczeniu powinno być utrzymywane w dobrym stanie.</w:t>
      </w: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sposób zaakceptowany przez Inspektora Nadzoru.</w:t>
      </w: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Jeżeli wyprofilowane i zagęszczone podłoże uległo nadmiernemu zawilgoceniu, to do układania kolejnej warstwy można przystąpić dopiero po jego naturalnym osuszeniu.</w:t>
      </w: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Po osuszeniu podłoża Inspektor Nadzoru oceni jego stan i ewentualnie zaleci wykonanie niezbędnych napraw. Jeżeli zawilgocenie nastąpiło wskutek zaniedbania Wykonawcy, to naprawę wykona on na własny koszt.</w:t>
      </w: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 xml:space="preserve">Ręczne profilowanie niewielkich powierzchni należy wykonywać za </w:t>
      </w:r>
      <w:r w:rsidR="008B2552" w:rsidRPr="008B2552">
        <w:rPr>
          <w:rFonts w:asciiTheme="minorHAnsi" w:hAnsiTheme="minorHAnsi"/>
          <w:sz w:val="22"/>
          <w:szCs w:val="22"/>
        </w:rPr>
        <w:t>pomocą</w:t>
      </w:r>
      <w:r w:rsidRPr="008B2552">
        <w:rPr>
          <w:rFonts w:asciiTheme="minorHAnsi" w:hAnsiTheme="minorHAnsi"/>
          <w:sz w:val="22"/>
          <w:szCs w:val="22"/>
        </w:rPr>
        <w:t xml:space="preserve"> łopat, oskardów i ubijarek.</w:t>
      </w:r>
    </w:p>
    <w:p w:rsidR="008B2552" w:rsidRDefault="008B2552" w:rsidP="00D93058">
      <w:pPr>
        <w:pStyle w:val="Bezodstpw"/>
        <w:rPr>
          <w:rFonts w:asciiTheme="minorHAnsi" w:hAnsiTheme="minorHAnsi"/>
          <w:sz w:val="22"/>
          <w:szCs w:val="22"/>
        </w:rPr>
      </w:pPr>
      <w:bookmarkStart w:id="559" w:name="_Toc406913856"/>
      <w:bookmarkStart w:id="560" w:name="_Toc406914101"/>
      <w:bookmarkStart w:id="561" w:name="_Toc406914756"/>
      <w:bookmarkStart w:id="562" w:name="_Toc406915334"/>
      <w:bookmarkStart w:id="563" w:name="_Toc406984027"/>
      <w:bookmarkStart w:id="564" w:name="_Toc406984174"/>
      <w:bookmarkStart w:id="565" w:name="_Toc406984365"/>
      <w:bookmarkStart w:id="566" w:name="_Toc407069573"/>
      <w:bookmarkStart w:id="567" w:name="_Toc407081538"/>
      <w:bookmarkStart w:id="568" w:name="_Toc407083337"/>
      <w:bookmarkStart w:id="569" w:name="_Toc407084171"/>
      <w:bookmarkStart w:id="570" w:name="_Toc407085290"/>
      <w:bookmarkStart w:id="571" w:name="_Toc407085433"/>
      <w:bookmarkStart w:id="572" w:name="_Toc407085576"/>
      <w:bookmarkStart w:id="573" w:name="_Toc407086024"/>
    </w:p>
    <w:p w:rsidR="00D93058" w:rsidRPr="008B2552" w:rsidRDefault="008B2552" w:rsidP="00D93058">
      <w:pPr>
        <w:pStyle w:val="Bezodstpw"/>
        <w:rPr>
          <w:rFonts w:asciiTheme="minorHAnsi" w:hAnsiTheme="minorHAnsi"/>
          <w:sz w:val="22"/>
          <w:szCs w:val="22"/>
        </w:rPr>
      </w:pPr>
      <w:r>
        <w:rPr>
          <w:rFonts w:asciiTheme="minorHAnsi" w:hAnsiTheme="minorHAnsi"/>
          <w:sz w:val="22"/>
          <w:szCs w:val="22"/>
        </w:rPr>
        <w:t>6. K</w:t>
      </w:r>
      <w:r w:rsidR="00D93058" w:rsidRPr="008B2552">
        <w:rPr>
          <w:rFonts w:asciiTheme="minorHAnsi" w:hAnsiTheme="minorHAnsi"/>
          <w:sz w:val="22"/>
          <w:szCs w:val="22"/>
        </w:rPr>
        <w:t>ontrola jakości robót</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rsidR="00D93058" w:rsidRPr="008B2552" w:rsidRDefault="00D93058" w:rsidP="00D93058">
      <w:pPr>
        <w:pStyle w:val="Bezodstpw"/>
        <w:rPr>
          <w:rFonts w:asciiTheme="minorHAnsi" w:hAnsiTheme="minorHAnsi"/>
          <w:sz w:val="22"/>
          <w:szCs w:val="22"/>
        </w:rPr>
      </w:pPr>
      <w:bookmarkStart w:id="574" w:name="_Toc406913857"/>
      <w:bookmarkStart w:id="575" w:name="_Toc406914102"/>
      <w:bookmarkStart w:id="576" w:name="_Toc406914757"/>
      <w:bookmarkStart w:id="577" w:name="_Toc406915335"/>
      <w:bookmarkStart w:id="578" w:name="_Toc406984028"/>
      <w:bookmarkStart w:id="579" w:name="_Toc406984175"/>
      <w:bookmarkStart w:id="580" w:name="_Toc406984366"/>
      <w:bookmarkStart w:id="581" w:name="_Toc407069574"/>
      <w:bookmarkStart w:id="582" w:name="_Toc407081539"/>
      <w:bookmarkStart w:id="583" w:name="_Toc407083338"/>
      <w:bookmarkStart w:id="584" w:name="_Toc407084172"/>
      <w:bookmarkStart w:id="585" w:name="_Toc407085291"/>
      <w:bookmarkStart w:id="586" w:name="_Toc407085434"/>
      <w:bookmarkStart w:id="587" w:name="_Toc407085577"/>
      <w:bookmarkStart w:id="588" w:name="_Toc407086025"/>
      <w:r w:rsidRPr="008B2552">
        <w:rPr>
          <w:rFonts w:asciiTheme="minorHAnsi" w:hAnsiTheme="minorHAnsi"/>
          <w:sz w:val="22"/>
          <w:szCs w:val="22"/>
        </w:rPr>
        <w:t>6.1. Ogólne zasady kontroli jakości robót</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Ogólne zasady kontroli jakości robót podano w SST D-00.00.00 „Wymagania ogólne” pkt 6.</w:t>
      </w:r>
    </w:p>
    <w:p w:rsidR="008B2552" w:rsidRDefault="008B2552" w:rsidP="00D93058">
      <w:pPr>
        <w:pStyle w:val="Bezodstpw"/>
        <w:rPr>
          <w:rFonts w:asciiTheme="minorHAnsi" w:hAnsiTheme="minorHAnsi"/>
          <w:sz w:val="22"/>
          <w:szCs w:val="22"/>
        </w:rPr>
      </w:pPr>
      <w:bookmarkStart w:id="589" w:name="_Toc406913858"/>
      <w:bookmarkStart w:id="590" w:name="_Toc406914103"/>
      <w:bookmarkStart w:id="591" w:name="_Toc406914758"/>
      <w:bookmarkStart w:id="592" w:name="_Toc406915336"/>
      <w:bookmarkStart w:id="593" w:name="_Toc406984029"/>
      <w:bookmarkStart w:id="594" w:name="_Toc406984176"/>
      <w:bookmarkStart w:id="595" w:name="_Toc406984367"/>
      <w:bookmarkStart w:id="596" w:name="_Toc407069575"/>
      <w:bookmarkStart w:id="597" w:name="_Toc407081540"/>
      <w:bookmarkStart w:id="598" w:name="_Toc407083339"/>
      <w:bookmarkStart w:id="599" w:name="_Toc407084173"/>
      <w:bookmarkStart w:id="600" w:name="_Toc407085292"/>
      <w:bookmarkStart w:id="601" w:name="_Toc407085435"/>
      <w:bookmarkStart w:id="602" w:name="_Toc407085578"/>
      <w:bookmarkStart w:id="603" w:name="_Toc407086026"/>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6.2. Badania w czasie robót</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6.2.1. Częstotliwość oraz zakres badań i pomiarów</w:t>
      </w: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Częstotliwość oraz zakres badań i pomiarów dotyczących cech geometrycznych i zagęszczenia koryta</w:t>
      </w:r>
      <w:r w:rsidR="008B2552">
        <w:rPr>
          <w:rFonts w:asciiTheme="minorHAnsi" w:hAnsiTheme="minorHAnsi"/>
          <w:sz w:val="22"/>
          <w:szCs w:val="22"/>
        </w:rPr>
        <w:t xml:space="preserve">                 </w:t>
      </w:r>
      <w:r w:rsidRPr="008B2552">
        <w:rPr>
          <w:rFonts w:asciiTheme="minorHAnsi" w:hAnsiTheme="minorHAnsi"/>
          <w:sz w:val="22"/>
          <w:szCs w:val="22"/>
        </w:rPr>
        <w:t xml:space="preserve"> i wyprofilowanego podłoża podaje tablica 2.</w:t>
      </w:r>
    </w:p>
    <w:p w:rsidR="008B2552" w:rsidRDefault="008B2552" w:rsidP="00D93058">
      <w:pPr>
        <w:pStyle w:val="Bezodstpw"/>
        <w:rPr>
          <w:rFonts w:asciiTheme="minorHAnsi" w:hAnsiTheme="minorHAnsi"/>
          <w:sz w:val="22"/>
          <w:szCs w:val="22"/>
        </w:rPr>
      </w:pPr>
    </w:p>
    <w:p w:rsidR="00D93058" w:rsidRDefault="008B2552" w:rsidP="00D93058">
      <w:pPr>
        <w:pStyle w:val="Bezodstpw"/>
        <w:rPr>
          <w:rFonts w:asciiTheme="minorHAnsi" w:hAnsiTheme="minorHAnsi"/>
          <w:sz w:val="22"/>
          <w:szCs w:val="22"/>
        </w:rPr>
      </w:pPr>
      <w:r>
        <w:rPr>
          <w:rFonts w:asciiTheme="minorHAnsi" w:hAnsiTheme="minorHAnsi"/>
          <w:sz w:val="22"/>
          <w:szCs w:val="22"/>
        </w:rPr>
        <w:t xml:space="preserve">Tablica 2. </w:t>
      </w:r>
      <w:r w:rsidR="00D93058" w:rsidRPr="008B2552">
        <w:rPr>
          <w:rFonts w:asciiTheme="minorHAnsi" w:hAnsiTheme="minorHAnsi"/>
          <w:sz w:val="22"/>
          <w:szCs w:val="22"/>
        </w:rPr>
        <w:t>Częstotliwość oraz zakres badań i pomiarów wykonanego koryta i wyprofilowanego podłoża</w:t>
      </w:r>
    </w:p>
    <w:p w:rsidR="008B2552" w:rsidRPr="008B2552" w:rsidRDefault="008B2552" w:rsidP="00D93058">
      <w:pPr>
        <w:pStyle w:val="Bezodstpw"/>
        <w:rPr>
          <w:rFonts w:asciiTheme="minorHAnsi" w:hAnsiTheme="minorHAnsi"/>
          <w:sz w:val="22"/>
          <w:szCs w:val="22"/>
        </w:rPr>
      </w:pPr>
    </w:p>
    <w:tbl>
      <w:tblPr>
        <w:tblW w:w="0" w:type="auto"/>
        <w:jc w:val="center"/>
        <w:tblLayout w:type="fixed"/>
        <w:tblCellMar>
          <w:left w:w="70" w:type="dxa"/>
          <w:right w:w="70" w:type="dxa"/>
        </w:tblCellMar>
        <w:tblLook w:val="0000"/>
      </w:tblPr>
      <w:tblGrid>
        <w:gridCol w:w="410"/>
        <w:gridCol w:w="2350"/>
        <w:gridCol w:w="5880"/>
      </w:tblGrid>
      <w:tr w:rsidR="00D93058" w:rsidRPr="008B2552" w:rsidTr="00552A42">
        <w:trPr>
          <w:jc w:val="center"/>
        </w:trPr>
        <w:tc>
          <w:tcPr>
            <w:tcW w:w="410" w:type="dxa"/>
            <w:tcBorders>
              <w:top w:val="single" w:sz="6" w:space="0" w:color="auto"/>
              <w:left w:val="single" w:sz="6" w:space="0" w:color="auto"/>
              <w:bottom w:val="double" w:sz="6" w:space="0" w:color="auto"/>
              <w:right w:val="single" w:sz="6"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Lp.</w:t>
            </w:r>
          </w:p>
        </w:tc>
        <w:tc>
          <w:tcPr>
            <w:tcW w:w="2350" w:type="dxa"/>
            <w:tcBorders>
              <w:top w:val="single" w:sz="6" w:space="0" w:color="auto"/>
              <w:left w:val="single" w:sz="6" w:space="0" w:color="auto"/>
              <w:bottom w:val="double" w:sz="6" w:space="0" w:color="auto"/>
              <w:right w:val="single" w:sz="6"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Wyszczególnienie badań</w:t>
            </w:r>
          </w:p>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i pomiarów</w:t>
            </w:r>
          </w:p>
        </w:tc>
        <w:tc>
          <w:tcPr>
            <w:tcW w:w="5880" w:type="dxa"/>
            <w:tcBorders>
              <w:top w:val="single" w:sz="6" w:space="0" w:color="auto"/>
              <w:left w:val="single" w:sz="6" w:space="0" w:color="auto"/>
              <w:bottom w:val="double" w:sz="6" w:space="0" w:color="auto"/>
              <w:right w:val="single" w:sz="6"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Minimalna częstotliwość</w:t>
            </w:r>
          </w:p>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badań i pomiarów</w:t>
            </w:r>
          </w:p>
        </w:tc>
      </w:tr>
      <w:tr w:rsidR="00D93058" w:rsidRPr="008B2552" w:rsidTr="00552A42">
        <w:trPr>
          <w:jc w:val="center"/>
        </w:trPr>
        <w:tc>
          <w:tcPr>
            <w:tcW w:w="410" w:type="dxa"/>
            <w:tcBorders>
              <w:left w:val="single" w:sz="6" w:space="0" w:color="auto"/>
              <w:bottom w:val="single" w:sz="6" w:space="0" w:color="auto"/>
              <w:right w:val="single" w:sz="6"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1</w:t>
            </w:r>
          </w:p>
        </w:tc>
        <w:tc>
          <w:tcPr>
            <w:tcW w:w="2350" w:type="dxa"/>
            <w:tcBorders>
              <w:left w:val="single" w:sz="6" w:space="0" w:color="auto"/>
              <w:bottom w:val="single" w:sz="6" w:space="0" w:color="auto"/>
              <w:right w:val="single" w:sz="6"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Szerokość koryta</w:t>
            </w:r>
          </w:p>
        </w:tc>
        <w:tc>
          <w:tcPr>
            <w:tcW w:w="5880" w:type="dxa"/>
            <w:tcBorders>
              <w:left w:val="single" w:sz="6" w:space="0" w:color="auto"/>
              <w:bottom w:val="single" w:sz="6" w:space="0" w:color="auto"/>
              <w:right w:val="single" w:sz="6"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10 razy na 1 km</w:t>
            </w:r>
          </w:p>
        </w:tc>
      </w:tr>
      <w:tr w:rsidR="00D93058" w:rsidRPr="008B2552" w:rsidTr="00552A42">
        <w:trPr>
          <w:jc w:val="center"/>
        </w:trPr>
        <w:tc>
          <w:tcPr>
            <w:tcW w:w="410" w:type="dxa"/>
            <w:tcBorders>
              <w:top w:val="single" w:sz="6" w:space="0" w:color="auto"/>
              <w:left w:val="single" w:sz="6" w:space="0" w:color="auto"/>
              <w:bottom w:val="single" w:sz="6" w:space="0" w:color="auto"/>
              <w:right w:val="single" w:sz="6"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2</w:t>
            </w:r>
          </w:p>
        </w:tc>
        <w:tc>
          <w:tcPr>
            <w:tcW w:w="2350" w:type="dxa"/>
            <w:tcBorders>
              <w:top w:val="single" w:sz="6" w:space="0" w:color="auto"/>
              <w:left w:val="single" w:sz="6" w:space="0" w:color="auto"/>
              <w:bottom w:val="single" w:sz="6" w:space="0" w:color="auto"/>
              <w:right w:val="single" w:sz="6"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Równość podłużna</w:t>
            </w:r>
          </w:p>
        </w:tc>
        <w:tc>
          <w:tcPr>
            <w:tcW w:w="5880" w:type="dxa"/>
            <w:tcBorders>
              <w:top w:val="single" w:sz="6" w:space="0" w:color="auto"/>
              <w:left w:val="single" w:sz="6" w:space="0" w:color="auto"/>
              <w:bottom w:val="single" w:sz="6" w:space="0" w:color="auto"/>
              <w:right w:val="single" w:sz="6"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co 20 m na każdym pasie ruchu</w:t>
            </w:r>
          </w:p>
        </w:tc>
      </w:tr>
      <w:tr w:rsidR="00D93058" w:rsidRPr="008B2552" w:rsidTr="00552A42">
        <w:trPr>
          <w:jc w:val="center"/>
        </w:trPr>
        <w:tc>
          <w:tcPr>
            <w:tcW w:w="410" w:type="dxa"/>
            <w:tcBorders>
              <w:top w:val="single" w:sz="6" w:space="0" w:color="auto"/>
              <w:left w:val="single" w:sz="6" w:space="0" w:color="auto"/>
              <w:bottom w:val="single" w:sz="6" w:space="0" w:color="auto"/>
              <w:right w:val="single" w:sz="6"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3</w:t>
            </w:r>
          </w:p>
        </w:tc>
        <w:tc>
          <w:tcPr>
            <w:tcW w:w="2350" w:type="dxa"/>
            <w:tcBorders>
              <w:top w:val="single" w:sz="6" w:space="0" w:color="auto"/>
              <w:left w:val="single" w:sz="6" w:space="0" w:color="auto"/>
              <w:bottom w:val="single" w:sz="6" w:space="0" w:color="auto"/>
              <w:right w:val="single" w:sz="6"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Równość poprzeczna</w:t>
            </w:r>
          </w:p>
        </w:tc>
        <w:tc>
          <w:tcPr>
            <w:tcW w:w="5880" w:type="dxa"/>
            <w:tcBorders>
              <w:top w:val="single" w:sz="6" w:space="0" w:color="auto"/>
              <w:left w:val="single" w:sz="6" w:space="0" w:color="auto"/>
              <w:bottom w:val="single" w:sz="6" w:space="0" w:color="auto"/>
              <w:right w:val="single" w:sz="6"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10 razy na 1 km</w:t>
            </w:r>
          </w:p>
        </w:tc>
      </w:tr>
      <w:tr w:rsidR="00D93058" w:rsidRPr="008B2552" w:rsidTr="00552A42">
        <w:trPr>
          <w:jc w:val="center"/>
        </w:trPr>
        <w:tc>
          <w:tcPr>
            <w:tcW w:w="410" w:type="dxa"/>
            <w:tcBorders>
              <w:top w:val="single" w:sz="6" w:space="0" w:color="auto"/>
              <w:left w:val="single" w:sz="6" w:space="0" w:color="auto"/>
              <w:bottom w:val="single" w:sz="6" w:space="0" w:color="auto"/>
              <w:right w:val="single" w:sz="6"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4</w:t>
            </w:r>
          </w:p>
        </w:tc>
        <w:tc>
          <w:tcPr>
            <w:tcW w:w="2350" w:type="dxa"/>
            <w:tcBorders>
              <w:top w:val="single" w:sz="6" w:space="0" w:color="auto"/>
              <w:left w:val="single" w:sz="6" w:space="0" w:color="auto"/>
              <w:bottom w:val="single" w:sz="6" w:space="0" w:color="auto"/>
              <w:right w:val="single" w:sz="6"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 xml:space="preserve">Spadki poprzeczne </w:t>
            </w:r>
            <w:r w:rsidRPr="008B2552">
              <w:rPr>
                <w:rFonts w:asciiTheme="minorHAnsi" w:hAnsiTheme="minorHAnsi"/>
                <w:sz w:val="22"/>
                <w:szCs w:val="22"/>
                <w:vertAlign w:val="superscript"/>
              </w:rPr>
              <w:t>*)</w:t>
            </w:r>
          </w:p>
        </w:tc>
        <w:tc>
          <w:tcPr>
            <w:tcW w:w="5880" w:type="dxa"/>
            <w:tcBorders>
              <w:top w:val="single" w:sz="6" w:space="0" w:color="auto"/>
              <w:left w:val="single" w:sz="6" w:space="0" w:color="auto"/>
              <w:bottom w:val="single" w:sz="6" w:space="0" w:color="auto"/>
              <w:right w:val="single" w:sz="6"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10 razy na 1 km</w:t>
            </w:r>
          </w:p>
        </w:tc>
      </w:tr>
      <w:tr w:rsidR="00D93058" w:rsidRPr="008B2552" w:rsidTr="00552A42">
        <w:trPr>
          <w:jc w:val="center"/>
        </w:trPr>
        <w:tc>
          <w:tcPr>
            <w:tcW w:w="410" w:type="dxa"/>
            <w:tcBorders>
              <w:top w:val="single" w:sz="6" w:space="0" w:color="auto"/>
              <w:left w:val="single" w:sz="6" w:space="0" w:color="auto"/>
              <w:bottom w:val="single" w:sz="6" w:space="0" w:color="auto"/>
              <w:right w:val="single" w:sz="6"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5</w:t>
            </w:r>
          </w:p>
        </w:tc>
        <w:tc>
          <w:tcPr>
            <w:tcW w:w="2350" w:type="dxa"/>
            <w:tcBorders>
              <w:top w:val="single" w:sz="6" w:space="0" w:color="auto"/>
              <w:left w:val="single" w:sz="6" w:space="0" w:color="auto"/>
              <w:bottom w:val="single" w:sz="6" w:space="0" w:color="auto"/>
              <w:right w:val="single" w:sz="6"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Rzędne wysokościowe</w:t>
            </w:r>
          </w:p>
        </w:tc>
        <w:tc>
          <w:tcPr>
            <w:tcW w:w="5880" w:type="dxa"/>
            <w:tcBorders>
              <w:top w:val="single" w:sz="6" w:space="0" w:color="auto"/>
              <w:left w:val="single" w:sz="6" w:space="0" w:color="auto"/>
              <w:bottom w:val="single" w:sz="6" w:space="0" w:color="auto"/>
              <w:right w:val="single" w:sz="6"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co 25 m w osi jezdni i na jej krawędziach dla autostrad       i dróg ekspresowych, co 100 m dla pozostałych dróg</w:t>
            </w:r>
          </w:p>
        </w:tc>
      </w:tr>
      <w:tr w:rsidR="00D93058" w:rsidRPr="008B2552" w:rsidTr="00552A42">
        <w:trPr>
          <w:jc w:val="center"/>
        </w:trPr>
        <w:tc>
          <w:tcPr>
            <w:tcW w:w="410" w:type="dxa"/>
            <w:tcBorders>
              <w:top w:val="single" w:sz="6" w:space="0" w:color="auto"/>
              <w:left w:val="single" w:sz="6" w:space="0" w:color="auto"/>
              <w:bottom w:val="single" w:sz="6" w:space="0" w:color="auto"/>
              <w:right w:val="single" w:sz="6"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6</w:t>
            </w:r>
          </w:p>
        </w:tc>
        <w:tc>
          <w:tcPr>
            <w:tcW w:w="2350" w:type="dxa"/>
            <w:tcBorders>
              <w:top w:val="single" w:sz="6" w:space="0" w:color="auto"/>
              <w:left w:val="single" w:sz="6" w:space="0" w:color="auto"/>
              <w:bottom w:val="single" w:sz="6" w:space="0" w:color="auto"/>
              <w:right w:val="single" w:sz="6"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 xml:space="preserve">Ukształtowanie osi w </w:t>
            </w:r>
            <w:r w:rsidRPr="008B2552">
              <w:rPr>
                <w:rFonts w:asciiTheme="minorHAnsi" w:hAnsiTheme="minorHAnsi"/>
                <w:sz w:val="22"/>
                <w:szCs w:val="22"/>
              </w:rPr>
              <w:lastRenderedPageBreak/>
              <w:t xml:space="preserve">planie </w:t>
            </w:r>
            <w:r w:rsidRPr="008B2552">
              <w:rPr>
                <w:rFonts w:asciiTheme="minorHAnsi" w:hAnsiTheme="minorHAnsi"/>
                <w:sz w:val="22"/>
                <w:szCs w:val="22"/>
                <w:vertAlign w:val="superscript"/>
              </w:rPr>
              <w:t>*)</w:t>
            </w:r>
          </w:p>
        </w:tc>
        <w:tc>
          <w:tcPr>
            <w:tcW w:w="5880" w:type="dxa"/>
            <w:tcBorders>
              <w:top w:val="single" w:sz="6" w:space="0" w:color="auto"/>
              <w:left w:val="single" w:sz="6" w:space="0" w:color="auto"/>
              <w:bottom w:val="single" w:sz="6" w:space="0" w:color="auto"/>
              <w:right w:val="single" w:sz="6"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lastRenderedPageBreak/>
              <w:t xml:space="preserve">co 25 m w osi jezdni i na jej krawędziach dla autostrad           i </w:t>
            </w:r>
            <w:r w:rsidRPr="008B2552">
              <w:rPr>
                <w:rFonts w:asciiTheme="minorHAnsi" w:hAnsiTheme="minorHAnsi"/>
                <w:sz w:val="22"/>
                <w:szCs w:val="22"/>
              </w:rPr>
              <w:lastRenderedPageBreak/>
              <w:t>dróg ekspresowych, co 100 m dla pozostałych dróg</w:t>
            </w:r>
          </w:p>
        </w:tc>
      </w:tr>
      <w:tr w:rsidR="00D93058" w:rsidRPr="008B2552" w:rsidTr="00552A42">
        <w:trPr>
          <w:jc w:val="center"/>
        </w:trPr>
        <w:tc>
          <w:tcPr>
            <w:tcW w:w="410" w:type="dxa"/>
            <w:tcBorders>
              <w:top w:val="single" w:sz="6" w:space="0" w:color="auto"/>
              <w:left w:val="single" w:sz="6" w:space="0" w:color="auto"/>
              <w:bottom w:val="single" w:sz="6" w:space="0" w:color="auto"/>
              <w:right w:val="single" w:sz="6"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lastRenderedPageBreak/>
              <w:t>7</w:t>
            </w:r>
          </w:p>
        </w:tc>
        <w:tc>
          <w:tcPr>
            <w:tcW w:w="2350" w:type="dxa"/>
            <w:tcBorders>
              <w:top w:val="single" w:sz="6" w:space="0" w:color="auto"/>
              <w:left w:val="single" w:sz="6" w:space="0" w:color="auto"/>
              <w:bottom w:val="single" w:sz="6" w:space="0" w:color="auto"/>
              <w:right w:val="single" w:sz="6"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Zagęszczenie, wilgotność gruntu podłoża</w:t>
            </w:r>
          </w:p>
        </w:tc>
        <w:tc>
          <w:tcPr>
            <w:tcW w:w="5880" w:type="dxa"/>
            <w:tcBorders>
              <w:top w:val="single" w:sz="6" w:space="0" w:color="auto"/>
              <w:left w:val="single" w:sz="6" w:space="0" w:color="auto"/>
              <w:bottom w:val="single" w:sz="6" w:space="0" w:color="auto"/>
              <w:right w:val="single" w:sz="6"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w 2 punktach na dziennej działce roboczej, lecz nie rzadziej niż raz na 600 m2</w:t>
            </w:r>
          </w:p>
        </w:tc>
      </w:tr>
      <w:tr w:rsidR="00D93058" w:rsidRPr="008B2552" w:rsidTr="00552A42">
        <w:trPr>
          <w:jc w:val="center"/>
        </w:trPr>
        <w:tc>
          <w:tcPr>
            <w:tcW w:w="8640" w:type="dxa"/>
            <w:gridSpan w:val="3"/>
            <w:tcBorders>
              <w:top w:val="single" w:sz="6" w:space="0" w:color="auto"/>
              <w:left w:val="single" w:sz="6" w:space="0" w:color="auto"/>
              <w:bottom w:val="single" w:sz="6" w:space="0" w:color="auto"/>
              <w:right w:val="single" w:sz="6" w:space="0" w:color="auto"/>
            </w:tcBorders>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 Dodatkowe pomiary spadków poprzecznych i ukształtowania osi w planie należy wykonać w punktach głównych łuków poziomych</w:t>
            </w:r>
          </w:p>
        </w:tc>
      </w:tr>
    </w:tbl>
    <w:p w:rsidR="00D93058" w:rsidRPr="008B2552" w:rsidRDefault="00D93058" w:rsidP="00D93058">
      <w:pPr>
        <w:pStyle w:val="Bezodstpw"/>
        <w:rPr>
          <w:rFonts w:asciiTheme="minorHAnsi" w:hAnsiTheme="minorHAnsi"/>
          <w:sz w:val="22"/>
          <w:szCs w:val="22"/>
        </w:rPr>
      </w:pP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6.2.2. Szerokość koryta (profilowanego podłoża)</w:t>
      </w: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 xml:space="preserve">Szerokość koryta i profilowanego podłoża nie może różnić się od szerokości projektowanej o więcej niż </w:t>
      </w:r>
      <w:r w:rsidRPr="008B2552">
        <w:rPr>
          <w:rFonts w:asciiTheme="minorHAnsi" w:hAnsiTheme="minorHAnsi"/>
          <w:sz w:val="22"/>
          <w:szCs w:val="22"/>
        </w:rPr>
        <w:br w:type="textWrapping" w:clear="all"/>
        <w:t>+10 cm i -5 cm.</w:t>
      </w:r>
    </w:p>
    <w:p w:rsidR="008B2552" w:rsidRDefault="008B2552" w:rsidP="00D93058">
      <w:pPr>
        <w:pStyle w:val="Bezodstpw"/>
        <w:rPr>
          <w:rFonts w:asciiTheme="minorHAnsi" w:hAnsiTheme="minorHAnsi"/>
          <w:sz w:val="22"/>
          <w:szCs w:val="22"/>
        </w:rPr>
      </w:pP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6.2.3. Równość koryta (profilowanego podłoża)</w:t>
      </w: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Nierówności podłużne koryta i profilowanego podłoża należy mierzyć 4-metrową łatą zgodnie z normą BN-68/8931-04.</w:t>
      </w: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Nierówności poprzeczne należy mierzyć 4-metrową łatą.</w:t>
      </w: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Nierówności nie mogą przekraczać 20 mm.</w:t>
      </w:r>
    </w:p>
    <w:p w:rsidR="008B2552" w:rsidRDefault="008B2552" w:rsidP="00D93058">
      <w:pPr>
        <w:pStyle w:val="Bezodstpw"/>
        <w:rPr>
          <w:rFonts w:asciiTheme="minorHAnsi" w:hAnsiTheme="minorHAnsi"/>
          <w:sz w:val="22"/>
          <w:szCs w:val="22"/>
        </w:rPr>
      </w:pP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6.2.4. Spadki poprzeczne</w:t>
      </w: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 xml:space="preserve">Spadki poprzeczne koryta i profilowanego podłoża powinny być zgodne z dokumentacją projektową z tolerancją </w:t>
      </w:r>
      <w:r w:rsidRPr="008B2552">
        <w:rPr>
          <w:rFonts w:asciiTheme="minorHAnsi" w:hAnsiTheme="minorHAnsi"/>
          <w:sz w:val="22"/>
          <w:szCs w:val="22"/>
        </w:rPr>
        <w:sym w:font="Symbol" w:char="F0B1"/>
      </w:r>
      <w:r w:rsidRPr="008B2552">
        <w:rPr>
          <w:rFonts w:asciiTheme="minorHAnsi" w:hAnsiTheme="minorHAnsi"/>
          <w:sz w:val="22"/>
          <w:szCs w:val="22"/>
        </w:rPr>
        <w:t xml:space="preserve"> 0,5%.</w:t>
      </w:r>
    </w:p>
    <w:p w:rsidR="008B2552" w:rsidRDefault="008B2552" w:rsidP="00D93058">
      <w:pPr>
        <w:pStyle w:val="Bezodstpw"/>
        <w:rPr>
          <w:rFonts w:asciiTheme="minorHAnsi" w:hAnsiTheme="minorHAnsi"/>
          <w:sz w:val="22"/>
          <w:szCs w:val="22"/>
        </w:rPr>
      </w:pP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6.2.5. Rzędne wysokościowe</w:t>
      </w: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Różnice pomiędzy rzędnymi wysokościowymi koryta lub wyprofilowanego podłoża i rzędnymi projektowanymi nie powinny przekraczać +1 cm, -2 cm.</w:t>
      </w:r>
    </w:p>
    <w:p w:rsidR="008B2552" w:rsidRDefault="008B2552" w:rsidP="00D93058">
      <w:pPr>
        <w:pStyle w:val="Bezodstpw"/>
        <w:rPr>
          <w:rFonts w:asciiTheme="minorHAnsi" w:hAnsiTheme="minorHAnsi"/>
          <w:sz w:val="22"/>
          <w:szCs w:val="22"/>
        </w:rPr>
      </w:pP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6.2.6. Ukształtowanie osi w planie</w:t>
      </w: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 xml:space="preserve">Oś w planie nie może być przesunięta w stosunku do osi projektowanej o więcej niż </w:t>
      </w:r>
      <w:r w:rsidRPr="008B2552">
        <w:rPr>
          <w:rFonts w:asciiTheme="minorHAnsi" w:hAnsiTheme="minorHAnsi"/>
          <w:sz w:val="22"/>
          <w:szCs w:val="22"/>
        </w:rPr>
        <w:sym w:font="Symbol" w:char="F0B1"/>
      </w:r>
      <w:r w:rsidRPr="008B2552">
        <w:rPr>
          <w:rFonts w:asciiTheme="minorHAnsi" w:hAnsiTheme="minorHAnsi"/>
          <w:sz w:val="22"/>
          <w:szCs w:val="22"/>
        </w:rPr>
        <w:t xml:space="preserve"> 3 cm dla autostrad i dróg ekspresowych lub więcej niż </w:t>
      </w:r>
      <w:r w:rsidRPr="008B2552">
        <w:rPr>
          <w:rFonts w:asciiTheme="minorHAnsi" w:hAnsiTheme="minorHAnsi"/>
          <w:sz w:val="22"/>
          <w:szCs w:val="22"/>
        </w:rPr>
        <w:sym w:font="Symbol" w:char="F0B1"/>
      </w:r>
      <w:r w:rsidRPr="008B2552">
        <w:rPr>
          <w:rFonts w:asciiTheme="minorHAnsi" w:hAnsiTheme="minorHAnsi"/>
          <w:sz w:val="22"/>
          <w:szCs w:val="22"/>
        </w:rPr>
        <w:t xml:space="preserve"> 5 cm dla pozostałych dróg.</w:t>
      </w:r>
    </w:p>
    <w:p w:rsidR="008B2552" w:rsidRDefault="008B2552" w:rsidP="00D93058">
      <w:pPr>
        <w:pStyle w:val="Bezodstpw"/>
        <w:rPr>
          <w:rFonts w:asciiTheme="minorHAnsi" w:hAnsiTheme="minorHAnsi"/>
          <w:sz w:val="22"/>
          <w:szCs w:val="22"/>
        </w:rPr>
      </w:pP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6.2.7. Zagęszczenie koryta (profilowanego podłoża)</w:t>
      </w: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 xml:space="preserve">Wskaźnik zagęszczenia koryta i wyprofilowanego podłoża określony wg BN-77/8931-12 nie powinien być </w:t>
      </w:r>
      <w:bookmarkStart w:id="604" w:name="_GoBack"/>
      <w:bookmarkEnd w:id="604"/>
      <w:r w:rsidRPr="008B2552">
        <w:rPr>
          <w:rFonts w:asciiTheme="minorHAnsi" w:hAnsiTheme="minorHAnsi"/>
          <w:sz w:val="22"/>
          <w:szCs w:val="22"/>
        </w:rPr>
        <w:t>mniejszy od podanego w tablicy 1.</w:t>
      </w: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 xml:space="preserve">Jeśli jako kryterium dobrego zagęszczenia stosuje się porównanie wartości modułów odkształcenia, to wartość stosunku wtórnego do pierwotnego modułu odkształcenia, określonych zgodnie z normą </w:t>
      </w:r>
      <w:r w:rsidR="008B2552">
        <w:rPr>
          <w:rFonts w:asciiTheme="minorHAnsi" w:hAnsiTheme="minorHAnsi"/>
          <w:sz w:val="22"/>
          <w:szCs w:val="22"/>
        </w:rPr>
        <w:t xml:space="preserve">                  </w:t>
      </w:r>
      <w:r w:rsidRPr="008B2552">
        <w:rPr>
          <w:rFonts w:asciiTheme="minorHAnsi" w:hAnsiTheme="minorHAnsi"/>
          <w:sz w:val="22"/>
          <w:szCs w:val="22"/>
        </w:rPr>
        <w:t>BN-64/8931-02 nie powinna być większa od 2,2.</w:t>
      </w: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Wilgotność w czasie zagęszczania należy badać według PN-B-06714-17. Wilgotność gruntu podłoża powinna być równa wilgotności optymalnej z tolerancją od -20% do + 10%.</w:t>
      </w:r>
    </w:p>
    <w:p w:rsidR="00D93058" w:rsidRPr="008B2552" w:rsidRDefault="00D93058" w:rsidP="00D93058">
      <w:pPr>
        <w:pStyle w:val="Bezodstpw"/>
        <w:rPr>
          <w:rFonts w:asciiTheme="minorHAnsi" w:hAnsiTheme="minorHAnsi"/>
          <w:sz w:val="22"/>
          <w:szCs w:val="22"/>
        </w:rPr>
      </w:pPr>
    </w:p>
    <w:p w:rsidR="00D93058" w:rsidRPr="008B2552" w:rsidRDefault="00D93058" w:rsidP="00D93058">
      <w:pPr>
        <w:pStyle w:val="Bezodstpw"/>
        <w:rPr>
          <w:rFonts w:asciiTheme="minorHAnsi" w:hAnsiTheme="minorHAnsi"/>
          <w:sz w:val="22"/>
          <w:szCs w:val="22"/>
        </w:rPr>
      </w:pPr>
      <w:bookmarkStart w:id="605" w:name="_Toc406913860"/>
      <w:bookmarkStart w:id="606" w:name="_Toc406914105"/>
      <w:bookmarkStart w:id="607" w:name="_Toc406914759"/>
      <w:bookmarkStart w:id="608" w:name="_Toc406914862"/>
      <w:bookmarkStart w:id="609" w:name="_Toc406915337"/>
      <w:bookmarkStart w:id="610" w:name="_Toc406984030"/>
      <w:bookmarkStart w:id="611" w:name="_Toc406984177"/>
      <w:bookmarkStart w:id="612" w:name="_Toc406984368"/>
      <w:bookmarkStart w:id="613" w:name="_Toc407069576"/>
      <w:bookmarkStart w:id="614" w:name="_Toc407081541"/>
      <w:bookmarkStart w:id="615" w:name="_Toc407083340"/>
      <w:bookmarkStart w:id="616" w:name="_Toc407084174"/>
      <w:bookmarkStart w:id="617" w:name="_Toc407085293"/>
      <w:bookmarkStart w:id="618" w:name="_Toc407085436"/>
      <w:bookmarkStart w:id="619" w:name="_Toc407085579"/>
      <w:bookmarkStart w:id="620" w:name="_Toc407086027"/>
      <w:r w:rsidRPr="008B2552">
        <w:rPr>
          <w:rFonts w:asciiTheme="minorHAnsi" w:hAnsiTheme="minorHAnsi"/>
          <w:sz w:val="22"/>
          <w:szCs w:val="22"/>
        </w:rPr>
        <w:t>6.3. Zasady postępowania z wadliwie wykonanymi odcinkami koryta (profilowanego</w:t>
      </w:r>
      <w:bookmarkEnd w:id="605"/>
      <w:bookmarkEnd w:id="606"/>
      <w:bookmarkEnd w:id="607"/>
      <w:bookmarkEnd w:id="608"/>
      <w:bookmarkEnd w:id="609"/>
      <w:r w:rsidRPr="008B2552">
        <w:rPr>
          <w:rFonts w:asciiTheme="minorHAnsi" w:hAnsiTheme="minorHAnsi"/>
          <w:sz w:val="22"/>
          <w:szCs w:val="22"/>
        </w:rPr>
        <w:t xml:space="preserve"> podłoża)</w:t>
      </w:r>
      <w:bookmarkEnd w:id="610"/>
      <w:bookmarkEnd w:id="611"/>
      <w:bookmarkEnd w:id="612"/>
      <w:bookmarkEnd w:id="613"/>
      <w:bookmarkEnd w:id="614"/>
      <w:bookmarkEnd w:id="615"/>
      <w:bookmarkEnd w:id="616"/>
      <w:bookmarkEnd w:id="617"/>
      <w:bookmarkEnd w:id="618"/>
      <w:bookmarkEnd w:id="619"/>
      <w:bookmarkEnd w:id="620"/>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Wszystkie powierzchnie, które wykazują większe odchylenia cech geometrycznych od określonych w punkcie 6.2 powinny być naprawione przez spulchnienie do głębokości co najmniej 10 cm, wyrównanie i powtórne zagęszczenie. Dodanie nowego materiału bez spulchnienia wykonanej warstwy jest niedopuszczalne.</w:t>
      </w:r>
    </w:p>
    <w:p w:rsidR="008B2552" w:rsidRPr="000D2EC3" w:rsidRDefault="000D2EC3" w:rsidP="00D93058">
      <w:pPr>
        <w:pStyle w:val="Bezodstpw"/>
        <w:rPr>
          <w:rFonts w:asciiTheme="minorHAnsi" w:hAnsiTheme="minorHAnsi"/>
          <w:b/>
          <w:sz w:val="24"/>
          <w:szCs w:val="24"/>
        </w:rPr>
      </w:pPr>
      <w:bookmarkStart w:id="621" w:name="_Toc406913861"/>
      <w:bookmarkStart w:id="622" w:name="_Toc406914106"/>
      <w:bookmarkStart w:id="623" w:name="_Toc406914760"/>
      <w:bookmarkStart w:id="624" w:name="_Toc406915338"/>
      <w:bookmarkStart w:id="625" w:name="_Toc406984031"/>
      <w:bookmarkStart w:id="626" w:name="_Toc406984178"/>
      <w:bookmarkStart w:id="627" w:name="_Toc406984369"/>
      <w:bookmarkStart w:id="628" w:name="_Toc407069577"/>
      <w:bookmarkStart w:id="629" w:name="_Toc407081542"/>
      <w:bookmarkStart w:id="630" w:name="_Toc407083341"/>
      <w:bookmarkStart w:id="631" w:name="_Toc407084175"/>
      <w:bookmarkStart w:id="632" w:name="_Toc407085294"/>
      <w:bookmarkStart w:id="633" w:name="_Toc407085437"/>
      <w:bookmarkStart w:id="634" w:name="_Toc407085580"/>
      <w:bookmarkStart w:id="635" w:name="_Toc407086028"/>
      <w:r w:rsidRPr="000D2EC3">
        <w:rPr>
          <w:rFonts w:asciiTheme="minorHAnsi" w:hAnsiTheme="minorHAnsi"/>
          <w:b/>
          <w:sz w:val="24"/>
          <w:szCs w:val="24"/>
        </w:rPr>
        <w:t>Uwaga: Badanie koryta na zjazdach i skrzyżowaniu  w/</w:t>
      </w:r>
      <w:r>
        <w:rPr>
          <w:rFonts w:asciiTheme="minorHAnsi" w:hAnsiTheme="minorHAnsi"/>
          <w:b/>
          <w:sz w:val="24"/>
          <w:szCs w:val="24"/>
        </w:rPr>
        <w:t>g</w:t>
      </w:r>
      <w:r w:rsidRPr="000D2EC3">
        <w:rPr>
          <w:rFonts w:asciiTheme="minorHAnsi" w:hAnsiTheme="minorHAnsi"/>
          <w:b/>
          <w:sz w:val="24"/>
          <w:szCs w:val="24"/>
        </w:rPr>
        <w:t xml:space="preserve"> wskazania Inspektora Nadzoru</w:t>
      </w: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 xml:space="preserve">7. </w:t>
      </w:r>
      <w:r w:rsidR="008B2552">
        <w:rPr>
          <w:rFonts w:asciiTheme="minorHAnsi" w:hAnsiTheme="minorHAnsi"/>
          <w:sz w:val="22"/>
          <w:szCs w:val="22"/>
        </w:rPr>
        <w:t>O</w:t>
      </w:r>
      <w:r w:rsidRPr="008B2552">
        <w:rPr>
          <w:rFonts w:asciiTheme="minorHAnsi" w:hAnsiTheme="minorHAnsi"/>
          <w:sz w:val="22"/>
          <w:szCs w:val="22"/>
        </w:rPr>
        <w:t>bmiar robót</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rsidR="00D93058" w:rsidRPr="008B2552" w:rsidRDefault="00D93058" w:rsidP="00D93058">
      <w:pPr>
        <w:pStyle w:val="Bezodstpw"/>
        <w:rPr>
          <w:rFonts w:asciiTheme="minorHAnsi" w:hAnsiTheme="minorHAnsi"/>
          <w:sz w:val="22"/>
          <w:szCs w:val="22"/>
        </w:rPr>
      </w:pPr>
      <w:bookmarkStart w:id="636" w:name="_Toc406913862"/>
      <w:bookmarkStart w:id="637" w:name="_Toc406914107"/>
      <w:bookmarkStart w:id="638" w:name="_Toc406914761"/>
      <w:bookmarkStart w:id="639" w:name="_Toc406915339"/>
      <w:bookmarkStart w:id="640" w:name="_Toc406984032"/>
      <w:bookmarkStart w:id="641" w:name="_Toc406984179"/>
      <w:bookmarkStart w:id="642" w:name="_Toc406984370"/>
      <w:bookmarkStart w:id="643" w:name="_Toc407069578"/>
      <w:bookmarkStart w:id="644" w:name="_Toc407081543"/>
      <w:bookmarkStart w:id="645" w:name="_Toc407083342"/>
      <w:bookmarkStart w:id="646" w:name="_Toc407084176"/>
      <w:bookmarkStart w:id="647" w:name="_Toc407085295"/>
      <w:bookmarkStart w:id="648" w:name="_Toc407085438"/>
      <w:bookmarkStart w:id="649" w:name="_Toc407085581"/>
      <w:bookmarkStart w:id="650" w:name="_Toc407086029"/>
      <w:r w:rsidRPr="008B2552">
        <w:rPr>
          <w:rFonts w:asciiTheme="minorHAnsi" w:hAnsiTheme="minorHAnsi"/>
          <w:sz w:val="22"/>
          <w:szCs w:val="22"/>
        </w:rPr>
        <w:t>7.1. Ogólne zasady obmiaru robót</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Ogólne zasady obmiaru robót podano w SST D-00.00.00 „Wymagania ogólne” pkt 7.</w:t>
      </w:r>
    </w:p>
    <w:p w:rsidR="008B2552" w:rsidRDefault="008B2552" w:rsidP="00D93058">
      <w:pPr>
        <w:pStyle w:val="Bezodstpw"/>
        <w:rPr>
          <w:rFonts w:asciiTheme="minorHAnsi" w:hAnsiTheme="minorHAnsi"/>
          <w:sz w:val="22"/>
          <w:szCs w:val="22"/>
        </w:rPr>
      </w:pPr>
      <w:bookmarkStart w:id="651" w:name="_Toc406913863"/>
      <w:bookmarkStart w:id="652" w:name="_Toc406914108"/>
      <w:bookmarkStart w:id="653" w:name="_Toc406914762"/>
      <w:bookmarkStart w:id="654" w:name="_Toc406915340"/>
      <w:bookmarkStart w:id="655" w:name="_Toc406984033"/>
      <w:bookmarkStart w:id="656" w:name="_Toc406984180"/>
      <w:bookmarkStart w:id="657" w:name="_Toc406984371"/>
      <w:bookmarkStart w:id="658" w:name="_Toc407069579"/>
      <w:bookmarkStart w:id="659" w:name="_Toc407081544"/>
      <w:bookmarkStart w:id="660" w:name="_Toc407083343"/>
      <w:bookmarkStart w:id="661" w:name="_Toc407084177"/>
      <w:bookmarkStart w:id="662" w:name="_Toc407085296"/>
      <w:bookmarkStart w:id="663" w:name="_Toc407085439"/>
      <w:bookmarkStart w:id="664" w:name="_Toc407085582"/>
      <w:bookmarkStart w:id="665" w:name="_Toc407086030"/>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7.2. Jednostka obmiarowa</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Jednostką obmiarową jest m</w:t>
      </w:r>
      <w:r w:rsidRPr="008B2552">
        <w:rPr>
          <w:rFonts w:asciiTheme="minorHAnsi" w:hAnsiTheme="minorHAnsi"/>
          <w:sz w:val="22"/>
          <w:szCs w:val="22"/>
          <w:vertAlign w:val="superscript"/>
        </w:rPr>
        <w:t>2</w:t>
      </w:r>
      <w:r w:rsidRPr="008B2552">
        <w:rPr>
          <w:rFonts w:asciiTheme="minorHAnsi" w:hAnsiTheme="minorHAnsi"/>
          <w:sz w:val="22"/>
          <w:szCs w:val="22"/>
        </w:rPr>
        <w:t xml:space="preserve"> (metr kwadratowy) wykonanego i odebranego koryta.</w:t>
      </w:r>
    </w:p>
    <w:p w:rsidR="00D93058" w:rsidRPr="008B2552" w:rsidRDefault="00D93058" w:rsidP="00D93058">
      <w:pPr>
        <w:pStyle w:val="Bezodstpw"/>
        <w:rPr>
          <w:rFonts w:asciiTheme="minorHAnsi" w:hAnsiTheme="minorHAnsi"/>
          <w:sz w:val="22"/>
          <w:szCs w:val="22"/>
        </w:rPr>
      </w:pPr>
      <w:bookmarkStart w:id="666" w:name="_Toc406913864"/>
      <w:bookmarkStart w:id="667" w:name="_Toc406914109"/>
      <w:bookmarkStart w:id="668" w:name="_Toc406914763"/>
      <w:bookmarkStart w:id="669" w:name="_Toc406915341"/>
      <w:bookmarkStart w:id="670" w:name="_Toc406984034"/>
      <w:bookmarkStart w:id="671" w:name="_Toc406984181"/>
      <w:bookmarkStart w:id="672" w:name="_Toc406984372"/>
      <w:bookmarkStart w:id="673" w:name="_Toc407069580"/>
      <w:bookmarkStart w:id="674" w:name="_Toc407081545"/>
      <w:bookmarkStart w:id="675" w:name="_Toc407083344"/>
      <w:bookmarkStart w:id="676" w:name="_Toc407084178"/>
      <w:bookmarkStart w:id="677" w:name="_Toc407085297"/>
      <w:bookmarkStart w:id="678" w:name="_Toc407085440"/>
      <w:bookmarkStart w:id="679" w:name="_Toc407085583"/>
      <w:bookmarkStart w:id="680" w:name="_Toc407086031"/>
      <w:r w:rsidRPr="008B2552">
        <w:rPr>
          <w:rFonts w:asciiTheme="minorHAnsi" w:hAnsiTheme="minorHAnsi"/>
          <w:sz w:val="22"/>
          <w:szCs w:val="22"/>
        </w:rPr>
        <w:lastRenderedPageBreak/>
        <w:t>8. odbiór robót</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Ogólne zasady odbioru robót podano w SST D-00.00.00 „Wymagania ogólne” pkt 8.</w:t>
      </w:r>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Roboty uznaje się za wykonane zgodnie z dokumentacja projektową, SST i wymaganiami Inspektora Nadzoru, jeżeli wszystkie pomiary i badania z zachowaniem tolerancji wg punktu 6 dały wyniki pozytywne.</w:t>
      </w:r>
    </w:p>
    <w:p w:rsidR="008B2552" w:rsidRDefault="008B2552" w:rsidP="00D93058">
      <w:pPr>
        <w:pStyle w:val="Bezodstpw"/>
        <w:rPr>
          <w:rFonts w:asciiTheme="minorHAnsi" w:hAnsiTheme="minorHAnsi"/>
          <w:sz w:val="22"/>
          <w:szCs w:val="22"/>
        </w:rPr>
      </w:pPr>
      <w:bookmarkStart w:id="681" w:name="_Toc406913865"/>
      <w:bookmarkStart w:id="682" w:name="_Toc406914110"/>
      <w:bookmarkStart w:id="683" w:name="_Toc406914764"/>
      <w:bookmarkStart w:id="684" w:name="_Toc406915342"/>
      <w:bookmarkStart w:id="685" w:name="_Toc406984035"/>
      <w:bookmarkStart w:id="686" w:name="_Toc406984182"/>
      <w:bookmarkStart w:id="687" w:name="_Toc406984373"/>
      <w:bookmarkStart w:id="688" w:name="_Toc407069581"/>
      <w:bookmarkStart w:id="689" w:name="_Toc407081546"/>
      <w:bookmarkStart w:id="690" w:name="_Toc407083345"/>
      <w:bookmarkStart w:id="691" w:name="_Toc407084179"/>
      <w:bookmarkStart w:id="692" w:name="_Toc407085298"/>
      <w:bookmarkStart w:id="693" w:name="_Toc407085441"/>
      <w:bookmarkStart w:id="694" w:name="_Toc407085584"/>
      <w:bookmarkStart w:id="695" w:name="_Toc407086032"/>
    </w:p>
    <w:p w:rsidR="00D93058" w:rsidRPr="008B2552" w:rsidRDefault="008B2552" w:rsidP="00D93058">
      <w:pPr>
        <w:pStyle w:val="Bezodstpw"/>
        <w:rPr>
          <w:rFonts w:asciiTheme="minorHAnsi" w:hAnsiTheme="minorHAnsi"/>
          <w:sz w:val="22"/>
          <w:szCs w:val="22"/>
        </w:rPr>
      </w:pPr>
      <w:r>
        <w:rPr>
          <w:rFonts w:asciiTheme="minorHAnsi" w:hAnsiTheme="minorHAnsi"/>
          <w:sz w:val="22"/>
          <w:szCs w:val="22"/>
        </w:rPr>
        <w:t>9. P</w:t>
      </w:r>
      <w:r w:rsidR="00D93058" w:rsidRPr="008B2552">
        <w:rPr>
          <w:rFonts w:asciiTheme="minorHAnsi" w:hAnsiTheme="minorHAnsi"/>
          <w:sz w:val="22"/>
          <w:szCs w:val="22"/>
        </w:rPr>
        <w:t>odstawa płatności</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rsidR="00D93058" w:rsidRPr="008B2552" w:rsidRDefault="00D93058" w:rsidP="00D93058">
      <w:pPr>
        <w:pStyle w:val="Bezodstpw"/>
        <w:rPr>
          <w:rFonts w:asciiTheme="minorHAnsi" w:hAnsiTheme="minorHAnsi"/>
          <w:sz w:val="22"/>
          <w:szCs w:val="22"/>
        </w:rPr>
      </w:pPr>
      <w:bookmarkStart w:id="696" w:name="_Toc406913866"/>
      <w:bookmarkStart w:id="697" w:name="_Toc406914111"/>
      <w:bookmarkStart w:id="698" w:name="_Toc406914765"/>
      <w:bookmarkStart w:id="699" w:name="_Toc406915343"/>
      <w:bookmarkStart w:id="700" w:name="_Toc406984036"/>
      <w:bookmarkStart w:id="701" w:name="_Toc406984183"/>
      <w:bookmarkStart w:id="702" w:name="_Toc406984374"/>
      <w:bookmarkStart w:id="703" w:name="_Toc407069582"/>
      <w:bookmarkStart w:id="704" w:name="_Toc407081547"/>
      <w:bookmarkStart w:id="705" w:name="_Toc407083346"/>
      <w:bookmarkStart w:id="706" w:name="_Toc407084180"/>
      <w:bookmarkStart w:id="707" w:name="_Toc407085299"/>
      <w:bookmarkStart w:id="708" w:name="_Toc407085442"/>
      <w:bookmarkStart w:id="709" w:name="_Toc407085585"/>
      <w:bookmarkStart w:id="710" w:name="_Toc407086033"/>
      <w:r w:rsidRPr="008B2552">
        <w:rPr>
          <w:rFonts w:asciiTheme="minorHAnsi" w:hAnsiTheme="minorHAnsi"/>
          <w:sz w:val="22"/>
          <w:szCs w:val="22"/>
        </w:rPr>
        <w:t>9.1. Ogólne ustalenia dotyczące podstawy płatności</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Ogólne ustalenia dotyczące podstawy płatności podano w SST D-00.00.00 „Wymagania ogólne” pkt 9.</w:t>
      </w:r>
    </w:p>
    <w:p w:rsidR="008B2552" w:rsidRDefault="008B2552" w:rsidP="00D93058">
      <w:pPr>
        <w:pStyle w:val="Bezodstpw"/>
        <w:rPr>
          <w:rFonts w:asciiTheme="minorHAnsi" w:hAnsiTheme="minorHAnsi"/>
          <w:sz w:val="22"/>
          <w:szCs w:val="22"/>
        </w:rPr>
      </w:pPr>
      <w:bookmarkStart w:id="711" w:name="_Toc406913867"/>
      <w:bookmarkStart w:id="712" w:name="_Toc406914112"/>
      <w:bookmarkStart w:id="713" w:name="_Toc406914766"/>
      <w:bookmarkStart w:id="714" w:name="_Toc406915344"/>
      <w:bookmarkStart w:id="715" w:name="_Toc406984037"/>
      <w:bookmarkStart w:id="716" w:name="_Toc406984184"/>
      <w:bookmarkStart w:id="717" w:name="_Toc406984375"/>
      <w:bookmarkStart w:id="718" w:name="_Toc407069583"/>
      <w:bookmarkStart w:id="719" w:name="_Toc407081548"/>
      <w:bookmarkStart w:id="720" w:name="_Toc407083347"/>
      <w:bookmarkStart w:id="721" w:name="_Toc407084181"/>
      <w:bookmarkStart w:id="722" w:name="_Toc407085300"/>
      <w:bookmarkStart w:id="723" w:name="_Toc407085443"/>
      <w:bookmarkStart w:id="724" w:name="_Toc407085586"/>
      <w:bookmarkStart w:id="725" w:name="_Toc407086034"/>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9.2. Cena jednostki obmiarowej</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Cena wykonania 1 m</w:t>
      </w:r>
      <w:r w:rsidRPr="008B2552">
        <w:rPr>
          <w:rFonts w:asciiTheme="minorHAnsi" w:hAnsiTheme="minorHAnsi"/>
          <w:sz w:val="22"/>
          <w:szCs w:val="22"/>
          <w:vertAlign w:val="superscript"/>
        </w:rPr>
        <w:t>2</w:t>
      </w:r>
      <w:r w:rsidRPr="008B2552">
        <w:rPr>
          <w:rFonts w:asciiTheme="minorHAnsi" w:hAnsiTheme="minorHAnsi"/>
          <w:sz w:val="22"/>
          <w:szCs w:val="22"/>
        </w:rPr>
        <w:t xml:space="preserve"> koryta obejmuje:</w:t>
      </w:r>
    </w:p>
    <w:p w:rsidR="00D93058" w:rsidRPr="008B2552" w:rsidRDefault="00D93058" w:rsidP="00486175">
      <w:pPr>
        <w:pStyle w:val="Bezodstpw"/>
        <w:numPr>
          <w:ilvl w:val="0"/>
          <w:numId w:val="62"/>
        </w:numPr>
        <w:spacing w:line="276" w:lineRule="auto"/>
        <w:rPr>
          <w:rFonts w:asciiTheme="minorHAnsi" w:hAnsiTheme="minorHAnsi"/>
          <w:sz w:val="22"/>
          <w:szCs w:val="22"/>
        </w:rPr>
      </w:pPr>
      <w:r w:rsidRPr="008B2552">
        <w:rPr>
          <w:rFonts w:asciiTheme="minorHAnsi" w:hAnsiTheme="minorHAnsi"/>
          <w:sz w:val="22"/>
          <w:szCs w:val="22"/>
        </w:rPr>
        <w:t>prace pomiarowe i roboty przygotowawcze,</w:t>
      </w:r>
    </w:p>
    <w:p w:rsidR="00D93058" w:rsidRPr="008B2552" w:rsidRDefault="00D93058" w:rsidP="00486175">
      <w:pPr>
        <w:pStyle w:val="Bezodstpw"/>
        <w:numPr>
          <w:ilvl w:val="0"/>
          <w:numId w:val="62"/>
        </w:numPr>
        <w:spacing w:line="276" w:lineRule="auto"/>
        <w:rPr>
          <w:rFonts w:asciiTheme="minorHAnsi" w:hAnsiTheme="minorHAnsi"/>
          <w:sz w:val="22"/>
          <w:szCs w:val="22"/>
        </w:rPr>
      </w:pPr>
      <w:r w:rsidRPr="008B2552">
        <w:rPr>
          <w:rFonts w:asciiTheme="minorHAnsi" w:hAnsiTheme="minorHAnsi"/>
          <w:sz w:val="22"/>
          <w:szCs w:val="22"/>
        </w:rPr>
        <w:t>odspojenie gruntu z przerzutem na pobocze i rozplantowaniem,</w:t>
      </w:r>
    </w:p>
    <w:p w:rsidR="00D93058" w:rsidRPr="008B2552" w:rsidRDefault="00D93058" w:rsidP="00486175">
      <w:pPr>
        <w:pStyle w:val="Bezodstpw"/>
        <w:numPr>
          <w:ilvl w:val="0"/>
          <w:numId w:val="62"/>
        </w:numPr>
        <w:spacing w:line="276" w:lineRule="auto"/>
        <w:rPr>
          <w:rFonts w:asciiTheme="minorHAnsi" w:hAnsiTheme="minorHAnsi"/>
          <w:sz w:val="22"/>
          <w:szCs w:val="22"/>
        </w:rPr>
      </w:pPr>
      <w:r w:rsidRPr="008B2552">
        <w:rPr>
          <w:rFonts w:asciiTheme="minorHAnsi" w:hAnsiTheme="minorHAnsi"/>
          <w:sz w:val="22"/>
          <w:szCs w:val="22"/>
        </w:rPr>
        <w:t>załadunek nadmiaru odspojonego gruntu na środki transportowe i odwiezienie na odkład lub nasyp,</w:t>
      </w:r>
    </w:p>
    <w:p w:rsidR="00D93058" w:rsidRPr="008B2552" w:rsidRDefault="00D93058" w:rsidP="00486175">
      <w:pPr>
        <w:pStyle w:val="Bezodstpw"/>
        <w:numPr>
          <w:ilvl w:val="0"/>
          <w:numId w:val="62"/>
        </w:numPr>
        <w:spacing w:line="276" w:lineRule="auto"/>
        <w:rPr>
          <w:rFonts w:asciiTheme="minorHAnsi" w:hAnsiTheme="minorHAnsi"/>
          <w:sz w:val="22"/>
          <w:szCs w:val="22"/>
        </w:rPr>
      </w:pPr>
      <w:r w:rsidRPr="008B2552">
        <w:rPr>
          <w:rFonts w:asciiTheme="minorHAnsi" w:hAnsiTheme="minorHAnsi"/>
          <w:sz w:val="22"/>
          <w:szCs w:val="22"/>
        </w:rPr>
        <w:t>profilowanie dna koryta lub podłoża,</w:t>
      </w:r>
    </w:p>
    <w:p w:rsidR="00D93058" w:rsidRPr="008B2552" w:rsidRDefault="00D93058" w:rsidP="00486175">
      <w:pPr>
        <w:pStyle w:val="Bezodstpw"/>
        <w:numPr>
          <w:ilvl w:val="0"/>
          <w:numId w:val="62"/>
        </w:numPr>
        <w:spacing w:line="276" w:lineRule="auto"/>
        <w:rPr>
          <w:rFonts w:asciiTheme="minorHAnsi" w:hAnsiTheme="minorHAnsi"/>
          <w:sz w:val="22"/>
          <w:szCs w:val="22"/>
        </w:rPr>
      </w:pPr>
      <w:r w:rsidRPr="008B2552">
        <w:rPr>
          <w:rFonts w:asciiTheme="minorHAnsi" w:hAnsiTheme="minorHAnsi"/>
          <w:sz w:val="22"/>
          <w:szCs w:val="22"/>
        </w:rPr>
        <w:t>zagęszczenie,</w:t>
      </w:r>
    </w:p>
    <w:p w:rsidR="00D93058" w:rsidRPr="008B2552" w:rsidRDefault="00D93058" w:rsidP="00486175">
      <w:pPr>
        <w:pStyle w:val="Bezodstpw"/>
        <w:numPr>
          <w:ilvl w:val="0"/>
          <w:numId w:val="62"/>
        </w:numPr>
        <w:spacing w:line="276" w:lineRule="auto"/>
        <w:rPr>
          <w:rFonts w:asciiTheme="minorHAnsi" w:hAnsiTheme="minorHAnsi"/>
          <w:sz w:val="22"/>
          <w:szCs w:val="22"/>
        </w:rPr>
      </w:pPr>
      <w:r w:rsidRPr="008B2552">
        <w:rPr>
          <w:rFonts w:asciiTheme="minorHAnsi" w:hAnsiTheme="minorHAnsi"/>
          <w:sz w:val="22"/>
          <w:szCs w:val="22"/>
        </w:rPr>
        <w:t>utrzymanie koryta lub podłoża,</w:t>
      </w:r>
    </w:p>
    <w:p w:rsidR="00D93058" w:rsidRPr="008B2552" w:rsidRDefault="00D93058" w:rsidP="00486175">
      <w:pPr>
        <w:pStyle w:val="Bezodstpw"/>
        <w:numPr>
          <w:ilvl w:val="0"/>
          <w:numId w:val="62"/>
        </w:numPr>
        <w:spacing w:line="276" w:lineRule="auto"/>
        <w:rPr>
          <w:rFonts w:asciiTheme="minorHAnsi" w:hAnsiTheme="minorHAnsi"/>
          <w:sz w:val="22"/>
          <w:szCs w:val="22"/>
        </w:rPr>
      </w:pPr>
      <w:r w:rsidRPr="008B2552">
        <w:rPr>
          <w:rFonts w:asciiTheme="minorHAnsi" w:hAnsiTheme="minorHAnsi"/>
          <w:sz w:val="22"/>
          <w:szCs w:val="22"/>
        </w:rPr>
        <w:t>przeprowadzenie pomiarów i badań laboratoryjnych, wymaganych w specyfikacji technicznej.</w:t>
      </w:r>
    </w:p>
    <w:p w:rsidR="00810D6E" w:rsidRDefault="00810D6E" w:rsidP="00D93058">
      <w:pPr>
        <w:pStyle w:val="Bezodstpw"/>
        <w:rPr>
          <w:rFonts w:asciiTheme="minorHAnsi" w:hAnsiTheme="minorHAnsi"/>
          <w:sz w:val="22"/>
          <w:szCs w:val="22"/>
        </w:rPr>
      </w:pPr>
      <w:bookmarkStart w:id="726" w:name="_Toc406913868"/>
      <w:bookmarkStart w:id="727" w:name="_Toc406914113"/>
      <w:bookmarkStart w:id="728" w:name="_Toc406914767"/>
      <w:bookmarkStart w:id="729" w:name="_Toc406915345"/>
      <w:bookmarkStart w:id="730" w:name="_Toc406984038"/>
      <w:bookmarkStart w:id="731" w:name="_Toc406984185"/>
      <w:bookmarkStart w:id="732" w:name="_Toc406984376"/>
      <w:bookmarkStart w:id="733" w:name="_Toc407069584"/>
      <w:bookmarkStart w:id="734" w:name="_Toc407081549"/>
      <w:bookmarkStart w:id="735" w:name="_Toc407083348"/>
      <w:bookmarkStart w:id="736" w:name="_Toc407084182"/>
      <w:bookmarkStart w:id="737" w:name="_Toc407085301"/>
      <w:bookmarkStart w:id="738" w:name="_Toc407085444"/>
      <w:bookmarkStart w:id="739" w:name="_Toc407085587"/>
      <w:bookmarkStart w:id="740" w:name="_Toc407086035"/>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 xml:space="preserve">10. </w:t>
      </w:r>
      <w:r w:rsidR="00810D6E">
        <w:rPr>
          <w:rFonts w:asciiTheme="minorHAnsi" w:hAnsiTheme="minorHAnsi"/>
          <w:sz w:val="22"/>
          <w:szCs w:val="22"/>
        </w:rPr>
        <w:t>P</w:t>
      </w:r>
      <w:r w:rsidRPr="008B2552">
        <w:rPr>
          <w:rFonts w:asciiTheme="minorHAnsi" w:hAnsiTheme="minorHAnsi"/>
          <w:sz w:val="22"/>
          <w:szCs w:val="22"/>
        </w:rPr>
        <w:t>rzepisy związane</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rsidR="00810D6E" w:rsidRDefault="00810D6E" w:rsidP="00D93058">
      <w:pPr>
        <w:pStyle w:val="Bezodstpw"/>
        <w:rPr>
          <w:rFonts w:asciiTheme="minorHAnsi" w:hAnsiTheme="minorHAnsi"/>
          <w:sz w:val="22"/>
          <w:szCs w:val="22"/>
        </w:rPr>
      </w:pPr>
      <w:bookmarkStart w:id="741" w:name="_Toc406913869"/>
      <w:bookmarkStart w:id="742" w:name="_Toc406914114"/>
      <w:bookmarkStart w:id="743" w:name="_Toc406914768"/>
      <w:bookmarkStart w:id="744" w:name="_Toc406915346"/>
      <w:bookmarkStart w:id="745" w:name="_Toc406984039"/>
      <w:bookmarkStart w:id="746" w:name="_Toc406984186"/>
      <w:bookmarkStart w:id="747" w:name="_Toc406984377"/>
      <w:bookmarkStart w:id="748" w:name="_Toc407069585"/>
      <w:bookmarkStart w:id="749" w:name="_Toc407081550"/>
      <w:bookmarkStart w:id="750" w:name="_Toc407083349"/>
      <w:bookmarkStart w:id="751" w:name="_Toc407084183"/>
      <w:bookmarkStart w:id="752" w:name="_Toc407085302"/>
      <w:bookmarkStart w:id="753" w:name="_Toc407085445"/>
      <w:bookmarkStart w:id="754" w:name="_Toc407085588"/>
      <w:bookmarkStart w:id="755" w:name="_Toc407086036"/>
    </w:p>
    <w:p w:rsidR="00D93058" w:rsidRPr="008B2552" w:rsidRDefault="00D93058" w:rsidP="00D93058">
      <w:pPr>
        <w:pStyle w:val="Bezodstpw"/>
        <w:rPr>
          <w:rFonts w:asciiTheme="minorHAnsi" w:hAnsiTheme="minorHAnsi"/>
          <w:sz w:val="22"/>
          <w:szCs w:val="22"/>
        </w:rPr>
      </w:pPr>
      <w:r w:rsidRPr="008B2552">
        <w:rPr>
          <w:rFonts w:asciiTheme="minorHAnsi" w:hAnsiTheme="minorHAnsi"/>
          <w:sz w:val="22"/>
          <w:szCs w:val="22"/>
        </w:rPr>
        <w:t>Normy</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tbl>
      <w:tblPr>
        <w:tblW w:w="0" w:type="auto"/>
        <w:tblLayout w:type="fixed"/>
        <w:tblCellMar>
          <w:left w:w="70" w:type="dxa"/>
          <w:right w:w="70" w:type="dxa"/>
        </w:tblCellMar>
        <w:tblLook w:val="0000"/>
      </w:tblPr>
      <w:tblGrid>
        <w:gridCol w:w="496"/>
        <w:gridCol w:w="1701"/>
        <w:gridCol w:w="5313"/>
      </w:tblGrid>
      <w:tr w:rsidR="00D93058" w:rsidRPr="008B2552" w:rsidTr="00552A42">
        <w:tc>
          <w:tcPr>
            <w:tcW w:w="496" w:type="dxa"/>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1.</w:t>
            </w:r>
          </w:p>
        </w:tc>
        <w:tc>
          <w:tcPr>
            <w:tcW w:w="1701" w:type="dxa"/>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PN-B-04481</w:t>
            </w:r>
          </w:p>
        </w:tc>
        <w:tc>
          <w:tcPr>
            <w:tcW w:w="5313" w:type="dxa"/>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Grunty budowlane. Badania próbek gruntu</w:t>
            </w:r>
          </w:p>
        </w:tc>
      </w:tr>
      <w:tr w:rsidR="00D93058" w:rsidRPr="008B2552" w:rsidTr="00552A42">
        <w:tc>
          <w:tcPr>
            <w:tcW w:w="496" w:type="dxa"/>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2.</w:t>
            </w:r>
          </w:p>
        </w:tc>
        <w:tc>
          <w:tcPr>
            <w:tcW w:w="1701" w:type="dxa"/>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PN-/B-06714-17</w:t>
            </w:r>
          </w:p>
        </w:tc>
        <w:tc>
          <w:tcPr>
            <w:tcW w:w="5313" w:type="dxa"/>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Kruszywa mineralne. Badania. Oznaczanie wilgotności</w:t>
            </w:r>
          </w:p>
        </w:tc>
      </w:tr>
      <w:tr w:rsidR="00D93058" w:rsidRPr="008B2552" w:rsidTr="00552A42">
        <w:tc>
          <w:tcPr>
            <w:tcW w:w="496" w:type="dxa"/>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3.</w:t>
            </w:r>
          </w:p>
        </w:tc>
        <w:tc>
          <w:tcPr>
            <w:tcW w:w="1701" w:type="dxa"/>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BN-64/8931-02</w:t>
            </w:r>
          </w:p>
        </w:tc>
        <w:tc>
          <w:tcPr>
            <w:tcW w:w="5313" w:type="dxa"/>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Drogi samochodowe. Oznaczanie modułu odkształcenia nawierzchni podatnych i podłoża przez obciążenie płytą</w:t>
            </w:r>
          </w:p>
        </w:tc>
      </w:tr>
      <w:tr w:rsidR="00D93058" w:rsidRPr="008B2552" w:rsidTr="00552A42">
        <w:tc>
          <w:tcPr>
            <w:tcW w:w="496" w:type="dxa"/>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4.</w:t>
            </w:r>
          </w:p>
        </w:tc>
        <w:tc>
          <w:tcPr>
            <w:tcW w:w="1701" w:type="dxa"/>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BN-68/8931-04</w:t>
            </w:r>
          </w:p>
        </w:tc>
        <w:tc>
          <w:tcPr>
            <w:tcW w:w="5313" w:type="dxa"/>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 xml:space="preserve">Drogi samochodowe. Pomiar równości nawierzchni </w:t>
            </w:r>
            <w:proofErr w:type="spellStart"/>
            <w:r w:rsidRPr="008B2552">
              <w:rPr>
                <w:rFonts w:asciiTheme="minorHAnsi" w:hAnsiTheme="minorHAnsi"/>
                <w:sz w:val="22"/>
                <w:szCs w:val="22"/>
              </w:rPr>
              <w:t>planografem</w:t>
            </w:r>
            <w:proofErr w:type="spellEnd"/>
            <w:r w:rsidRPr="008B2552">
              <w:rPr>
                <w:rFonts w:asciiTheme="minorHAnsi" w:hAnsiTheme="minorHAnsi"/>
                <w:sz w:val="22"/>
                <w:szCs w:val="22"/>
              </w:rPr>
              <w:t xml:space="preserve"> i łatą</w:t>
            </w:r>
          </w:p>
        </w:tc>
      </w:tr>
      <w:tr w:rsidR="00D93058" w:rsidRPr="008B2552" w:rsidTr="00552A42">
        <w:tc>
          <w:tcPr>
            <w:tcW w:w="496" w:type="dxa"/>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5.</w:t>
            </w:r>
          </w:p>
        </w:tc>
        <w:tc>
          <w:tcPr>
            <w:tcW w:w="1701" w:type="dxa"/>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BN-77/8931-12</w:t>
            </w:r>
          </w:p>
        </w:tc>
        <w:tc>
          <w:tcPr>
            <w:tcW w:w="5313" w:type="dxa"/>
          </w:tcPr>
          <w:p w:rsidR="00D93058" w:rsidRPr="008B2552" w:rsidRDefault="00D93058" w:rsidP="00552A42">
            <w:pPr>
              <w:pStyle w:val="Bezodstpw"/>
              <w:rPr>
                <w:rFonts w:asciiTheme="minorHAnsi" w:hAnsiTheme="minorHAnsi"/>
                <w:sz w:val="22"/>
                <w:szCs w:val="22"/>
              </w:rPr>
            </w:pPr>
            <w:r w:rsidRPr="008B2552">
              <w:rPr>
                <w:rFonts w:asciiTheme="minorHAnsi" w:hAnsiTheme="minorHAnsi"/>
                <w:sz w:val="22"/>
                <w:szCs w:val="22"/>
              </w:rPr>
              <w:t>Oznaczanie wskaźnika zagęszczenia gruntu</w:t>
            </w:r>
          </w:p>
        </w:tc>
      </w:tr>
    </w:tbl>
    <w:p w:rsidR="00D93058" w:rsidRPr="008B2552" w:rsidRDefault="00D93058" w:rsidP="00D93058">
      <w:pPr>
        <w:pStyle w:val="Bezodstpw"/>
        <w:rPr>
          <w:rFonts w:asciiTheme="minorHAnsi" w:hAnsiTheme="minorHAnsi"/>
          <w:sz w:val="22"/>
          <w:szCs w:val="22"/>
        </w:rPr>
      </w:pPr>
    </w:p>
    <w:p w:rsidR="00D57EDE" w:rsidRPr="00872575" w:rsidRDefault="00D93058" w:rsidP="00D57EDE">
      <w:pPr>
        <w:pStyle w:val="Nagwek1"/>
        <w:numPr>
          <w:ilvl w:val="0"/>
          <w:numId w:val="0"/>
        </w:numPr>
        <w:jc w:val="both"/>
        <w:rPr>
          <w:sz w:val="29"/>
          <w:szCs w:val="29"/>
        </w:rPr>
      </w:pPr>
      <w:r>
        <w:br w:type="page"/>
      </w:r>
      <w:bookmarkStart w:id="756" w:name="_Toc297031172"/>
      <w:bookmarkStart w:id="757" w:name="_Toc367090720"/>
      <w:r w:rsidR="00D57EDE" w:rsidRPr="00872575">
        <w:rPr>
          <w:sz w:val="29"/>
          <w:szCs w:val="29"/>
        </w:rPr>
        <w:lastRenderedPageBreak/>
        <w:t xml:space="preserve"> </w:t>
      </w:r>
    </w:p>
    <w:p w:rsidR="00D93058" w:rsidRPr="00872575" w:rsidRDefault="00D93058" w:rsidP="00C71DE8">
      <w:pPr>
        <w:pStyle w:val="Nagwek1"/>
        <w:numPr>
          <w:ilvl w:val="0"/>
          <w:numId w:val="0"/>
        </w:numPr>
        <w:jc w:val="both"/>
        <w:rPr>
          <w:sz w:val="29"/>
          <w:szCs w:val="29"/>
        </w:rPr>
      </w:pPr>
      <w:r w:rsidRPr="00872575">
        <w:rPr>
          <w:sz w:val="29"/>
          <w:szCs w:val="29"/>
        </w:rPr>
        <w:t>D-04.04.02</w:t>
      </w:r>
      <w:r w:rsidRPr="00872575">
        <w:rPr>
          <w:sz w:val="29"/>
          <w:szCs w:val="29"/>
        </w:rPr>
        <w:br/>
        <w:t>PODBUDOWA  Z  KRUSZYWA  ŁAMANEGO  STABILIZOWANEGO MECHANICZNIE</w:t>
      </w:r>
      <w:bookmarkEnd w:id="756"/>
      <w:bookmarkEnd w:id="757"/>
    </w:p>
    <w:p w:rsidR="00D93058" w:rsidRDefault="00D93058" w:rsidP="00D93058">
      <w:pPr>
        <w:pStyle w:val="Bezodstpw"/>
      </w:pPr>
    </w:p>
    <w:p w:rsidR="00D93058" w:rsidRPr="00467FB7" w:rsidRDefault="00D93058" w:rsidP="00D93058">
      <w:pPr>
        <w:pStyle w:val="Bezodstpw"/>
        <w:rPr>
          <w:rFonts w:asciiTheme="minorHAnsi" w:hAnsiTheme="minorHAnsi"/>
          <w:sz w:val="24"/>
          <w:szCs w:val="24"/>
        </w:rPr>
      </w:pPr>
      <w:r w:rsidRPr="00467FB7">
        <w:rPr>
          <w:rFonts w:asciiTheme="minorHAnsi" w:hAnsiTheme="minorHAnsi"/>
          <w:sz w:val="24"/>
          <w:szCs w:val="24"/>
        </w:rPr>
        <w:t>1. WSTĘP</w:t>
      </w:r>
    </w:p>
    <w:p w:rsidR="00D93058" w:rsidRPr="00467FB7" w:rsidRDefault="00D93058" w:rsidP="00D93058">
      <w:pPr>
        <w:pStyle w:val="Bezodstpw"/>
        <w:rPr>
          <w:rFonts w:asciiTheme="minorHAnsi" w:hAnsiTheme="minorHAnsi"/>
          <w:sz w:val="24"/>
          <w:szCs w:val="24"/>
        </w:rPr>
      </w:pPr>
      <w:r w:rsidRPr="00467FB7">
        <w:rPr>
          <w:rFonts w:asciiTheme="minorHAnsi" w:hAnsiTheme="minorHAnsi"/>
          <w:sz w:val="24"/>
          <w:szCs w:val="24"/>
        </w:rPr>
        <w:t>1.1. Przedmiot SST</w:t>
      </w:r>
    </w:p>
    <w:p w:rsidR="00D93058" w:rsidRDefault="00D93058" w:rsidP="00D93058">
      <w:pPr>
        <w:pStyle w:val="Bezodstpw"/>
        <w:rPr>
          <w:rFonts w:asciiTheme="minorHAnsi" w:hAnsiTheme="minorHAnsi" w:cs="Arial"/>
          <w:b/>
          <w:sz w:val="22"/>
          <w:szCs w:val="22"/>
        </w:rPr>
      </w:pPr>
      <w:r w:rsidRPr="00467FB7">
        <w:rPr>
          <w:rFonts w:asciiTheme="minorHAnsi" w:hAnsiTheme="minorHAnsi"/>
          <w:sz w:val="24"/>
          <w:szCs w:val="24"/>
        </w:rPr>
        <w:t>Przedmiotem niniejszej  specyfikacji technicznej (SST) są wymagania ogólne dotyczące wykonania i odbioru robót związanych z wykonywaniem podbudowy z kruszyw stabilizowanych mechanicznie w ramach przebudowy drogi</w:t>
      </w:r>
      <w:r>
        <w:t xml:space="preserve"> </w:t>
      </w:r>
      <w:r w:rsidR="00467FB7" w:rsidRPr="00063D26">
        <w:rPr>
          <w:rFonts w:asciiTheme="minorHAnsi" w:hAnsiTheme="minorHAnsi" w:cs="Arial"/>
          <w:b/>
          <w:sz w:val="22"/>
          <w:szCs w:val="28"/>
        </w:rPr>
        <w:t>–</w:t>
      </w:r>
      <w:r w:rsidR="00467FB7" w:rsidRPr="00394E25">
        <w:rPr>
          <w:rFonts w:ascii="Arial" w:hAnsi="Arial" w:cs="Arial"/>
          <w:b/>
          <w:sz w:val="28"/>
          <w:szCs w:val="28"/>
        </w:rPr>
        <w:t xml:space="preserve"> </w:t>
      </w:r>
      <w:r w:rsidR="00467FB7">
        <w:rPr>
          <w:rFonts w:asciiTheme="minorHAnsi" w:hAnsiTheme="minorHAnsi" w:cs="Arial"/>
          <w:b/>
          <w:sz w:val="22"/>
          <w:szCs w:val="22"/>
        </w:rPr>
        <w:t>budowy</w:t>
      </w:r>
      <w:r w:rsidR="00467FB7" w:rsidRPr="00063D26">
        <w:rPr>
          <w:rFonts w:asciiTheme="minorHAnsi" w:hAnsiTheme="minorHAnsi" w:cs="Arial"/>
          <w:b/>
          <w:sz w:val="22"/>
          <w:szCs w:val="22"/>
        </w:rPr>
        <w:t xml:space="preserve"> chodnika przy drodze </w:t>
      </w:r>
      <w:r w:rsidR="007A45D3">
        <w:rPr>
          <w:rFonts w:asciiTheme="minorHAnsi" w:hAnsiTheme="minorHAnsi" w:cs="Arial"/>
          <w:b/>
          <w:sz w:val="22"/>
          <w:szCs w:val="22"/>
        </w:rPr>
        <w:t>powiatowej 1339P              w m. Rosko od km 0+000 do km 0+761,35</w:t>
      </w:r>
    </w:p>
    <w:p w:rsidR="007A45D3" w:rsidRDefault="007A45D3" w:rsidP="00D93058">
      <w:pPr>
        <w:pStyle w:val="Bezodstpw"/>
        <w:rPr>
          <w:rFonts w:asciiTheme="minorHAnsi" w:hAnsiTheme="minorHAnsi" w:cs="Arial"/>
          <w:b/>
          <w:sz w:val="22"/>
          <w:szCs w:val="22"/>
        </w:rPr>
      </w:pPr>
    </w:p>
    <w:p w:rsidR="00467FB7" w:rsidRDefault="00467FB7" w:rsidP="00D93058">
      <w:pPr>
        <w:pStyle w:val="Bezodstpw"/>
      </w:pP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1.2. Zakres stosowania SST</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Szczegółowa specyfikacja techniczna stosowana jest jako dokument przetargowy i kontraktowy przy zlecaniu i realizacji robót wymienionych w punkcie 1.1.</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1.3. Zakres robót objętych SST</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Ustalenia zawarte w niniejszej specyfikacji dotyczą zasad prowadzenia robót związanych</w:t>
      </w:r>
      <w:r w:rsidR="007A45D3">
        <w:rPr>
          <w:rFonts w:asciiTheme="minorHAnsi" w:hAnsiTheme="minorHAnsi"/>
          <w:sz w:val="22"/>
          <w:szCs w:val="22"/>
        </w:rPr>
        <w:t xml:space="preserve">                                        </w:t>
      </w:r>
      <w:r w:rsidRPr="00467FB7">
        <w:rPr>
          <w:rFonts w:asciiTheme="minorHAnsi" w:hAnsiTheme="minorHAnsi"/>
          <w:sz w:val="22"/>
          <w:szCs w:val="22"/>
        </w:rPr>
        <w:t xml:space="preserve"> z wykonywaniem podbudów z kruszyw stabilizowanych mechanicznie wg PN-S-06102.</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Podbudowę z kruszyw stabilizowanych mechanicznie wykonuje się, zgodnie z ustaleniami podanymi w dokumentacji projektowej, jako podbudowę pomocniczą wg Katalogu typowych konstrukcji nawierzchni podatnych i półsztywnych.</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1.4. Określenia podstawowe</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1.4.1. Podbudowa z kruszywa łamanego stabilizowanego mechanicznie - jedna lub więcej warstw zagęszczonej mieszanki, która stanowi warstwę nośną nawierzchni drogowej.</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1.4.2. Stabilizacja mechaniczna - proces technologiczny, polegający na odpowiednim zagęszczeniu w optymalnej wilgotności kruszywa o właściwie dobranym uziarnieniu.</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1.4.3. Pozostałe określenia podstawowe są zgodne z obowiązującymi, odpowiednimi polskimi normami oraz z definicjami podanymi w SST D-00.00.00 „Wymagania ogólne” pkt 1.4.</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1.5. Ogólne wymagania dotyczące robót</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Ogólne wymagania dotyczące robót podano w SST D-00.00.00 „Wymagania ogólne” pkt 1.5.</w:t>
      </w:r>
    </w:p>
    <w:p w:rsidR="00467FB7" w:rsidRDefault="00467FB7" w:rsidP="00D93058">
      <w:pPr>
        <w:pStyle w:val="Bezodstpw"/>
        <w:rPr>
          <w:rFonts w:asciiTheme="minorHAnsi" w:hAnsiTheme="minorHAnsi"/>
          <w:sz w:val="22"/>
          <w:szCs w:val="22"/>
        </w:rPr>
      </w:pPr>
    </w:p>
    <w:p w:rsidR="00D93058" w:rsidRPr="00467FB7" w:rsidRDefault="00467FB7" w:rsidP="00D93058">
      <w:pPr>
        <w:pStyle w:val="Bezodstpw"/>
        <w:rPr>
          <w:rFonts w:asciiTheme="minorHAnsi" w:hAnsiTheme="minorHAnsi"/>
          <w:sz w:val="22"/>
          <w:szCs w:val="22"/>
        </w:rPr>
      </w:pPr>
      <w:r>
        <w:rPr>
          <w:rFonts w:asciiTheme="minorHAnsi" w:hAnsiTheme="minorHAnsi"/>
          <w:sz w:val="22"/>
          <w:szCs w:val="22"/>
        </w:rPr>
        <w:t>2. M</w:t>
      </w:r>
      <w:r w:rsidR="00D93058" w:rsidRPr="00467FB7">
        <w:rPr>
          <w:rFonts w:asciiTheme="minorHAnsi" w:hAnsiTheme="minorHAnsi"/>
          <w:sz w:val="22"/>
          <w:szCs w:val="22"/>
        </w:rPr>
        <w:t>ateriały</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2.1. Ogólne wymagania dotyczące materiałów</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Ogólne wymagania dotyczące materiałów, ich pozyskiwania i składowania, podano w SST D-00.00.00 „Wymagania ogólne” pkt 2.</w:t>
      </w:r>
    </w:p>
    <w:p w:rsidR="00467FB7" w:rsidRDefault="00467FB7" w:rsidP="00D93058">
      <w:pPr>
        <w:pStyle w:val="Bezodstpw"/>
        <w:rPr>
          <w:rFonts w:asciiTheme="minorHAnsi" w:hAnsiTheme="minorHAnsi"/>
          <w:sz w:val="22"/>
          <w:szCs w:val="22"/>
        </w:rPr>
      </w:pP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2.2. Rodzaje materiałów</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 xml:space="preserve">Materiałem do wykonania podbudowy z kruszyw łamanych stabilizowanych mechanicznie powinno być kruszywo łamane, uzyskane w wyniku </w:t>
      </w:r>
      <w:proofErr w:type="spellStart"/>
      <w:r w:rsidRPr="00467FB7">
        <w:rPr>
          <w:rFonts w:asciiTheme="minorHAnsi" w:hAnsiTheme="minorHAnsi"/>
          <w:sz w:val="22"/>
          <w:szCs w:val="22"/>
        </w:rPr>
        <w:t>przekruszenia</w:t>
      </w:r>
      <w:proofErr w:type="spellEnd"/>
      <w:r w:rsidRPr="00467FB7">
        <w:rPr>
          <w:rFonts w:asciiTheme="minorHAnsi" w:hAnsiTheme="minorHAnsi"/>
          <w:sz w:val="22"/>
          <w:szCs w:val="22"/>
        </w:rPr>
        <w:t xml:space="preserve"> surowca skalnego lub kamieni narzutowych i otoczaków albo </w:t>
      </w:r>
      <w:proofErr w:type="spellStart"/>
      <w:r w:rsidRPr="00467FB7">
        <w:rPr>
          <w:rFonts w:asciiTheme="minorHAnsi" w:hAnsiTheme="minorHAnsi"/>
          <w:sz w:val="22"/>
          <w:szCs w:val="22"/>
        </w:rPr>
        <w:t>ziarn</w:t>
      </w:r>
      <w:proofErr w:type="spellEnd"/>
      <w:r w:rsidRPr="00467FB7">
        <w:rPr>
          <w:rFonts w:asciiTheme="minorHAnsi" w:hAnsiTheme="minorHAnsi"/>
          <w:sz w:val="22"/>
          <w:szCs w:val="22"/>
        </w:rPr>
        <w:t xml:space="preserve"> żwiru większych od 8 mm.</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Kruszywo powinno być jednorodne bez zanieczyszczeń obcych i bez domieszek gliny.</w:t>
      </w:r>
    </w:p>
    <w:p w:rsidR="00467FB7" w:rsidRDefault="00467FB7" w:rsidP="00D93058">
      <w:pPr>
        <w:pStyle w:val="Bezodstpw"/>
        <w:rPr>
          <w:rFonts w:asciiTheme="minorHAnsi" w:hAnsiTheme="minorHAnsi"/>
          <w:sz w:val="22"/>
          <w:szCs w:val="22"/>
        </w:rPr>
      </w:pP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2.3. Wymagania dla materiałów</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2.3.1. Uziarnienie kruszywa</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Krzywa uziarnienia kruszywa powinna leżeć między krzywymi granicznymi pól dobrego uziarnienia podanymi na rysunku 1.</w:t>
      </w:r>
    </w:p>
    <w:p w:rsidR="00D93058" w:rsidRPr="00467FB7" w:rsidRDefault="00D93058" w:rsidP="00D93058">
      <w:pPr>
        <w:pStyle w:val="Bezodstpw"/>
        <w:rPr>
          <w:rFonts w:asciiTheme="minorHAnsi" w:hAnsiTheme="minorHAnsi"/>
          <w:sz w:val="22"/>
          <w:szCs w:val="22"/>
        </w:rPr>
      </w:pPr>
      <w:r w:rsidRPr="00467FB7">
        <w:rPr>
          <w:rFonts w:asciiTheme="minorHAnsi" w:hAnsiTheme="minorHAnsi"/>
          <w:noProof/>
          <w:sz w:val="22"/>
          <w:szCs w:val="22"/>
        </w:rPr>
        <w:lastRenderedPageBreak/>
        <w:drawing>
          <wp:inline distT="0" distB="0" distL="0" distR="0">
            <wp:extent cx="5156200" cy="2451100"/>
            <wp:effectExtent l="0" t="0" r="635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56200" cy="2451100"/>
                    </a:xfrm>
                    <a:prstGeom prst="rect">
                      <a:avLst/>
                    </a:prstGeom>
                    <a:noFill/>
                    <a:ln>
                      <a:noFill/>
                    </a:ln>
                  </pic:spPr>
                </pic:pic>
              </a:graphicData>
            </a:graphic>
          </wp:inline>
        </w:drawing>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Rysunek 1. Pole dobrego uziarnienia kruszyw przeznaczonych na podbudowy</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wykonywane metodą stabilizacji mechanicznej 0/31,5</w:t>
      </w:r>
    </w:p>
    <w:p w:rsidR="00D93058" w:rsidRPr="00467FB7" w:rsidRDefault="00D93058" w:rsidP="00D93058">
      <w:pPr>
        <w:pStyle w:val="Bezodstpw"/>
        <w:rPr>
          <w:rFonts w:asciiTheme="minorHAnsi" w:hAnsiTheme="minorHAnsi"/>
          <w:sz w:val="22"/>
          <w:szCs w:val="22"/>
        </w:rPr>
      </w:pPr>
      <w:r w:rsidRPr="00467FB7">
        <w:rPr>
          <w:rFonts w:asciiTheme="minorHAnsi" w:hAnsiTheme="minorHAnsi"/>
          <w:noProof/>
          <w:sz w:val="22"/>
          <w:szCs w:val="22"/>
        </w:rPr>
        <w:drawing>
          <wp:inline distT="0" distB="0" distL="0" distR="0">
            <wp:extent cx="5118100" cy="2317750"/>
            <wp:effectExtent l="0" t="0" r="635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8100" cy="2317750"/>
                    </a:xfrm>
                    <a:prstGeom prst="rect">
                      <a:avLst/>
                    </a:prstGeom>
                    <a:noFill/>
                    <a:ln>
                      <a:noFill/>
                    </a:ln>
                  </pic:spPr>
                </pic:pic>
              </a:graphicData>
            </a:graphic>
          </wp:inline>
        </w:drawing>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Rysunek 2. Pole dobrego uziarnienia kruszyw przeznaczonych na podbudowy</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wykonywane metodą stabilizacji mechanicznej 0/63</w:t>
      </w:r>
    </w:p>
    <w:p w:rsidR="00D93058" w:rsidRPr="00467FB7" w:rsidRDefault="00D93058" w:rsidP="00D93058">
      <w:pPr>
        <w:pStyle w:val="Bezodstpw"/>
        <w:rPr>
          <w:rFonts w:asciiTheme="minorHAnsi" w:hAnsiTheme="minorHAnsi"/>
          <w:sz w:val="22"/>
          <w:szCs w:val="22"/>
        </w:rPr>
      </w:pP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rsidR="00467FB7" w:rsidRDefault="00467FB7" w:rsidP="00D93058">
      <w:pPr>
        <w:pStyle w:val="Bezodstpw"/>
        <w:rPr>
          <w:rFonts w:asciiTheme="minorHAnsi" w:hAnsiTheme="minorHAnsi"/>
          <w:sz w:val="22"/>
          <w:szCs w:val="22"/>
        </w:rPr>
      </w:pP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2.3.2. Właściwości kruszywa</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Kruszywa powinny spełniać wymagania określone w tablicy 1.</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Tablica 1.</w:t>
      </w:r>
    </w:p>
    <w:tbl>
      <w:tblPr>
        <w:tblW w:w="0" w:type="auto"/>
        <w:jc w:val="center"/>
        <w:tblLayout w:type="fixed"/>
        <w:tblCellMar>
          <w:left w:w="70" w:type="dxa"/>
          <w:right w:w="70" w:type="dxa"/>
        </w:tblCellMar>
        <w:tblLook w:val="0000"/>
      </w:tblPr>
      <w:tblGrid>
        <w:gridCol w:w="567"/>
        <w:gridCol w:w="3756"/>
        <w:gridCol w:w="1418"/>
        <w:gridCol w:w="1559"/>
      </w:tblGrid>
      <w:tr w:rsidR="00D93058" w:rsidTr="00552A42">
        <w:trPr>
          <w:cantSplit/>
          <w:jc w:val="center"/>
        </w:trPr>
        <w:tc>
          <w:tcPr>
            <w:tcW w:w="567" w:type="dxa"/>
            <w:tcBorders>
              <w:top w:val="single" w:sz="6" w:space="0" w:color="auto"/>
              <w:left w:val="single" w:sz="6" w:space="0" w:color="auto"/>
              <w:right w:val="single" w:sz="6" w:space="0" w:color="auto"/>
            </w:tcBorders>
          </w:tcPr>
          <w:p w:rsidR="00D93058" w:rsidRDefault="00D93058" w:rsidP="00552A42">
            <w:pPr>
              <w:pStyle w:val="Bezodstpw"/>
              <w:rPr>
                <w:sz w:val="16"/>
              </w:rPr>
            </w:pPr>
          </w:p>
        </w:tc>
        <w:tc>
          <w:tcPr>
            <w:tcW w:w="3756" w:type="dxa"/>
            <w:tcBorders>
              <w:top w:val="single" w:sz="6" w:space="0" w:color="auto"/>
              <w:left w:val="nil"/>
            </w:tcBorders>
          </w:tcPr>
          <w:p w:rsidR="00D93058" w:rsidRDefault="00D93058" w:rsidP="00552A42">
            <w:pPr>
              <w:pStyle w:val="Bezodstpw"/>
              <w:rPr>
                <w:sz w:val="16"/>
              </w:rPr>
            </w:pPr>
          </w:p>
        </w:tc>
        <w:tc>
          <w:tcPr>
            <w:tcW w:w="1418" w:type="dxa"/>
            <w:tcBorders>
              <w:top w:val="single" w:sz="6" w:space="0" w:color="auto"/>
              <w:left w:val="single" w:sz="6" w:space="0" w:color="auto"/>
            </w:tcBorders>
          </w:tcPr>
          <w:p w:rsidR="00D93058" w:rsidRDefault="00D93058" w:rsidP="00552A42">
            <w:pPr>
              <w:pStyle w:val="Bezodstpw"/>
              <w:rPr>
                <w:sz w:val="16"/>
              </w:rPr>
            </w:pPr>
            <w:r>
              <w:t>Wymagania</w:t>
            </w:r>
          </w:p>
        </w:tc>
        <w:tc>
          <w:tcPr>
            <w:tcW w:w="1559" w:type="dxa"/>
            <w:vMerge w:val="restart"/>
            <w:tcBorders>
              <w:top w:val="single" w:sz="6" w:space="0" w:color="auto"/>
              <w:left w:val="single" w:sz="6" w:space="0" w:color="auto"/>
              <w:right w:val="single" w:sz="6" w:space="0" w:color="auto"/>
            </w:tcBorders>
          </w:tcPr>
          <w:p w:rsidR="00D93058" w:rsidRDefault="00D93058" w:rsidP="00552A42">
            <w:pPr>
              <w:pStyle w:val="Bezodstpw"/>
              <w:rPr>
                <w:sz w:val="16"/>
                <w:szCs w:val="16"/>
              </w:rPr>
            </w:pPr>
          </w:p>
          <w:p w:rsidR="00D93058" w:rsidRDefault="00D93058" w:rsidP="00552A42">
            <w:pPr>
              <w:pStyle w:val="Bezodstpw"/>
            </w:pPr>
            <w:r>
              <w:t>Badania</w:t>
            </w:r>
          </w:p>
          <w:p w:rsidR="00D93058" w:rsidRDefault="00D93058" w:rsidP="00552A42">
            <w:pPr>
              <w:pStyle w:val="Bezodstpw"/>
              <w:rPr>
                <w:sz w:val="16"/>
                <w:szCs w:val="16"/>
              </w:rPr>
            </w:pPr>
            <w:r>
              <w:t>według</w:t>
            </w:r>
          </w:p>
        </w:tc>
      </w:tr>
      <w:tr w:rsidR="00D93058" w:rsidTr="00552A42">
        <w:trPr>
          <w:cantSplit/>
          <w:jc w:val="center"/>
        </w:trPr>
        <w:tc>
          <w:tcPr>
            <w:tcW w:w="567" w:type="dxa"/>
            <w:tcBorders>
              <w:left w:val="single" w:sz="6" w:space="0" w:color="auto"/>
              <w:right w:val="single" w:sz="6" w:space="0" w:color="auto"/>
            </w:tcBorders>
          </w:tcPr>
          <w:p w:rsidR="00D93058" w:rsidRDefault="00D93058" w:rsidP="00552A42">
            <w:pPr>
              <w:pStyle w:val="Bezodstpw"/>
            </w:pPr>
          </w:p>
          <w:p w:rsidR="00D93058" w:rsidRDefault="00D93058" w:rsidP="00552A42">
            <w:pPr>
              <w:pStyle w:val="Bezodstpw"/>
            </w:pPr>
            <w:r>
              <w:t>Lp.</w:t>
            </w:r>
          </w:p>
        </w:tc>
        <w:tc>
          <w:tcPr>
            <w:tcW w:w="3756" w:type="dxa"/>
            <w:tcBorders>
              <w:left w:val="nil"/>
            </w:tcBorders>
          </w:tcPr>
          <w:p w:rsidR="00D93058" w:rsidRDefault="00D93058" w:rsidP="00552A42">
            <w:pPr>
              <w:pStyle w:val="Bezodstpw"/>
            </w:pPr>
          </w:p>
          <w:p w:rsidR="00D93058" w:rsidRDefault="00D93058" w:rsidP="00552A42">
            <w:pPr>
              <w:pStyle w:val="Bezodstpw"/>
            </w:pPr>
            <w:r>
              <w:t>Wyszczególnienie</w:t>
            </w:r>
          </w:p>
        </w:tc>
        <w:tc>
          <w:tcPr>
            <w:tcW w:w="1418"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t>Kruszywa łamane</w:t>
            </w:r>
          </w:p>
        </w:tc>
        <w:tc>
          <w:tcPr>
            <w:tcW w:w="1559" w:type="dxa"/>
            <w:vMerge/>
            <w:tcBorders>
              <w:left w:val="single" w:sz="6" w:space="0" w:color="auto"/>
              <w:right w:val="single" w:sz="6" w:space="0" w:color="auto"/>
            </w:tcBorders>
          </w:tcPr>
          <w:p w:rsidR="00D93058" w:rsidRDefault="00D93058" w:rsidP="00552A42">
            <w:pPr>
              <w:pStyle w:val="Bezodstpw"/>
              <w:rPr>
                <w:sz w:val="16"/>
              </w:rPr>
            </w:pPr>
          </w:p>
        </w:tc>
      </w:tr>
      <w:tr w:rsidR="00D93058" w:rsidTr="00552A42">
        <w:trPr>
          <w:cantSplit/>
          <w:jc w:val="center"/>
        </w:trPr>
        <w:tc>
          <w:tcPr>
            <w:tcW w:w="567" w:type="dxa"/>
            <w:tcBorders>
              <w:left w:val="single" w:sz="6" w:space="0" w:color="auto"/>
              <w:right w:val="single" w:sz="6" w:space="0" w:color="auto"/>
            </w:tcBorders>
          </w:tcPr>
          <w:p w:rsidR="00D93058" w:rsidRDefault="00D93058" w:rsidP="00552A42">
            <w:pPr>
              <w:pStyle w:val="Bezodstpw"/>
              <w:rPr>
                <w:sz w:val="16"/>
              </w:rPr>
            </w:pPr>
          </w:p>
        </w:tc>
        <w:tc>
          <w:tcPr>
            <w:tcW w:w="3756" w:type="dxa"/>
            <w:tcBorders>
              <w:left w:val="nil"/>
            </w:tcBorders>
          </w:tcPr>
          <w:p w:rsidR="00D93058" w:rsidRDefault="00D93058" w:rsidP="00552A42">
            <w:pPr>
              <w:pStyle w:val="Bezodstpw"/>
              <w:rPr>
                <w:sz w:val="16"/>
              </w:rPr>
            </w:pPr>
            <w:r>
              <w:t>właściwości</w:t>
            </w:r>
          </w:p>
        </w:tc>
        <w:tc>
          <w:tcPr>
            <w:tcW w:w="1418" w:type="dxa"/>
            <w:tcBorders>
              <w:left w:val="single" w:sz="6" w:space="0" w:color="auto"/>
              <w:right w:val="single" w:sz="6" w:space="0" w:color="auto"/>
            </w:tcBorders>
          </w:tcPr>
          <w:p w:rsidR="00D93058" w:rsidRDefault="00D93058" w:rsidP="00552A42">
            <w:pPr>
              <w:pStyle w:val="Bezodstpw"/>
              <w:rPr>
                <w:sz w:val="16"/>
              </w:rPr>
            </w:pPr>
            <w:r>
              <w:t>Podbudowa</w:t>
            </w:r>
          </w:p>
        </w:tc>
        <w:tc>
          <w:tcPr>
            <w:tcW w:w="1559" w:type="dxa"/>
            <w:vMerge/>
            <w:tcBorders>
              <w:left w:val="single" w:sz="6" w:space="0" w:color="auto"/>
              <w:right w:val="single" w:sz="6" w:space="0" w:color="auto"/>
            </w:tcBorders>
          </w:tcPr>
          <w:p w:rsidR="00D93058" w:rsidRDefault="00D93058" w:rsidP="00552A42">
            <w:pPr>
              <w:pStyle w:val="Bezodstpw"/>
              <w:rPr>
                <w:sz w:val="16"/>
              </w:rPr>
            </w:pPr>
          </w:p>
        </w:tc>
      </w:tr>
      <w:tr w:rsidR="00D93058" w:rsidTr="00552A42">
        <w:trPr>
          <w:jc w:val="center"/>
        </w:trPr>
        <w:tc>
          <w:tcPr>
            <w:tcW w:w="567" w:type="dxa"/>
            <w:tcBorders>
              <w:left w:val="single" w:sz="6" w:space="0" w:color="auto"/>
              <w:bottom w:val="double" w:sz="6" w:space="0" w:color="auto"/>
              <w:right w:val="single" w:sz="6" w:space="0" w:color="auto"/>
            </w:tcBorders>
          </w:tcPr>
          <w:p w:rsidR="00D93058" w:rsidRDefault="00D93058" w:rsidP="00552A42">
            <w:pPr>
              <w:pStyle w:val="Bezodstpw"/>
              <w:rPr>
                <w:sz w:val="16"/>
              </w:rPr>
            </w:pPr>
          </w:p>
        </w:tc>
        <w:tc>
          <w:tcPr>
            <w:tcW w:w="3756" w:type="dxa"/>
            <w:tcBorders>
              <w:left w:val="nil"/>
              <w:bottom w:val="double" w:sz="6" w:space="0" w:color="auto"/>
            </w:tcBorders>
          </w:tcPr>
          <w:p w:rsidR="00D93058" w:rsidRDefault="00D93058" w:rsidP="00552A42">
            <w:pPr>
              <w:pStyle w:val="Bezodstpw"/>
              <w:rPr>
                <w:sz w:val="16"/>
              </w:rPr>
            </w:pPr>
          </w:p>
        </w:tc>
        <w:tc>
          <w:tcPr>
            <w:tcW w:w="1418" w:type="dxa"/>
            <w:tcBorders>
              <w:top w:val="single" w:sz="6" w:space="0" w:color="auto"/>
              <w:left w:val="single" w:sz="6" w:space="0" w:color="auto"/>
              <w:bottom w:val="double" w:sz="6" w:space="0" w:color="auto"/>
              <w:right w:val="single" w:sz="6" w:space="0" w:color="auto"/>
            </w:tcBorders>
          </w:tcPr>
          <w:p w:rsidR="00D93058" w:rsidRDefault="00D93058" w:rsidP="00552A42">
            <w:pPr>
              <w:pStyle w:val="Bezodstpw"/>
              <w:rPr>
                <w:sz w:val="16"/>
              </w:rPr>
            </w:pPr>
            <w:r>
              <w:rPr>
                <w:sz w:val="16"/>
              </w:rPr>
              <w:t>zasadnicza</w:t>
            </w:r>
          </w:p>
        </w:tc>
        <w:tc>
          <w:tcPr>
            <w:tcW w:w="1559" w:type="dxa"/>
            <w:tcBorders>
              <w:left w:val="nil"/>
              <w:bottom w:val="double" w:sz="6" w:space="0" w:color="auto"/>
              <w:right w:val="single" w:sz="6" w:space="0" w:color="auto"/>
            </w:tcBorders>
          </w:tcPr>
          <w:p w:rsidR="00D93058" w:rsidRDefault="00D93058" w:rsidP="00552A42">
            <w:pPr>
              <w:pStyle w:val="Bezodstpw"/>
              <w:rPr>
                <w:sz w:val="16"/>
              </w:rPr>
            </w:pPr>
          </w:p>
        </w:tc>
      </w:tr>
      <w:tr w:rsidR="00D93058" w:rsidTr="00552A42">
        <w:trPr>
          <w:jc w:val="center"/>
        </w:trPr>
        <w:tc>
          <w:tcPr>
            <w:tcW w:w="567" w:type="dxa"/>
            <w:tcBorders>
              <w:left w:val="single" w:sz="6" w:space="0" w:color="auto"/>
              <w:bottom w:val="single" w:sz="6" w:space="0" w:color="auto"/>
              <w:right w:val="single" w:sz="6" w:space="0" w:color="auto"/>
            </w:tcBorders>
          </w:tcPr>
          <w:p w:rsidR="00D93058" w:rsidRDefault="00D93058" w:rsidP="00552A42">
            <w:pPr>
              <w:pStyle w:val="Bezodstpw"/>
              <w:rPr>
                <w:sz w:val="16"/>
              </w:rPr>
            </w:pPr>
            <w:r>
              <w:rPr>
                <w:sz w:val="16"/>
              </w:rPr>
              <w:t>1</w:t>
            </w:r>
          </w:p>
        </w:tc>
        <w:tc>
          <w:tcPr>
            <w:tcW w:w="3756" w:type="dxa"/>
            <w:tcBorders>
              <w:left w:val="single" w:sz="6" w:space="0" w:color="auto"/>
              <w:bottom w:val="single" w:sz="6" w:space="0" w:color="auto"/>
              <w:right w:val="single" w:sz="6" w:space="0" w:color="auto"/>
            </w:tcBorders>
          </w:tcPr>
          <w:p w:rsidR="00D93058" w:rsidRDefault="00D93058" w:rsidP="00552A42">
            <w:pPr>
              <w:pStyle w:val="Bezodstpw"/>
              <w:rPr>
                <w:sz w:val="16"/>
              </w:rPr>
            </w:pPr>
            <w:r>
              <w:rPr>
                <w:sz w:val="16"/>
              </w:rPr>
              <w:t>Maksymalna zawartość pyłów : kategoria UF</w:t>
            </w:r>
          </w:p>
        </w:tc>
        <w:tc>
          <w:tcPr>
            <w:tcW w:w="1418" w:type="dxa"/>
            <w:tcBorders>
              <w:left w:val="single" w:sz="6" w:space="0" w:color="auto"/>
              <w:bottom w:val="single" w:sz="6" w:space="0" w:color="auto"/>
              <w:right w:val="single" w:sz="6" w:space="0" w:color="auto"/>
            </w:tcBorders>
          </w:tcPr>
          <w:p w:rsidR="00D93058" w:rsidRPr="00FD7182" w:rsidRDefault="00D93058" w:rsidP="00552A42">
            <w:pPr>
              <w:pStyle w:val="Bezodstpw"/>
              <w:rPr>
                <w:sz w:val="16"/>
              </w:rPr>
            </w:pPr>
            <w:r>
              <w:rPr>
                <w:sz w:val="16"/>
              </w:rPr>
              <w:t>UF</w:t>
            </w:r>
            <w:r>
              <w:rPr>
                <w:sz w:val="16"/>
                <w:vertAlign w:val="subscript"/>
              </w:rPr>
              <w:t>9</w:t>
            </w:r>
          </w:p>
        </w:tc>
        <w:tc>
          <w:tcPr>
            <w:tcW w:w="1559" w:type="dxa"/>
            <w:tcBorders>
              <w:left w:val="single" w:sz="6" w:space="0" w:color="auto"/>
              <w:bottom w:val="single" w:sz="6" w:space="0" w:color="auto"/>
              <w:right w:val="single" w:sz="6" w:space="0" w:color="auto"/>
            </w:tcBorders>
          </w:tcPr>
          <w:p w:rsidR="00D93058" w:rsidRDefault="00D93058" w:rsidP="00552A42">
            <w:pPr>
              <w:pStyle w:val="Bezodstpw"/>
              <w:rPr>
                <w:sz w:val="16"/>
              </w:rPr>
            </w:pPr>
            <w:r>
              <w:rPr>
                <w:sz w:val="16"/>
              </w:rPr>
              <w:t>PN-EN 13285</w:t>
            </w:r>
          </w:p>
        </w:tc>
      </w:tr>
      <w:tr w:rsidR="00D93058" w:rsidTr="00552A42">
        <w:trPr>
          <w:jc w:val="center"/>
        </w:trPr>
        <w:tc>
          <w:tcPr>
            <w:tcW w:w="567"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t>2</w:t>
            </w:r>
          </w:p>
        </w:tc>
        <w:tc>
          <w:tcPr>
            <w:tcW w:w="3756"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t>Minimalna zawartość pyłów: kategoria LF</w:t>
            </w:r>
          </w:p>
        </w:tc>
        <w:tc>
          <w:tcPr>
            <w:tcW w:w="1418" w:type="dxa"/>
            <w:tcBorders>
              <w:top w:val="single" w:sz="6" w:space="0" w:color="auto"/>
              <w:left w:val="single" w:sz="6" w:space="0" w:color="auto"/>
              <w:bottom w:val="single" w:sz="6" w:space="0" w:color="auto"/>
              <w:right w:val="single" w:sz="6" w:space="0" w:color="auto"/>
            </w:tcBorders>
          </w:tcPr>
          <w:p w:rsidR="00D93058" w:rsidRPr="00FD7182" w:rsidRDefault="00D93058" w:rsidP="00552A42">
            <w:pPr>
              <w:pStyle w:val="Bezodstpw"/>
              <w:rPr>
                <w:sz w:val="16"/>
              </w:rPr>
            </w:pPr>
            <w:r>
              <w:rPr>
                <w:sz w:val="16"/>
              </w:rPr>
              <w:t>LF</w:t>
            </w:r>
            <w:r>
              <w:rPr>
                <w:sz w:val="16"/>
                <w:vertAlign w:val="subscript"/>
              </w:rPr>
              <w:t>NR</w:t>
            </w:r>
          </w:p>
        </w:tc>
        <w:tc>
          <w:tcPr>
            <w:tcW w:w="1559"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t>PN-EN 13285</w:t>
            </w:r>
          </w:p>
        </w:tc>
      </w:tr>
      <w:tr w:rsidR="00D93058" w:rsidTr="00552A42">
        <w:trPr>
          <w:jc w:val="center"/>
        </w:trPr>
        <w:tc>
          <w:tcPr>
            <w:tcW w:w="567"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t>3</w:t>
            </w:r>
          </w:p>
        </w:tc>
        <w:tc>
          <w:tcPr>
            <w:tcW w:w="3756"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t>Zawartość nadziarna: kategoria OC</w:t>
            </w:r>
          </w:p>
        </w:tc>
        <w:tc>
          <w:tcPr>
            <w:tcW w:w="1418" w:type="dxa"/>
            <w:tcBorders>
              <w:top w:val="single" w:sz="6" w:space="0" w:color="auto"/>
              <w:left w:val="single" w:sz="6" w:space="0" w:color="auto"/>
              <w:bottom w:val="single" w:sz="6" w:space="0" w:color="auto"/>
              <w:right w:val="single" w:sz="6" w:space="0" w:color="auto"/>
            </w:tcBorders>
          </w:tcPr>
          <w:p w:rsidR="00D93058" w:rsidRPr="00FD7182" w:rsidRDefault="00D93058" w:rsidP="00552A42">
            <w:pPr>
              <w:pStyle w:val="Bezodstpw"/>
              <w:rPr>
                <w:sz w:val="16"/>
              </w:rPr>
            </w:pPr>
            <w:r>
              <w:rPr>
                <w:sz w:val="16"/>
              </w:rPr>
              <w:t>OC</w:t>
            </w:r>
            <w:r>
              <w:rPr>
                <w:sz w:val="16"/>
                <w:vertAlign w:val="subscript"/>
              </w:rPr>
              <w:t>90</w:t>
            </w:r>
          </w:p>
        </w:tc>
        <w:tc>
          <w:tcPr>
            <w:tcW w:w="1559"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t>PN-EN 13285</w:t>
            </w:r>
          </w:p>
        </w:tc>
      </w:tr>
      <w:tr w:rsidR="00D93058" w:rsidTr="00552A42">
        <w:trPr>
          <w:jc w:val="center"/>
        </w:trPr>
        <w:tc>
          <w:tcPr>
            <w:tcW w:w="567"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t>4</w:t>
            </w:r>
          </w:p>
        </w:tc>
        <w:tc>
          <w:tcPr>
            <w:tcW w:w="3756"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t>Wymagania wobec uziarnienia</w:t>
            </w:r>
          </w:p>
        </w:tc>
        <w:tc>
          <w:tcPr>
            <w:tcW w:w="1418"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t>krzywe z rys 1 i 2</w:t>
            </w:r>
          </w:p>
        </w:tc>
        <w:tc>
          <w:tcPr>
            <w:tcW w:w="1559"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t>PN-EN 13285</w:t>
            </w:r>
          </w:p>
        </w:tc>
      </w:tr>
      <w:tr w:rsidR="00D93058" w:rsidTr="00552A42">
        <w:trPr>
          <w:jc w:val="center"/>
        </w:trPr>
        <w:tc>
          <w:tcPr>
            <w:tcW w:w="567"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t>5</w:t>
            </w:r>
          </w:p>
        </w:tc>
        <w:tc>
          <w:tcPr>
            <w:tcW w:w="3756"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t xml:space="preserve">Wrażliwość na mróz: wskaźnik piaskowy SE (na mieszance po pięciokrotnym zagęszczeniu metodą </w:t>
            </w:r>
            <w:proofErr w:type="spellStart"/>
            <w:r>
              <w:rPr>
                <w:sz w:val="16"/>
              </w:rPr>
              <w:t>Proctora</w:t>
            </w:r>
            <w:proofErr w:type="spellEnd"/>
            <w:r>
              <w:rPr>
                <w:sz w:val="16"/>
              </w:rPr>
              <w:t xml:space="preserve"> wg PN-EN 13286-2)</w:t>
            </w:r>
          </w:p>
        </w:tc>
        <w:tc>
          <w:tcPr>
            <w:tcW w:w="1418"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t>≥45</w:t>
            </w:r>
          </w:p>
        </w:tc>
        <w:tc>
          <w:tcPr>
            <w:tcW w:w="1559"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t>PN-EN 13285</w:t>
            </w:r>
          </w:p>
        </w:tc>
      </w:tr>
      <w:tr w:rsidR="00D93058" w:rsidTr="00552A42">
        <w:trPr>
          <w:jc w:val="center"/>
        </w:trPr>
        <w:tc>
          <w:tcPr>
            <w:tcW w:w="567"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t>6</w:t>
            </w:r>
          </w:p>
        </w:tc>
        <w:tc>
          <w:tcPr>
            <w:tcW w:w="3756"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t>Odporność na rozdrabnianie (dotyczy frakcji 10/14 odsianej z mieszanki): kategoria nie wyższa niż</w:t>
            </w:r>
          </w:p>
        </w:tc>
        <w:tc>
          <w:tcPr>
            <w:tcW w:w="1418" w:type="dxa"/>
            <w:tcBorders>
              <w:top w:val="single" w:sz="6" w:space="0" w:color="auto"/>
              <w:left w:val="single" w:sz="6" w:space="0" w:color="auto"/>
              <w:bottom w:val="single" w:sz="6" w:space="0" w:color="auto"/>
              <w:right w:val="single" w:sz="6" w:space="0" w:color="auto"/>
            </w:tcBorders>
          </w:tcPr>
          <w:p w:rsidR="00D93058" w:rsidRPr="00340EC2" w:rsidRDefault="00D93058" w:rsidP="00552A42">
            <w:pPr>
              <w:pStyle w:val="Bezodstpw"/>
              <w:rPr>
                <w:sz w:val="16"/>
              </w:rPr>
            </w:pPr>
            <w:r>
              <w:rPr>
                <w:sz w:val="16"/>
              </w:rPr>
              <w:t>LA</w:t>
            </w:r>
            <w:r>
              <w:rPr>
                <w:sz w:val="16"/>
                <w:vertAlign w:val="subscript"/>
              </w:rPr>
              <w:t>35</w:t>
            </w:r>
          </w:p>
        </w:tc>
        <w:tc>
          <w:tcPr>
            <w:tcW w:w="1559"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t>PN-EN 13285</w:t>
            </w:r>
          </w:p>
        </w:tc>
      </w:tr>
      <w:tr w:rsidR="00D93058" w:rsidTr="00552A42">
        <w:trPr>
          <w:jc w:val="center"/>
        </w:trPr>
        <w:tc>
          <w:tcPr>
            <w:tcW w:w="567"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lastRenderedPageBreak/>
              <w:t>7</w:t>
            </w:r>
          </w:p>
        </w:tc>
        <w:tc>
          <w:tcPr>
            <w:tcW w:w="3756" w:type="dxa"/>
            <w:tcBorders>
              <w:top w:val="single" w:sz="6" w:space="0" w:color="auto"/>
              <w:left w:val="single" w:sz="6" w:space="0" w:color="auto"/>
              <w:bottom w:val="single" w:sz="6" w:space="0" w:color="auto"/>
              <w:right w:val="single" w:sz="6" w:space="0" w:color="auto"/>
            </w:tcBorders>
          </w:tcPr>
          <w:p w:rsidR="00D93058" w:rsidRPr="00340EC2" w:rsidRDefault="00D93058" w:rsidP="00552A42">
            <w:pPr>
              <w:pStyle w:val="Bezodstpw"/>
              <w:rPr>
                <w:sz w:val="16"/>
              </w:rPr>
            </w:pPr>
            <w:r>
              <w:rPr>
                <w:sz w:val="16"/>
              </w:rPr>
              <w:t>Odporność na ścieranie (dotyczy frakcji 10/14 odsianej z mieszanki): kategoria M</w:t>
            </w:r>
            <w:r>
              <w:rPr>
                <w:sz w:val="16"/>
                <w:vertAlign w:val="subscript"/>
              </w:rPr>
              <w:t>DE</w:t>
            </w:r>
          </w:p>
        </w:tc>
        <w:tc>
          <w:tcPr>
            <w:tcW w:w="1418"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t>deklarowana</w:t>
            </w:r>
          </w:p>
        </w:tc>
        <w:tc>
          <w:tcPr>
            <w:tcW w:w="1559"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t>PN-EN 13285</w:t>
            </w:r>
          </w:p>
        </w:tc>
      </w:tr>
      <w:tr w:rsidR="00D93058" w:rsidTr="00552A42">
        <w:trPr>
          <w:jc w:val="center"/>
        </w:trPr>
        <w:tc>
          <w:tcPr>
            <w:tcW w:w="567"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t>8</w:t>
            </w:r>
          </w:p>
        </w:tc>
        <w:tc>
          <w:tcPr>
            <w:tcW w:w="3756"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t>Mrozoodporność (dotyczy frakcji 8/16 odsianej z mieszanki)</w:t>
            </w:r>
          </w:p>
        </w:tc>
        <w:tc>
          <w:tcPr>
            <w:tcW w:w="1418"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t>F4</w:t>
            </w:r>
          </w:p>
        </w:tc>
        <w:tc>
          <w:tcPr>
            <w:tcW w:w="1559"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t>PN-EN 13285</w:t>
            </w:r>
          </w:p>
        </w:tc>
      </w:tr>
      <w:tr w:rsidR="00D93058" w:rsidTr="00552A42">
        <w:trPr>
          <w:jc w:val="center"/>
        </w:trPr>
        <w:tc>
          <w:tcPr>
            <w:tcW w:w="567"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t>9</w:t>
            </w:r>
          </w:p>
        </w:tc>
        <w:tc>
          <w:tcPr>
            <w:tcW w:w="3756"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t>Wartość CBR po zagęszczeniu do wskaźnika Is=1,0 i moczeniu w wodzie 96h, co najmniej</w:t>
            </w:r>
          </w:p>
        </w:tc>
        <w:tc>
          <w:tcPr>
            <w:tcW w:w="1418"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t>≥80</w:t>
            </w:r>
          </w:p>
        </w:tc>
        <w:tc>
          <w:tcPr>
            <w:tcW w:w="1559"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t>PN-EN 13285</w:t>
            </w:r>
          </w:p>
        </w:tc>
      </w:tr>
      <w:tr w:rsidR="00D93058" w:rsidTr="00552A42">
        <w:trPr>
          <w:jc w:val="center"/>
        </w:trPr>
        <w:tc>
          <w:tcPr>
            <w:tcW w:w="567"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t>10</w:t>
            </w:r>
          </w:p>
        </w:tc>
        <w:tc>
          <w:tcPr>
            <w:tcW w:w="3756"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t xml:space="preserve">Zawartość wody w mieszance zagęszczonej, % (m/m) wilgotności optymalnej wg metody </w:t>
            </w:r>
            <w:proofErr w:type="spellStart"/>
            <w:r>
              <w:rPr>
                <w:sz w:val="16"/>
              </w:rPr>
              <w:t>Proctora</w:t>
            </w:r>
            <w:proofErr w:type="spellEnd"/>
          </w:p>
        </w:tc>
        <w:tc>
          <w:tcPr>
            <w:tcW w:w="1418"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t>80-100</w:t>
            </w:r>
          </w:p>
        </w:tc>
        <w:tc>
          <w:tcPr>
            <w:tcW w:w="1559"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rPr>
                <w:sz w:val="16"/>
              </w:rPr>
            </w:pPr>
            <w:r>
              <w:rPr>
                <w:sz w:val="16"/>
              </w:rPr>
              <w:t>PN-EN 13285</w:t>
            </w:r>
          </w:p>
        </w:tc>
      </w:tr>
    </w:tbl>
    <w:p w:rsidR="00D93058" w:rsidRDefault="00D93058" w:rsidP="00D93058">
      <w:pPr>
        <w:pStyle w:val="Bezodstpw"/>
      </w:pPr>
    </w:p>
    <w:p w:rsidR="00D93058" w:rsidRPr="00467FB7" w:rsidRDefault="00D93058" w:rsidP="00D93058">
      <w:pPr>
        <w:pStyle w:val="Bezodstpw"/>
        <w:rPr>
          <w:rFonts w:asciiTheme="minorHAnsi" w:hAnsiTheme="minorHAnsi"/>
          <w:sz w:val="22"/>
        </w:rPr>
      </w:pPr>
      <w:r w:rsidRPr="00467FB7">
        <w:rPr>
          <w:rFonts w:asciiTheme="minorHAnsi" w:hAnsiTheme="minorHAnsi"/>
          <w:sz w:val="22"/>
        </w:rPr>
        <w:t>2.3.6. Woda</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Należy stosować wodę wg PN-B-32250.</w:t>
      </w:r>
    </w:p>
    <w:p w:rsidR="00467FB7" w:rsidRDefault="00467FB7" w:rsidP="00D93058">
      <w:pPr>
        <w:pStyle w:val="Bezodstpw"/>
        <w:rPr>
          <w:rFonts w:asciiTheme="minorHAnsi" w:hAnsiTheme="minorHAnsi"/>
          <w:sz w:val="22"/>
        </w:rPr>
      </w:pPr>
    </w:p>
    <w:p w:rsidR="00D93058" w:rsidRPr="00467FB7" w:rsidRDefault="00467FB7" w:rsidP="00D93058">
      <w:pPr>
        <w:pStyle w:val="Bezodstpw"/>
        <w:rPr>
          <w:rFonts w:asciiTheme="minorHAnsi" w:hAnsiTheme="minorHAnsi"/>
          <w:sz w:val="22"/>
        </w:rPr>
      </w:pPr>
      <w:r>
        <w:rPr>
          <w:rFonts w:asciiTheme="minorHAnsi" w:hAnsiTheme="minorHAnsi"/>
          <w:sz w:val="22"/>
        </w:rPr>
        <w:t>3. S</w:t>
      </w:r>
      <w:r w:rsidR="00D93058" w:rsidRPr="00467FB7">
        <w:rPr>
          <w:rFonts w:asciiTheme="minorHAnsi" w:hAnsiTheme="minorHAnsi"/>
          <w:sz w:val="22"/>
        </w:rPr>
        <w:t>przęt</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3.1. Ogólne wymagania dotyczące sprzętu</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Ogólne wymagania dotyczące sprzętu podano w SST D-00.00.00 „Wymagania ogólne” pkt 3.</w:t>
      </w:r>
    </w:p>
    <w:p w:rsidR="00467FB7" w:rsidRDefault="00467FB7" w:rsidP="00D93058">
      <w:pPr>
        <w:pStyle w:val="Bezodstpw"/>
        <w:rPr>
          <w:rFonts w:asciiTheme="minorHAnsi" w:hAnsiTheme="minorHAnsi"/>
          <w:sz w:val="22"/>
        </w:rPr>
      </w:pPr>
    </w:p>
    <w:p w:rsidR="00D93058" w:rsidRPr="00467FB7" w:rsidRDefault="00D93058" w:rsidP="00D93058">
      <w:pPr>
        <w:pStyle w:val="Bezodstpw"/>
        <w:rPr>
          <w:rFonts w:asciiTheme="minorHAnsi" w:hAnsiTheme="minorHAnsi"/>
          <w:sz w:val="22"/>
        </w:rPr>
      </w:pPr>
      <w:r w:rsidRPr="00467FB7">
        <w:rPr>
          <w:rFonts w:asciiTheme="minorHAnsi" w:hAnsiTheme="minorHAnsi"/>
          <w:sz w:val="22"/>
        </w:rPr>
        <w:t>3.2. Sprzęt do wykonania robót</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Wykonawca przystępujący do wykonania podbudowy z kruszyw stabilizowanych mechanicznie  powinien wykazać się możliwością korzystania z następującego sprzętu:</w:t>
      </w:r>
    </w:p>
    <w:p w:rsidR="00D93058" w:rsidRPr="00467FB7" w:rsidRDefault="00D93058" w:rsidP="00486175">
      <w:pPr>
        <w:pStyle w:val="Bezodstpw"/>
        <w:numPr>
          <w:ilvl w:val="0"/>
          <w:numId w:val="65"/>
        </w:numPr>
        <w:spacing w:line="276" w:lineRule="auto"/>
        <w:rPr>
          <w:rFonts w:asciiTheme="minorHAnsi" w:hAnsiTheme="minorHAnsi"/>
          <w:sz w:val="22"/>
        </w:rPr>
      </w:pPr>
      <w:r w:rsidRPr="00467FB7">
        <w:rPr>
          <w:rFonts w:asciiTheme="minorHAnsi" w:hAnsiTheme="minorHAnsi"/>
          <w:sz w:val="22"/>
        </w:rPr>
        <w:t>mieszarek do wytwarzania mieszanki, wyposażonych w urządzenia dozujące wodę. Mieszarki powinny zapewnić wytworzenie jednorodnej mieszanki o wilgotności optymalnej,</w:t>
      </w:r>
    </w:p>
    <w:p w:rsidR="00D93058" w:rsidRPr="00467FB7" w:rsidRDefault="00D93058" w:rsidP="00486175">
      <w:pPr>
        <w:pStyle w:val="Bezodstpw"/>
        <w:numPr>
          <w:ilvl w:val="0"/>
          <w:numId w:val="65"/>
        </w:numPr>
        <w:spacing w:line="276" w:lineRule="auto"/>
        <w:rPr>
          <w:rFonts w:asciiTheme="minorHAnsi" w:hAnsiTheme="minorHAnsi"/>
          <w:sz w:val="22"/>
        </w:rPr>
      </w:pPr>
      <w:r w:rsidRPr="00467FB7">
        <w:rPr>
          <w:rFonts w:asciiTheme="minorHAnsi" w:hAnsiTheme="minorHAnsi"/>
          <w:sz w:val="22"/>
        </w:rPr>
        <w:t>równiarek albo układarek do rozkładania mieszanki,</w:t>
      </w:r>
    </w:p>
    <w:p w:rsidR="00D93058" w:rsidRPr="00467FB7" w:rsidRDefault="00D93058" w:rsidP="00486175">
      <w:pPr>
        <w:pStyle w:val="Bezodstpw"/>
        <w:numPr>
          <w:ilvl w:val="0"/>
          <w:numId w:val="65"/>
        </w:numPr>
        <w:spacing w:line="276" w:lineRule="auto"/>
        <w:rPr>
          <w:rFonts w:asciiTheme="minorHAnsi" w:hAnsiTheme="minorHAnsi"/>
          <w:sz w:val="22"/>
        </w:rPr>
      </w:pPr>
      <w:r w:rsidRPr="00467FB7">
        <w:rPr>
          <w:rFonts w:asciiTheme="minorHAnsi" w:hAnsiTheme="minorHAnsi"/>
          <w:sz w:val="22"/>
        </w:rPr>
        <w:t>walców ogumionych i stalowych wibracyjnych lub statycznych do zagęszczania. W miejscach trudno dostępnych powinny być stosowane zagęszczarki płytowe, ubijaki mechaniczne lub małe walce wibracyjne.</w:t>
      </w:r>
    </w:p>
    <w:p w:rsidR="00467FB7" w:rsidRDefault="00467FB7" w:rsidP="00D93058">
      <w:pPr>
        <w:pStyle w:val="Bezodstpw"/>
        <w:rPr>
          <w:rFonts w:asciiTheme="minorHAnsi" w:hAnsiTheme="minorHAnsi"/>
          <w:sz w:val="22"/>
        </w:rPr>
      </w:pPr>
    </w:p>
    <w:p w:rsidR="00D93058" w:rsidRPr="00467FB7" w:rsidRDefault="00D93058" w:rsidP="00D93058">
      <w:pPr>
        <w:pStyle w:val="Bezodstpw"/>
        <w:rPr>
          <w:rFonts w:asciiTheme="minorHAnsi" w:hAnsiTheme="minorHAnsi"/>
          <w:sz w:val="22"/>
        </w:rPr>
      </w:pPr>
      <w:r w:rsidRPr="00467FB7">
        <w:rPr>
          <w:rFonts w:asciiTheme="minorHAnsi" w:hAnsiTheme="minorHAnsi"/>
          <w:sz w:val="22"/>
        </w:rPr>
        <w:t xml:space="preserve">4. </w:t>
      </w:r>
      <w:r w:rsidR="00467FB7">
        <w:rPr>
          <w:rFonts w:asciiTheme="minorHAnsi" w:hAnsiTheme="minorHAnsi"/>
          <w:sz w:val="22"/>
        </w:rPr>
        <w:t>T</w:t>
      </w:r>
      <w:r w:rsidRPr="00467FB7">
        <w:rPr>
          <w:rFonts w:asciiTheme="minorHAnsi" w:hAnsiTheme="minorHAnsi"/>
          <w:sz w:val="22"/>
        </w:rPr>
        <w:t>ransport</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4.1. Ogólne wymagania dotyczące transportu</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Ogólne wymagania dotyczące transportu podano w SST D-00.00.00 „Wymagania ogólne” pkt 4.</w:t>
      </w:r>
    </w:p>
    <w:p w:rsidR="00467FB7" w:rsidRDefault="00467FB7" w:rsidP="00D93058">
      <w:pPr>
        <w:pStyle w:val="Bezodstpw"/>
        <w:rPr>
          <w:rFonts w:asciiTheme="minorHAnsi" w:hAnsiTheme="minorHAnsi"/>
          <w:sz w:val="22"/>
        </w:rPr>
      </w:pPr>
    </w:p>
    <w:p w:rsidR="00D93058" w:rsidRPr="00467FB7" w:rsidRDefault="00D93058" w:rsidP="00D93058">
      <w:pPr>
        <w:pStyle w:val="Bezodstpw"/>
        <w:rPr>
          <w:rFonts w:asciiTheme="minorHAnsi" w:hAnsiTheme="minorHAnsi"/>
          <w:sz w:val="22"/>
        </w:rPr>
      </w:pPr>
      <w:r w:rsidRPr="00467FB7">
        <w:rPr>
          <w:rFonts w:asciiTheme="minorHAnsi" w:hAnsiTheme="minorHAnsi"/>
          <w:sz w:val="22"/>
        </w:rPr>
        <w:t>4.2. Transport materiałów</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Kruszywa można przewozić dowolnymi środkami transportu w warunkach zabezpieczających je przed zanieczyszczeniem, zmieszaniem z innymi materiałami, nadmiernym wysuszeniem i zawilgoceniem.</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Transport pozostałych materiałów powinien odbywać się zgodnie z wymaganiami norm przedmiotowych.</w:t>
      </w:r>
    </w:p>
    <w:p w:rsidR="00467FB7" w:rsidRDefault="00467FB7" w:rsidP="00D93058">
      <w:pPr>
        <w:pStyle w:val="Bezodstpw"/>
        <w:rPr>
          <w:rFonts w:asciiTheme="minorHAnsi" w:hAnsiTheme="minorHAnsi"/>
          <w:sz w:val="22"/>
        </w:rPr>
      </w:pPr>
    </w:p>
    <w:p w:rsidR="00D93058" w:rsidRPr="00467FB7" w:rsidRDefault="00467FB7" w:rsidP="00D93058">
      <w:pPr>
        <w:pStyle w:val="Bezodstpw"/>
        <w:rPr>
          <w:rFonts w:asciiTheme="minorHAnsi" w:hAnsiTheme="minorHAnsi"/>
          <w:sz w:val="22"/>
        </w:rPr>
      </w:pPr>
      <w:r>
        <w:rPr>
          <w:rFonts w:asciiTheme="minorHAnsi" w:hAnsiTheme="minorHAnsi"/>
          <w:sz w:val="22"/>
        </w:rPr>
        <w:t>5. W</w:t>
      </w:r>
      <w:r w:rsidR="00D93058" w:rsidRPr="00467FB7">
        <w:rPr>
          <w:rFonts w:asciiTheme="minorHAnsi" w:hAnsiTheme="minorHAnsi"/>
          <w:sz w:val="22"/>
        </w:rPr>
        <w:t>ykonanie robót</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5.1. Ogólne zasady wykonania robót</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Ogólne zasady wykonania robót podano w SST D-00.00.00 „Wymagania ogólne” pkt 5.</w:t>
      </w:r>
    </w:p>
    <w:p w:rsidR="00824AAD" w:rsidRDefault="00824AAD" w:rsidP="00D93058">
      <w:pPr>
        <w:pStyle w:val="Bezodstpw"/>
        <w:rPr>
          <w:rFonts w:asciiTheme="minorHAnsi" w:hAnsiTheme="minorHAnsi"/>
          <w:sz w:val="22"/>
        </w:rPr>
      </w:pPr>
    </w:p>
    <w:p w:rsidR="00D93058" w:rsidRPr="00467FB7" w:rsidRDefault="00D93058" w:rsidP="00D93058">
      <w:pPr>
        <w:pStyle w:val="Bezodstpw"/>
        <w:rPr>
          <w:rFonts w:asciiTheme="minorHAnsi" w:hAnsiTheme="minorHAnsi"/>
          <w:sz w:val="22"/>
        </w:rPr>
      </w:pPr>
      <w:r w:rsidRPr="00467FB7">
        <w:rPr>
          <w:rFonts w:asciiTheme="minorHAnsi" w:hAnsiTheme="minorHAnsi"/>
          <w:sz w:val="22"/>
        </w:rPr>
        <w:t>5.2. Przygotowanie podłoża</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Podłoże pod podbudowę powinno spełniać wymagania określone w SST D-04.01.01 „Koryto wraz z profilowaniem i zagęszczeniem podłoża” i SST D-02.00.00 „Roboty ziemne”.</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Podbudowa powinna być ułożona na podłożu zapewniającym nieprzenikanie drobnych cząstek gruntu do podbudowy. Warunek nieprzenikania należy sprawdzić wzorem:</w:t>
      </w:r>
    </w:p>
    <w:p w:rsidR="00D93058" w:rsidRPr="00467FB7" w:rsidRDefault="00D93058" w:rsidP="00D93058">
      <w:pPr>
        <w:pStyle w:val="Bezodstpw"/>
        <w:rPr>
          <w:rFonts w:asciiTheme="minorHAnsi" w:hAnsiTheme="minorHAnsi"/>
          <w:sz w:val="22"/>
        </w:rPr>
      </w:pPr>
      <w:r w:rsidRPr="00467FB7">
        <w:rPr>
          <w:rFonts w:asciiTheme="minorHAnsi" w:hAnsiTheme="minorHAnsi"/>
          <w:position w:val="-28"/>
          <w:sz w:val="22"/>
        </w:rPr>
        <w:object w:dxaOrig="480" w:dyaOrig="820">
          <v:shape id="_x0000_i1028" type="#_x0000_t75" style="width:21.75pt;height:43.5pt" o:ole="">
            <v:imagedata r:id="rId16" o:title=""/>
          </v:shape>
          <o:OLEObject Type="Embed" ProgID="Equation.3" ShapeID="_x0000_i1028" DrawAspect="Content" ObjectID="_1523947367" r:id="rId17"/>
        </w:object>
      </w:r>
      <w:r w:rsidRPr="00467FB7">
        <w:rPr>
          <w:rFonts w:asciiTheme="minorHAnsi" w:hAnsiTheme="minorHAnsi"/>
          <w:sz w:val="22"/>
        </w:rPr>
        <w:t xml:space="preserve">  </w:t>
      </w:r>
      <w:r w:rsidRPr="00467FB7">
        <w:rPr>
          <w:rFonts w:asciiTheme="minorHAnsi" w:hAnsiTheme="minorHAnsi"/>
          <w:sz w:val="22"/>
        </w:rPr>
        <w:sym w:font="Symbol" w:char="F0A3"/>
      </w:r>
      <w:r w:rsidRPr="00467FB7">
        <w:rPr>
          <w:rFonts w:asciiTheme="minorHAnsi" w:hAnsiTheme="minorHAnsi"/>
          <w:sz w:val="22"/>
        </w:rPr>
        <w:t xml:space="preserve">  5</w:t>
      </w:r>
      <w:r w:rsidRPr="00467FB7">
        <w:rPr>
          <w:rFonts w:asciiTheme="minorHAnsi" w:hAnsiTheme="minorHAnsi"/>
          <w:sz w:val="22"/>
        </w:rPr>
        <w:tab/>
      </w:r>
      <w:r w:rsidRPr="00467FB7">
        <w:rPr>
          <w:rFonts w:asciiTheme="minorHAnsi" w:hAnsiTheme="minorHAnsi"/>
          <w:sz w:val="22"/>
        </w:rPr>
        <w:tab/>
        <w:t>(1)</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w którym:</w:t>
      </w:r>
    </w:p>
    <w:p w:rsidR="00D93058" w:rsidRPr="00467FB7" w:rsidRDefault="00D93058" w:rsidP="00D93058">
      <w:pPr>
        <w:pStyle w:val="Bezodstpw"/>
        <w:rPr>
          <w:rFonts w:asciiTheme="minorHAnsi" w:hAnsiTheme="minorHAnsi"/>
          <w:sz w:val="22"/>
        </w:rPr>
      </w:pPr>
      <w:r w:rsidRPr="00467FB7">
        <w:rPr>
          <w:rFonts w:asciiTheme="minorHAnsi" w:hAnsiTheme="minorHAnsi"/>
          <w:i/>
          <w:sz w:val="22"/>
        </w:rPr>
        <w:t>D</w:t>
      </w:r>
      <w:r w:rsidRPr="00467FB7">
        <w:rPr>
          <w:rFonts w:asciiTheme="minorHAnsi" w:hAnsiTheme="minorHAnsi"/>
          <w:sz w:val="22"/>
          <w:vertAlign w:val="subscript"/>
        </w:rPr>
        <w:t>15</w:t>
      </w:r>
      <w:r w:rsidRPr="00467FB7">
        <w:rPr>
          <w:rFonts w:asciiTheme="minorHAnsi" w:hAnsiTheme="minorHAnsi"/>
          <w:sz w:val="22"/>
        </w:rPr>
        <w:t xml:space="preserve"> -</w:t>
      </w:r>
      <w:r w:rsidRPr="00467FB7">
        <w:rPr>
          <w:rFonts w:asciiTheme="minorHAnsi" w:hAnsiTheme="minorHAnsi"/>
          <w:sz w:val="22"/>
        </w:rPr>
        <w:tab/>
        <w:t xml:space="preserve">wymiar boku oczka sita, przez które przechodzi 15% </w:t>
      </w:r>
      <w:proofErr w:type="spellStart"/>
      <w:r w:rsidRPr="00467FB7">
        <w:rPr>
          <w:rFonts w:asciiTheme="minorHAnsi" w:hAnsiTheme="minorHAnsi"/>
          <w:sz w:val="22"/>
        </w:rPr>
        <w:t>ziarn</w:t>
      </w:r>
      <w:proofErr w:type="spellEnd"/>
      <w:r w:rsidRPr="00467FB7">
        <w:rPr>
          <w:rFonts w:asciiTheme="minorHAnsi" w:hAnsiTheme="minorHAnsi"/>
          <w:sz w:val="22"/>
        </w:rPr>
        <w:t xml:space="preserve"> warstwy podbudowy lub warstwy odsączającej, w milimetrach,</w:t>
      </w:r>
    </w:p>
    <w:p w:rsidR="00D93058" w:rsidRPr="00467FB7" w:rsidRDefault="00D93058" w:rsidP="00D93058">
      <w:pPr>
        <w:pStyle w:val="Bezodstpw"/>
        <w:rPr>
          <w:rFonts w:asciiTheme="minorHAnsi" w:hAnsiTheme="minorHAnsi"/>
          <w:sz w:val="22"/>
        </w:rPr>
      </w:pPr>
      <w:r w:rsidRPr="00467FB7">
        <w:rPr>
          <w:rFonts w:asciiTheme="minorHAnsi" w:hAnsiTheme="minorHAnsi"/>
          <w:i/>
          <w:sz w:val="22"/>
        </w:rPr>
        <w:t>d</w:t>
      </w:r>
      <w:r w:rsidRPr="00467FB7">
        <w:rPr>
          <w:rFonts w:asciiTheme="minorHAnsi" w:hAnsiTheme="minorHAnsi"/>
          <w:sz w:val="22"/>
          <w:vertAlign w:val="subscript"/>
        </w:rPr>
        <w:t>85</w:t>
      </w:r>
      <w:r w:rsidRPr="00467FB7">
        <w:rPr>
          <w:rFonts w:asciiTheme="minorHAnsi" w:hAnsiTheme="minorHAnsi"/>
          <w:sz w:val="22"/>
        </w:rPr>
        <w:t xml:space="preserve"> -</w:t>
      </w:r>
      <w:r w:rsidRPr="00467FB7">
        <w:rPr>
          <w:rFonts w:asciiTheme="minorHAnsi" w:hAnsiTheme="minorHAnsi"/>
          <w:sz w:val="22"/>
        </w:rPr>
        <w:tab/>
        <w:t xml:space="preserve">wymiar boku oczka sita, przez które przechodzi 85% </w:t>
      </w:r>
      <w:proofErr w:type="spellStart"/>
      <w:r w:rsidRPr="00467FB7">
        <w:rPr>
          <w:rFonts w:asciiTheme="minorHAnsi" w:hAnsiTheme="minorHAnsi"/>
          <w:sz w:val="22"/>
        </w:rPr>
        <w:t>ziarn</w:t>
      </w:r>
      <w:proofErr w:type="spellEnd"/>
      <w:r w:rsidRPr="00467FB7">
        <w:rPr>
          <w:rFonts w:asciiTheme="minorHAnsi" w:hAnsiTheme="minorHAnsi"/>
          <w:sz w:val="22"/>
        </w:rPr>
        <w:t xml:space="preserve"> gruntu podłoża, w milimetrach.</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lastRenderedPageBreak/>
        <w:t>Paliki lub szpilki do prawidłowego ukształtowania podbudowy powinny być wcześniej przygotowane.</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Paliki lub szpilki powinny być ustawione w osi drogi i w rzędach równoległych do osi drogi, lub w inny sposób zaakceptowany przez Inspektora Nadzoru.</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Rozmieszczenie palików lub szpilek powinno umożliwiać naciągnięcie sznurków lub linek do wytyczenia robót w odstępach nie większych niż co 10 m.</w:t>
      </w:r>
    </w:p>
    <w:p w:rsidR="00824AAD" w:rsidRDefault="00824AAD" w:rsidP="00D93058">
      <w:pPr>
        <w:pStyle w:val="Bezodstpw"/>
        <w:rPr>
          <w:rFonts w:asciiTheme="minorHAnsi" w:hAnsiTheme="minorHAnsi"/>
          <w:sz w:val="22"/>
        </w:rPr>
      </w:pPr>
    </w:p>
    <w:p w:rsidR="00D93058" w:rsidRPr="00467FB7" w:rsidRDefault="00D93058" w:rsidP="00D93058">
      <w:pPr>
        <w:pStyle w:val="Bezodstpw"/>
        <w:rPr>
          <w:rFonts w:asciiTheme="minorHAnsi" w:hAnsiTheme="minorHAnsi"/>
          <w:sz w:val="22"/>
        </w:rPr>
      </w:pPr>
      <w:r w:rsidRPr="00467FB7">
        <w:rPr>
          <w:rFonts w:asciiTheme="minorHAnsi" w:hAnsiTheme="minorHAnsi"/>
          <w:sz w:val="22"/>
        </w:rPr>
        <w:t>5.3. Wytwarzanie mieszanki kruszywa</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Mieszankę kruszywa o ściśle określonym uziarnieniu i wilgotności optymalnej należy wytwarzać 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w:t>
      </w:r>
    </w:p>
    <w:p w:rsidR="00824AAD" w:rsidRDefault="00824AAD" w:rsidP="00D93058">
      <w:pPr>
        <w:pStyle w:val="Bezodstpw"/>
        <w:rPr>
          <w:rFonts w:asciiTheme="minorHAnsi" w:hAnsiTheme="minorHAnsi"/>
          <w:sz w:val="22"/>
        </w:rPr>
      </w:pPr>
    </w:p>
    <w:p w:rsidR="00D93058" w:rsidRPr="00467FB7" w:rsidRDefault="00D93058" w:rsidP="00D93058">
      <w:pPr>
        <w:pStyle w:val="Bezodstpw"/>
        <w:rPr>
          <w:rFonts w:asciiTheme="minorHAnsi" w:hAnsiTheme="minorHAnsi"/>
          <w:sz w:val="22"/>
        </w:rPr>
      </w:pPr>
      <w:r w:rsidRPr="00467FB7">
        <w:rPr>
          <w:rFonts w:asciiTheme="minorHAnsi" w:hAnsiTheme="minorHAnsi"/>
          <w:sz w:val="22"/>
        </w:rPr>
        <w:t>5.4. Wbudowywanie i zagęszczanie mieszanki</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Mieszanka kruszywa powinna być rozkładana w warstwie o jednakowej grubości, takiej, aby jej ostateczna grubość po zagęszczeniu była równa grubości projektowanej. Grubość pojedynczo układanej warstwy nie może przekraczać 20 cm po zagęszczeniu. Warstwa podbudowy powinna być rozłożona w sposób zapewniający osiągnięcie wymaganych spadków i rzędnych wysokościowych. Jeżeli podbudowa składa się z więcej niż jednej warstwy kruszywa, to każda warstwa powinna być wyprofilowana i zagęszczona z zachowaniem wymaganych spadków i rzędnych wysokościowych. Rozpoczęcie budowy każdej następnej warstwy może nastąpić po odbiorze poprzedniej warstwy przez Inspektora Nadzoru.</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 xml:space="preserve">Wilgotność mieszanki kruszywa podczas zagęszczania powinna odpowiadać wilgotności optymalnej, określonej według próby </w:t>
      </w:r>
      <w:proofErr w:type="spellStart"/>
      <w:r w:rsidRPr="00467FB7">
        <w:rPr>
          <w:rFonts w:asciiTheme="minorHAnsi" w:hAnsiTheme="minorHAnsi"/>
          <w:sz w:val="22"/>
        </w:rPr>
        <w:t>Proctora</w:t>
      </w:r>
      <w:proofErr w:type="spellEnd"/>
      <w:r w:rsidRPr="00467FB7">
        <w:rPr>
          <w:rFonts w:asciiTheme="minorHAnsi" w:hAnsiTheme="minorHAnsi"/>
          <w:sz w:val="22"/>
        </w:rPr>
        <w:t>, zgodnie z PN-B-04481 (metoda II).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Wskaźnik zagęszczenia podbudowy wg BN-77/8931-12 powinien odpowiadać przyjętemu poziomowi wskaźnika nośności podbudowy wg tablicy 1, lp. 11.</w:t>
      </w:r>
    </w:p>
    <w:p w:rsidR="00824AAD" w:rsidRDefault="00824AAD" w:rsidP="00D93058">
      <w:pPr>
        <w:pStyle w:val="Bezodstpw"/>
        <w:rPr>
          <w:rFonts w:asciiTheme="minorHAnsi" w:hAnsiTheme="minorHAnsi"/>
          <w:sz w:val="22"/>
        </w:rPr>
      </w:pPr>
    </w:p>
    <w:p w:rsidR="00D93058" w:rsidRPr="00467FB7" w:rsidRDefault="00D93058" w:rsidP="00D93058">
      <w:pPr>
        <w:pStyle w:val="Bezodstpw"/>
        <w:rPr>
          <w:rFonts w:asciiTheme="minorHAnsi" w:hAnsiTheme="minorHAnsi"/>
          <w:sz w:val="22"/>
        </w:rPr>
      </w:pPr>
      <w:r w:rsidRPr="00467FB7">
        <w:rPr>
          <w:rFonts w:asciiTheme="minorHAnsi" w:hAnsiTheme="minorHAnsi"/>
          <w:sz w:val="22"/>
        </w:rPr>
        <w:t>5.5. Utrzymanie podbudowy</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Podbudowa po wykonaniu, a przed ułożeniem następnej warstwy, powinna być utrzymywana w dobrym stanie.  Jeżeli Wykonawca będzie wykorzystywał, za zgodą Inspektora Nadzoru, gotową podbudowę do ruchu budowlanego, to jest obowiązany naprawić wszelkie uszkodzenia podbudowy, spowodowane przez ten ruch. Koszt napraw wynikłych z niewłaściwego utrzymania podbudowy obciąża Wykonawcę robót.</w:t>
      </w:r>
    </w:p>
    <w:p w:rsidR="00824AAD" w:rsidRDefault="00824AAD" w:rsidP="00D93058">
      <w:pPr>
        <w:pStyle w:val="Bezodstpw"/>
        <w:rPr>
          <w:rFonts w:asciiTheme="minorHAnsi" w:hAnsiTheme="minorHAnsi"/>
          <w:sz w:val="22"/>
        </w:rPr>
      </w:pPr>
      <w:bookmarkStart w:id="758" w:name="_Toc423398335"/>
      <w:bookmarkStart w:id="759" w:name="_Toc423845943"/>
    </w:p>
    <w:p w:rsidR="00D93058" w:rsidRPr="00467FB7" w:rsidRDefault="00824AAD" w:rsidP="00D93058">
      <w:pPr>
        <w:pStyle w:val="Bezodstpw"/>
        <w:rPr>
          <w:rFonts w:asciiTheme="minorHAnsi" w:hAnsiTheme="minorHAnsi"/>
          <w:sz w:val="22"/>
        </w:rPr>
      </w:pPr>
      <w:r>
        <w:rPr>
          <w:rFonts w:asciiTheme="minorHAnsi" w:hAnsiTheme="minorHAnsi"/>
          <w:sz w:val="22"/>
        </w:rPr>
        <w:t>6. K</w:t>
      </w:r>
      <w:r w:rsidR="00D93058" w:rsidRPr="00467FB7">
        <w:rPr>
          <w:rFonts w:asciiTheme="minorHAnsi" w:hAnsiTheme="minorHAnsi"/>
          <w:sz w:val="22"/>
        </w:rPr>
        <w:t>ontrola jakości robót</w:t>
      </w:r>
      <w:bookmarkEnd w:id="758"/>
      <w:bookmarkEnd w:id="759"/>
    </w:p>
    <w:p w:rsidR="00D93058" w:rsidRPr="00467FB7" w:rsidRDefault="00D93058" w:rsidP="00D93058">
      <w:pPr>
        <w:pStyle w:val="Bezodstpw"/>
        <w:rPr>
          <w:rFonts w:asciiTheme="minorHAnsi" w:hAnsiTheme="minorHAnsi"/>
          <w:sz w:val="22"/>
        </w:rPr>
      </w:pPr>
      <w:r w:rsidRPr="00467FB7">
        <w:rPr>
          <w:rFonts w:asciiTheme="minorHAnsi" w:hAnsiTheme="minorHAnsi"/>
          <w:sz w:val="22"/>
        </w:rPr>
        <w:t>6.1. Ogólne zasady kontroli jakości robót</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Ogólne zasady kontroli jakości robót podano w SST D-00.00.00 „Wymagania ogólne” pkt 6.</w:t>
      </w:r>
    </w:p>
    <w:p w:rsidR="00824AAD" w:rsidRDefault="00824AAD" w:rsidP="00D93058">
      <w:pPr>
        <w:pStyle w:val="Bezodstpw"/>
        <w:rPr>
          <w:rFonts w:asciiTheme="minorHAnsi" w:hAnsiTheme="minorHAnsi"/>
          <w:sz w:val="22"/>
        </w:rPr>
      </w:pPr>
    </w:p>
    <w:p w:rsidR="00D93058" w:rsidRPr="00467FB7" w:rsidRDefault="00D93058" w:rsidP="00D93058">
      <w:pPr>
        <w:pStyle w:val="Bezodstpw"/>
        <w:rPr>
          <w:rFonts w:asciiTheme="minorHAnsi" w:hAnsiTheme="minorHAnsi"/>
          <w:sz w:val="22"/>
        </w:rPr>
      </w:pPr>
      <w:r w:rsidRPr="00467FB7">
        <w:rPr>
          <w:rFonts w:asciiTheme="minorHAnsi" w:hAnsiTheme="minorHAnsi"/>
          <w:sz w:val="22"/>
        </w:rPr>
        <w:t>6.2. Badania przed przystąpieniem do robót</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Przed przystąpieniem do robót Wykonawca powinien wykonać badania kruszyw  przeznaczonych do wykonania robót i przedstawić wyniki tych badań Inspektorowi Nadzoru w celu akceptacji materiałów. Badania te powinny obejmować wszystkie właściwości określone w pkt 2.3 niniejszej SST.</w:t>
      </w:r>
    </w:p>
    <w:p w:rsidR="00824AAD" w:rsidRDefault="00824AAD" w:rsidP="00D93058">
      <w:pPr>
        <w:pStyle w:val="Bezodstpw"/>
        <w:rPr>
          <w:rFonts w:asciiTheme="minorHAnsi" w:hAnsiTheme="minorHAnsi"/>
          <w:sz w:val="22"/>
        </w:rPr>
      </w:pPr>
    </w:p>
    <w:p w:rsidR="00D93058" w:rsidRPr="00467FB7" w:rsidRDefault="00D93058" w:rsidP="00D93058">
      <w:pPr>
        <w:pStyle w:val="Bezodstpw"/>
        <w:rPr>
          <w:rFonts w:asciiTheme="minorHAnsi" w:hAnsiTheme="minorHAnsi"/>
          <w:sz w:val="22"/>
        </w:rPr>
      </w:pPr>
      <w:r w:rsidRPr="00467FB7">
        <w:rPr>
          <w:rFonts w:asciiTheme="minorHAnsi" w:hAnsiTheme="minorHAnsi"/>
          <w:sz w:val="22"/>
        </w:rPr>
        <w:t>6.3. Badania w czasie robót</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6.3.1. Częstotliwość oraz zakres badań i pomiarów</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Częstotliwość oraz zakres badań  podano w tablicy 2.</w:t>
      </w:r>
    </w:p>
    <w:p w:rsidR="00D93058" w:rsidRPr="00467FB7" w:rsidRDefault="00D93058" w:rsidP="00D93058">
      <w:pPr>
        <w:pStyle w:val="Bezodstpw"/>
        <w:rPr>
          <w:rFonts w:asciiTheme="minorHAnsi" w:hAnsiTheme="minorHAnsi"/>
          <w:sz w:val="22"/>
        </w:rPr>
      </w:pPr>
    </w:p>
    <w:p w:rsidR="00824AAD" w:rsidRDefault="00824AAD" w:rsidP="00D93058">
      <w:pPr>
        <w:pStyle w:val="Bezodstpw"/>
        <w:rPr>
          <w:rFonts w:asciiTheme="minorHAnsi" w:hAnsiTheme="minorHAnsi"/>
          <w:sz w:val="22"/>
        </w:rPr>
      </w:pPr>
    </w:p>
    <w:p w:rsidR="00D93058" w:rsidRPr="00467FB7" w:rsidRDefault="00D93058" w:rsidP="00D93058">
      <w:pPr>
        <w:pStyle w:val="Bezodstpw"/>
        <w:rPr>
          <w:rFonts w:asciiTheme="minorHAnsi" w:hAnsiTheme="minorHAnsi"/>
          <w:sz w:val="22"/>
        </w:rPr>
      </w:pPr>
      <w:r w:rsidRPr="00467FB7">
        <w:rPr>
          <w:rFonts w:asciiTheme="minorHAnsi" w:hAnsiTheme="minorHAnsi"/>
          <w:sz w:val="22"/>
        </w:rPr>
        <w:lastRenderedPageBreak/>
        <w:t>Tablica 2. Częstotliwość ora zakres  badań p</w:t>
      </w:r>
      <w:r w:rsidR="00824AAD">
        <w:rPr>
          <w:rFonts w:asciiTheme="minorHAnsi" w:hAnsiTheme="minorHAnsi"/>
          <w:sz w:val="22"/>
        </w:rPr>
        <w:t xml:space="preserve">rzy budowie podbudowy z kruszyw </w:t>
      </w:r>
      <w:r w:rsidRPr="00467FB7">
        <w:rPr>
          <w:rFonts w:asciiTheme="minorHAnsi" w:hAnsiTheme="minorHAnsi"/>
          <w:sz w:val="22"/>
        </w:rPr>
        <w:t>stabilizowanych mechanicznie</w:t>
      </w:r>
    </w:p>
    <w:tbl>
      <w:tblPr>
        <w:tblW w:w="0" w:type="auto"/>
        <w:jc w:val="center"/>
        <w:tblLayout w:type="fixed"/>
        <w:tblCellMar>
          <w:left w:w="70" w:type="dxa"/>
          <w:right w:w="70" w:type="dxa"/>
        </w:tblCellMar>
        <w:tblLook w:val="0000"/>
      </w:tblPr>
      <w:tblGrid>
        <w:gridCol w:w="496"/>
        <w:gridCol w:w="4394"/>
        <w:gridCol w:w="1309"/>
        <w:gridCol w:w="1311"/>
      </w:tblGrid>
      <w:tr w:rsidR="00D93058" w:rsidTr="00552A42">
        <w:trPr>
          <w:jc w:val="center"/>
        </w:trPr>
        <w:tc>
          <w:tcPr>
            <w:tcW w:w="496" w:type="dxa"/>
            <w:tcBorders>
              <w:top w:val="single" w:sz="6" w:space="0" w:color="auto"/>
              <w:left w:val="single" w:sz="6" w:space="0" w:color="auto"/>
            </w:tcBorders>
          </w:tcPr>
          <w:p w:rsidR="00D93058" w:rsidRDefault="00D93058" w:rsidP="00552A42">
            <w:pPr>
              <w:pStyle w:val="Bezodstpw"/>
            </w:pPr>
          </w:p>
        </w:tc>
        <w:tc>
          <w:tcPr>
            <w:tcW w:w="4394" w:type="dxa"/>
            <w:tcBorders>
              <w:top w:val="single" w:sz="6" w:space="0" w:color="auto"/>
              <w:left w:val="single" w:sz="6" w:space="0" w:color="auto"/>
            </w:tcBorders>
          </w:tcPr>
          <w:p w:rsidR="00D93058" w:rsidRDefault="00D93058" w:rsidP="00552A42">
            <w:pPr>
              <w:pStyle w:val="Bezodstpw"/>
            </w:pPr>
          </w:p>
        </w:tc>
        <w:tc>
          <w:tcPr>
            <w:tcW w:w="2620" w:type="dxa"/>
            <w:gridSpan w:val="2"/>
            <w:tcBorders>
              <w:top w:val="single" w:sz="6" w:space="0" w:color="auto"/>
              <w:left w:val="single" w:sz="6" w:space="0" w:color="auto"/>
              <w:bottom w:val="single" w:sz="6" w:space="0" w:color="auto"/>
              <w:right w:val="single" w:sz="6" w:space="0" w:color="auto"/>
            </w:tcBorders>
          </w:tcPr>
          <w:p w:rsidR="00D93058" w:rsidRDefault="00D93058" w:rsidP="00552A42">
            <w:pPr>
              <w:pStyle w:val="Bezodstpw"/>
            </w:pPr>
            <w:r>
              <w:t>Częstotliwość badań</w:t>
            </w:r>
          </w:p>
        </w:tc>
      </w:tr>
      <w:tr w:rsidR="00D93058" w:rsidTr="00552A42">
        <w:trPr>
          <w:jc w:val="center"/>
        </w:trPr>
        <w:tc>
          <w:tcPr>
            <w:tcW w:w="496" w:type="dxa"/>
            <w:tcBorders>
              <w:left w:val="single" w:sz="6" w:space="0" w:color="auto"/>
              <w:bottom w:val="double" w:sz="6" w:space="0" w:color="auto"/>
              <w:right w:val="single" w:sz="6" w:space="0" w:color="auto"/>
            </w:tcBorders>
          </w:tcPr>
          <w:p w:rsidR="00D93058" w:rsidRDefault="00D93058" w:rsidP="00552A42">
            <w:pPr>
              <w:pStyle w:val="Bezodstpw"/>
            </w:pPr>
          </w:p>
          <w:p w:rsidR="00D93058" w:rsidRDefault="00D93058" w:rsidP="00552A42">
            <w:pPr>
              <w:pStyle w:val="Bezodstpw"/>
            </w:pPr>
            <w:r>
              <w:t>Lp.</w:t>
            </w:r>
          </w:p>
        </w:tc>
        <w:tc>
          <w:tcPr>
            <w:tcW w:w="4394" w:type="dxa"/>
            <w:tcBorders>
              <w:left w:val="nil"/>
              <w:bottom w:val="double" w:sz="6" w:space="0" w:color="auto"/>
            </w:tcBorders>
          </w:tcPr>
          <w:p w:rsidR="00D93058" w:rsidRDefault="00D93058" w:rsidP="00552A42">
            <w:pPr>
              <w:pStyle w:val="Bezodstpw"/>
            </w:pPr>
          </w:p>
          <w:p w:rsidR="00D93058" w:rsidRDefault="00D93058" w:rsidP="00552A42">
            <w:pPr>
              <w:pStyle w:val="Bezodstpw"/>
            </w:pPr>
            <w:r>
              <w:t>Wyszczególnienie badań</w:t>
            </w:r>
          </w:p>
        </w:tc>
        <w:tc>
          <w:tcPr>
            <w:tcW w:w="1309" w:type="dxa"/>
            <w:tcBorders>
              <w:top w:val="single" w:sz="6" w:space="0" w:color="auto"/>
              <w:left w:val="single" w:sz="6" w:space="0" w:color="auto"/>
              <w:bottom w:val="double" w:sz="6" w:space="0" w:color="auto"/>
              <w:right w:val="single" w:sz="6" w:space="0" w:color="auto"/>
            </w:tcBorders>
          </w:tcPr>
          <w:p w:rsidR="00D93058" w:rsidRDefault="00D93058" w:rsidP="00552A42">
            <w:pPr>
              <w:pStyle w:val="Bezodstpw"/>
              <w:rPr>
                <w:sz w:val="16"/>
              </w:rPr>
            </w:pPr>
            <w:r>
              <w:rPr>
                <w:sz w:val="16"/>
              </w:rPr>
              <w:t>Minimalna liczba badań na dziennej działce roboczej</w:t>
            </w:r>
          </w:p>
        </w:tc>
        <w:tc>
          <w:tcPr>
            <w:tcW w:w="1309" w:type="dxa"/>
            <w:tcBorders>
              <w:top w:val="single" w:sz="6" w:space="0" w:color="auto"/>
              <w:left w:val="single" w:sz="6" w:space="0" w:color="auto"/>
              <w:bottom w:val="double" w:sz="6" w:space="0" w:color="auto"/>
              <w:right w:val="single" w:sz="6" w:space="0" w:color="auto"/>
            </w:tcBorders>
          </w:tcPr>
          <w:p w:rsidR="00D93058" w:rsidRDefault="00D93058" w:rsidP="00552A42">
            <w:pPr>
              <w:pStyle w:val="Bezodstpw"/>
              <w:rPr>
                <w:sz w:val="16"/>
              </w:rPr>
            </w:pPr>
            <w:r>
              <w:rPr>
                <w:sz w:val="16"/>
              </w:rPr>
              <w:t>Maksymalna powierzchnia podbudowy przy-padająca na jedno badanie (m</w:t>
            </w:r>
            <w:r>
              <w:rPr>
                <w:sz w:val="16"/>
                <w:vertAlign w:val="superscript"/>
              </w:rPr>
              <w:t>2</w:t>
            </w:r>
            <w:r>
              <w:rPr>
                <w:sz w:val="16"/>
              </w:rPr>
              <w:t>)</w:t>
            </w:r>
          </w:p>
        </w:tc>
      </w:tr>
      <w:tr w:rsidR="00D93058" w:rsidTr="00552A42">
        <w:trPr>
          <w:jc w:val="center"/>
        </w:trPr>
        <w:tc>
          <w:tcPr>
            <w:tcW w:w="496" w:type="dxa"/>
            <w:tcBorders>
              <w:left w:val="single" w:sz="6" w:space="0" w:color="auto"/>
              <w:bottom w:val="single" w:sz="6" w:space="0" w:color="auto"/>
              <w:right w:val="single" w:sz="6" w:space="0" w:color="auto"/>
            </w:tcBorders>
          </w:tcPr>
          <w:p w:rsidR="00D93058" w:rsidRDefault="00D93058" w:rsidP="00552A42">
            <w:pPr>
              <w:pStyle w:val="Bezodstpw"/>
            </w:pPr>
            <w:r>
              <w:t>1</w:t>
            </w:r>
          </w:p>
        </w:tc>
        <w:tc>
          <w:tcPr>
            <w:tcW w:w="4394" w:type="dxa"/>
            <w:tcBorders>
              <w:left w:val="single" w:sz="6" w:space="0" w:color="auto"/>
              <w:bottom w:val="single" w:sz="6" w:space="0" w:color="auto"/>
            </w:tcBorders>
          </w:tcPr>
          <w:p w:rsidR="00D93058" w:rsidRDefault="00D93058" w:rsidP="00552A42">
            <w:pPr>
              <w:pStyle w:val="Bezodstpw"/>
            </w:pPr>
            <w:r>
              <w:t>Uziarnienie mieszanki</w:t>
            </w:r>
          </w:p>
        </w:tc>
        <w:tc>
          <w:tcPr>
            <w:tcW w:w="1309" w:type="dxa"/>
            <w:tcBorders>
              <w:left w:val="single" w:sz="6" w:space="0" w:color="auto"/>
            </w:tcBorders>
          </w:tcPr>
          <w:p w:rsidR="00D93058" w:rsidRDefault="00D93058" w:rsidP="00552A42">
            <w:pPr>
              <w:pStyle w:val="Bezodstpw"/>
            </w:pPr>
          </w:p>
        </w:tc>
        <w:tc>
          <w:tcPr>
            <w:tcW w:w="1309" w:type="dxa"/>
            <w:tcBorders>
              <w:left w:val="single" w:sz="6" w:space="0" w:color="auto"/>
              <w:right w:val="single" w:sz="6" w:space="0" w:color="auto"/>
            </w:tcBorders>
          </w:tcPr>
          <w:p w:rsidR="00D93058" w:rsidRDefault="00D93058" w:rsidP="00552A42">
            <w:pPr>
              <w:pStyle w:val="Bezodstpw"/>
            </w:pPr>
          </w:p>
        </w:tc>
      </w:tr>
      <w:tr w:rsidR="00D93058" w:rsidTr="00552A42">
        <w:trPr>
          <w:jc w:val="center"/>
        </w:trPr>
        <w:tc>
          <w:tcPr>
            <w:tcW w:w="496"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pPr>
            <w:r>
              <w:t>2</w:t>
            </w:r>
          </w:p>
        </w:tc>
        <w:tc>
          <w:tcPr>
            <w:tcW w:w="4394" w:type="dxa"/>
            <w:tcBorders>
              <w:top w:val="single" w:sz="6" w:space="0" w:color="auto"/>
              <w:left w:val="single" w:sz="6" w:space="0" w:color="auto"/>
              <w:bottom w:val="single" w:sz="6" w:space="0" w:color="auto"/>
            </w:tcBorders>
          </w:tcPr>
          <w:p w:rsidR="00D93058" w:rsidRDefault="00D93058" w:rsidP="00552A42">
            <w:pPr>
              <w:pStyle w:val="Bezodstpw"/>
            </w:pPr>
            <w:r>
              <w:t>Wilgotność mieszanki</w:t>
            </w:r>
          </w:p>
        </w:tc>
        <w:tc>
          <w:tcPr>
            <w:tcW w:w="1309" w:type="dxa"/>
            <w:tcBorders>
              <w:left w:val="single" w:sz="6" w:space="0" w:color="auto"/>
            </w:tcBorders>
          </w:tcPr>
          <w:p w:rsidR="00D93058" w:rsidRDefault="00D93058" w:rsidP="00552A42">
            <w:pPr>
              <w:pStyle w:val="Bezodstpw"/>
            </w:pPr>
            <w:r>
              <w:t>2</w:t>
            </w:r>
          </w:p>
        </w:tc>
        <w:tc>
          <w:tcPr>
            <w:tcW w:w="1309" w:type="dxa"/>
            <w:tcBorders>
              <w:left w:val="single" w:sz="6" w:space="0" w:color="auto"/>
              <w:bottom w:val="single" w:sz="6" w:space="0" w:color="auto"/>
              <w:right w:val="single" w:sz="6" w:space="0" w:color="auto"/>
            </w:tcBorders>
          </w:tcPr>
          <w:p w:rsidR="00D93058" w:rsidRDefault="00D93058" w:rsidP="00552A42">
            <w:pPr>
              <w:pStyle w:val="Bezodstpw"/>
            </w:pPr>
            <w:r>
              <w:t>600</w:t>
            </w:r>
          </w:p>
        </w:tc>
      </w:tr>
      <w:tr w:rsidR="00D93058" w:rsidTr="00552A42">
        <w:trPr>
          <w:jc w:val="center"/>
        </w:trPr>
        <w:tc>
          <w:tcPr>
            <w:tcW w:w="496"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pPr>
            <w:r>
              <w:t>3</w:t>
            </w:r>
          </w:p>
        </w:tc>
        <w:tc>
          <w:tcPr>
            <w:tcW w:w="4394" w:type="dxa"/>
            <w:tcBorders>
              <w:top w:val="single" w:sz="6" w:space="0" w:color="auto"/>
              <w:left w:val="single" w:sz="6" w:space="0" w:color="auto"/>
              <w:bottom w:val="single" w:sz="6" w:space="0" w:color="auto"/>
            </w:tcBorders>
          </w:tcPr>
          <w:p w:rsidR="00D93058" w:rsidRDefault="00D93058" w:rsidP="00552A42">
            <w:pPr>
              <w:pStyle w:val="Bezodstpw"/>
            </w:pPr>
            <w:r>
              <w:t>Zagęszczenie warstwy</w:t>
            </w:r>
          </w:p>
        </w:tc>
        <w:tc>
          <w:tcPr>
            <w:tcW w:w="1309" w:type="dxa"/>
            <w:tcBorders>
              <w:top w:val="single" w:sz="6" w:space="0" w:color="auto"/>
              <w:left w:val="single" w:sz="6" w:space="0" w:color="auto"/>
              <w:bottom w:val="single" w:sz="6" w:space="0" w:color="auto"/>
            </w:tcBorders>
          </w:tcPr>
          <w:p w:rsidR="00D93058" w:rsidRDefault="00D93058" w:rsidP="00552A42">
            <w:pPr>
              <w:pStyle w:val="Bezodstpw"/>
            </w:pPr>
            <w:r>
              <w:t>10 próbek</w:t>
            </w:r>
          </w:p>
        </w:tc>
        <w:tc>
          <w:tcPr>
            <w:tcW w:w="1309" w:type="dxa"/>
            <w:tcBorders>
              <w:left w:val="nil"/>
              <w:bottom w:val="single" w:sz="6" w:space="0" w:color="auto"/>
              <w:right w:val="single" w:sz="6" w:space="0" w:color="auto"/>
            </w:tcBorders>
          </w:tcPr>
          <w:p w:rsidR="00D93058" w:rsidRDefault="00D93058" w:rsidP="00552A42">
            <w:pPr>
              <w:pStyle w:val="Bezodstpw"/>
            </w:pPr>
            <w:r>
              <w:t>na 10000 m</w:t>
            </w:r>
            <w:r>
              <w:rPr>
                <w:vertAlign w:val="superscript"/>
              </w:rPr>
              <w:t>2</w:t>
            </w:r>
          </w:p>
        </w:tc>
      </w:tr>
      <w:tr w:rsidR="00D93058" w:rsidTr="00552A42">
        <w:trPr>
          <w:jc w:val="center"/>
        </w:trPr>
        <w:tc>
          <w:tcPr>
            <w:tcW w:w="496"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pPr>
            <w:r>
              <w:t>4</w:t>
            </w:r>
          </w:p>
        </w:tc>
        <w:tc>
          <w:tcPr>
            <w:tcW w:w="4394" w:type="dxa"/>
            <w:tcBorders>
              <w:top w:val="single" w:sz="6" w:space="0" w:color="auto"/>
              <w:left w:val="single" w:sz="6" w:space="0" w:color="auto"/>
              <w:bottom w:val="single" w:sz="6" w:space="0" w:color="auto"/>
              <w:right w:val="single" w:sz="6" w:space="0" w:color="auto"/>
            </w:tcBorders>
          </w:tcPr>
          <w:p w:rsidR="00D93058" w:rsidRDefault="00D93058" w:rsidP="00552A42">
            <w:pPr>
              <w:pStyle w:val="Bezodstpw"/>
            </w:pPr>
            <w:r>
              <w:t>Badanie właściwości kruszywa wg tab. 1, pkt 2.3.2</w:t>
            </w:r>
          </w:p>
        </w:tc>
        <w:tc>
          <w:tcPr>
            <w:tcW w:w="2620" w:type="dxa"/>
            <w:gridSpan w:val="2"/>
            <w:tcBorders>
              <w:top w:val="single" w:sz="6" w:space="0" w:color="auto"/>
              <w:left w:val="single" w:sz="6" w:space="0" w:color="auto"/>
              <w:bottom w:val="single" w:sz="6" w:space="0" w:color="auto"/>
              <w:right w:val="single" w:sz="6" w:space="0" w:color="auto"/>
            </w:tcBorders>
          </w:tcPr>
          <w:p w:rsidR="00D93058" w:rsidRDefault="00D93058" w:rsidP="00552A42">
            <w:pPr>
              <w:pStyle w:val="Bezodstpw"/>
            </w:pPr>
            <w:r>
              <w:t>dla każdej partii kruszywa i przy każdej zmianie kruszywa</w:t>
            </w:r>
          </w:p>
        </w:tc>
      </w:tr>
    </w:tbl>
    <w:p w:rsidR="00D93058" w:rsidRDefault="00D93058" w:rsidP="00D93058">
      <w:pPr>
        <w:pStyle w:val="Bezodstpw"/>
      </w:pP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6.3.2. Uziarnienie mieszanki</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Uziarnienie mieszanki powinno być zgodne z wymaganiami podanymi w pkt 2.3. Próbki należy pobierać w sposób losowy, z rozłożonej warstwy, przed jej zagęszczeniem. Wyniki badań powinny być na bieżąco przekazywane Inspektorowi Nadzoru.</w:t>
      </w:r>
    </w:p>
    <w:p w:rsidR="00824AAD" w:rsidRDefault="00824AAD" w:rsidP="00D93058">
      <w:pPr>
        <w:pStyle w:val="Bezodstpw"/>
        <w:rPr>
          <w:rFonts w:asciiTheme="minorHAnsi" w:hAnsiTheme="minorHAnsi"/>
          <w:sz w:val="22"/>
          <w:szCs w:val="22"/>
        </w:rPr>
      </w:pP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6.3.3. Wilgotność mieszanki</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 xml:space="preserve">Wilgotność mieszanki powinna odpowiadać wilgotności optymalnej, określonej według próby </w:t>
      </w:r>
      <w:proofErr w:type="spellStart"/>
      <w:r w:rsidRPr="00467FB7">
        <w:rPr>
          <w:rFonts w:asciiTheme="minorHAnsi" w:hAnsiTheme="minorHAnsi"/>
          <w:sz w:val="22"/>
          <w:szCs w:val="22"/>
        </w:rPr>
        <w:t>Proctora</w:t>
      </w:r>
      <w:proofErr w:type="spellEnd"/>
      <w:r w:rsidRPr="00467FB7">
        <w:rPr>
          <w:rFonts w:asciiTheme="minorHAnsi" w:hAnsiTheme="minorHAnsi"/>
          <w:sz w:val="22"/>
          <w:szCs w:val="22"/>
        </w:rPr>
        <w:t>, zgodnie z PN-B-04481 (metoda II), z tolerancją +10% -20%.</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Wilgotność należy określić według PN-B-06714-17.</w:t>
      </w:r>
    </w:p>
    <w:p w:rsidR="00824AAD" w:rsidRDefault="00824AAD" w:rsidP="00D93058">
      <w:pPr>
        <w:pStyle w:val="Bezodstpw"/>
        <w:rPr>
          <w:rFonts w:asciiTheme="minorHAnsi" w:hAnsiTheme="minorHAnsi"/>
          <w:sz w:val="22"/>
          <w:szCs w:val="22"/>
        </w:rPr>
      </w:pP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6.3.4. Zagęszczenie podbudowy</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Zagęszczenie każdej warstwy powinno odbywać się aż do osiągnięcia wymaganego wskaźnika zagęszczenia.</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Zagęszczenie podbudowy należy sprawdzać według BN-77/8931-12. W przypadku, gdy przeprowadzenie badania jest niemożliwe ze względu na gruboziarniste kruszywo, kontrolę zagęszczenia należy oprzeć na metodzie obciążeń płytowych, wg BN-64/8931-02 i nie rzadziej niż raz na 5000 m</w:t>
      </w:r>
      <w:r w:rsidRPr="00467FB7">
        <w:rPr>
          <w:rFonts w:asciiTheme="minorHAnsi" w:hAnsiTheme="minorHAnsi"/>
          <w:sz w:val="22"/>
          <w:szCs w:val="22"/>
          <w:vertAlign w:val="superscript"/>
        </w:rPr>
        <w:t>2</w:t>
      </w:r>
      <w:r w:rsidRPr="00467FB7">
        <w:rPr>
          <w:rFonts w:asciiTheme="minorHAnsi" w:hAnsiTheme="minorHAnsi"/>
          <w:sz w:val="22"/>
          <w:szCs w:val="22"/>
        </w:rPr>
        <w:t>, lub według zaleceń Inspektora Nadzoru.</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 xml:space="preserve">Zagęszczenie podbudowy stabilizowanej mechanicznie należy uznać za prawidłowe, gdy stosunek wtórnego modułu </w:t>
      </w:r>
      <w:r w:rsidRPr="00467FB7">
        <w:rPr>
          <w:rFonts w:asciiTheme="minorHAnsi" w:hAnsiTheme="minorHAnsi"/>
          <w:i/>
          <w:sz w:val="22"/>
          <w:szCs w:val="22"/>
        </w:rPr>
        <w:t>E</w:t>
      </w:r>
      <w:r w:rsidRPr="00467FB7">
        <w:rPr>
          <w:rFonts w:asciiTheme="minorHAnsi" w:hAnsiTheme="minorHAnsi"/>
          <w:sz w:val="22"/>
          <w:szCs w:val="22"/>
          <w:vertAlign w:val="subscript"/>
        </w:rPr>
        <w:t>2</w:t>
      </w:r>
      <w:r w:rsidRPr="00467FB7">
        <w:rPr>
          <w:rFonts w:asciiTheme="minorHAnsi" w:hAnsiTheme="minorHAnsi"/>
          <w:sz w:val="22"/>
          <w:szCs w:val="22"/>
        </w:rPr>
        <w:t xml:space="preserve"> do pierwotnego modułu odkształcenia </w:t>
      </w:r>
      <w:r w:rsidRPr="00467FB7">
        <w:rPr>
          <w:rFonts w:asciiTheme="minorHAnsi" w:hAnsiTheme="minorHAnsi"/>
          <w:i/>
          <w:sz w:val="22"/>
          <w:szCs w:val="22"/>
        </w:rPr>
        <w:t>E</w:t>
      </w:r>
      <w:r w:rsidRPr="00467FB7">
        <w:rPr>
          <w:rFonts w:asciiTheme="minorHAnsi" w:hAnsiTheme="minorHAnsi"/>
          <w:sz w:val="22"/>
          <w:szCs w:val="22"/>
          <w:vertAlign w:val="subscript"/>
        </w:rPr>
        <w:t>1</w:t>
      </w:r>
      <w:r w:rsidRPr="00467FB7">
        <w:rPr>
          <w:rFonts w:asciiTheme="minorHAnsi" w:hAnsiTheme="minorHAnsi"/>
          <w:sz w:val="22"/>
          <w:szCs w:val="22"/>
        </w:rPr>
        <w:t xml:space="preserve"> jest nie większy od 2,2 dla każdej warstwy konstrukcyjnej podbudowy.</w:t>
      </w:r>
    </w:p>
    <w:p w:rsidR="00D93058" w:rsidRPr="00467FB7" w:rsidRDefault="00D93058" w:rsidP="00D93058">
      <w:pPr>
        <w:pStyle w:val="Bezodstpw"/>
        <w:rPr>
          <w:rFonts w:asciiTheme="minorHAnsi" w:hAnsiTheme="minorHAnsi"/>
          <w:sz w:val="22"/>
          <w:szCs w:val="22"/>
        </w:rPr>
      </w:pPr>
      <w:r w:rsidRPr="00467FB7">
        <w:rPr>
          <w:rFonts w:asciiTheme="minorHAnsi" w:hAnsiTheme="minorHAnsi"/>
          <w:position w:val="-28"/>
          <w:sz w:val="22"/>
          <w:szCs w:val="22"/>
        </w:rPr>
        <w:object w:dxaOrig="340" w:dyaOrig="680">
          <v:shape id="_x0000_i1029" type="#_x0000_t75" style="width:14.25pt;height:36pt" o:ole="">
            <v:imagedata r:id="rId18" o:title=""/>
          </v:shape>
          <o:OLEObject Type="Embed" ProgID="Equation.3" ShapeID="_x0000_i1029" DrawAspect="Content" ObjectID="_1523947368" r:id="rId19"/>
        </w:object>
      </w:r>
      <w:r w:rsidRPr="00467FB7">
        <w:rPr>
          <w:rFonts w:asciiTheme="minorHAnsi" w:hAnsiTheme="minorHAnsi"/>
          <w:sz w:val="22"/>
          <w:szCs w:val="22"/>
        </w:rPr>
        <w:t xml:space="preserve">  </w:t>
      </w:r>
      <w:r w:rsidRPr="00467FB7">
        <w:rPr>
          <w:rFonts w:asciiTheme="minorHAnsi" w:hAnsiTheme="minorHAnsi"/>
          <w:sz w:val="22"/>
          <w:szCs w:val="22"/>
        </w:rPr>
        <w:sym w:font="Symbol" w:char="F0A3"/>
      </w:r>
      <w:r w:rsidRPr="00467FB7">
        <w:rPr>
          <w:rFonts w:asciiTheme="minorHAnsi" w:hAnsiTheme="minorHAnsi"/>
          <w:sz w:val="22"/>
          <w:szCs w:val="22"/>
        </w:rPr>
        <w:t xml:space="preserve">   2,2</w:t>
      </w:r>
    </w:p>
    <w:p w:rsidR="00824AAD" w:rsidRDefault="00824AAD" w:rsidP="00D93058">
      <w:pPr>
        <w:pStyle w:val="Bezodstpw"/>
        <w:rPr>
          <w:rFonts w:asciiTheme="minorHAnsi" w:hAnsiTheme="minorHAnsi"/>
          <w:sz w:val="22"/>
          <w:szCs w:val="22"/>
        </w:rPr>
      </w:pP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6.3.5. Właściwości kruszywa</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Badania kruszywa powinny obejmować ocenę wszystkich właściwości określonych w pkt 2.3.2.</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Próbki do badań pełnych powinny być pobierane przez Wykonawcę w sposób losowy w obecności Inspektora Nadzoru.</w:t>
      </w:r>
    </w:p>
    <w:p w:rsidR="00824AAD" w:rsidRDefault="00824AAD" w:rsidP="00D93058">
      <w:pPr>
        <w:pStyle w:val="Bezodstpw"/>
        <w:rPr>
          <w:rFonts w:asciiTheme="minorHAnsi" w:hAnsiTheme="minorHAnsi"/>
          <w:sz w:val="22"/>
          <w:szCs w:val="22"/>
        </w:rPr>
      </w:pP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6.4. Wymagania dotyczące cech geometrycznych podbudowy</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6.4.1. Częstotliwość oraz zakres pomiarów</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Częstotliwość oraz zakres pomiarów dotyczących cech geometrycznych podbudowy  podano w  tablicy 3.</w:t>
      </w:r>
    </w:p>
    <w:p w:rsidR="00824AAD" w:rsidRDefault="00824AAD" w:rsidP="00D93058">
      <w:pPr>
        <w:pStyle w:val="Bezodstpw"/>
        <w:rPr>
          <w:rFonts w:asciiTheme="minorHAnsi" w:hAnsiTheme="minorHAnsi"/>
          <w:sz w:val="22"/>
          <w:szCs w:val="22"/>
        </w:rPr>
      </w:pP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Tablica 3. Częstotliwość oraz zakres pomiarów wykonanej podbudowy z kruszywa</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stabilizowanego mechanicznie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37"/>
        <w:gridCol w:w="3467"/>
        <w:gridCol w:w="3479"/>
      </w:tblGrid>
      <w:tr w:rsidR="00D93058" w:rsidTr="00552A42">
        <w:trPr>
          <w:jc w:val="center"/>
        </w:trPr>
        <w:tc>
          <w:tcPr>
            <w:tcW w:w="637" w:type="dxa"/>
            <w:tcBorders>
              <w:bottom w:val="double" w:sz="6" w:space="0" w:color="auto"/>
            </w:tcBorders>
          </w:tcPr>
          <w:p w:rsidR="00D93058" w:rsidRDefault="00D93058" w:rsidP="00552A42">
            <w:pPr>
              <w:pStyle w:val="Bezodstpw"/>
            </w:pPr>
            <w:r>
              <w:t>Lp.</w:t>
            </w:r>
          </w:p>
        </w:tc>
        <w:tc>
          <w:tcPr>
            <w:tcW w:w="3467" w:type="dxa"/>
            <w:tcBorders>
              <w:bottom w:val="double" w:sz="6" w:space="0" w:color="auto"/>
            </w:tcBorders>
          </w:tcPr>
          <w:p w:rsidR="00D93058" w:rsidRDefault="00D93058" w:rsidP="00552A42">
            <w:pPr>
              <w:pStyle w:val="Bezodstpw"/>
            </w:pPr>
            <w:r>
              <w:t>Wyszczególnienie badań i pomiarów</w:t>
            </w:r>
          </w:p>
        </w:tc>
        <w:tc>
          <w:tcPr>
            <w:tcW w:w="3479" w:type="dxa"/>
            <w:tcBorders>
              <w:bottom w:val="double" w:sz="6" w:space="0" w:color="auto"/>
            </w:tcBorders>
          </w:tcPr>
          <w:p w:rsidR="00D93058" w:rsidRDefault="00D93058" w:rsidP="00552A42">
            <w:pPr>
              <w:pStyle w:val="Bezodstpw"/>
            </w:pPr>
            <w:r>
              <w:t>Minimalna częstotliwość pomiarów</w:t>
            </w:r>
          </w:p>
        </w:tc>
      </w:tr>
      <w:tr w:rsidR="00D93058" w:rsidTr="00552A42">
        <w:trPr>
          <w:jc w:val="center"/>
        </w:trPr>
        <w:tc>
          <w:tcPr>
            <w:tcW w:w="637" w:type="dxa"/>
            <w:tcBorders>
              <w:top w:val="nil"/>
            </w:tcBorders>
          </w:tcPr>
          <w:p w:rsidR="00D93058" w:rsidRDefault="00D93058" w:rsidP="00552A42">
            <w:pPr>
              <w:pStyle w:val="Bezodstpw"/>
            </w:pPr>
            <w:r>
              <w:t>1</w:t>
            </w:r>
          </w:p>
        </w:tc>
        <w:tc>
          <w:tcPr>
            <w:tcW w:w="3467" w:type="dxa"/>
            <w:tcBorders>
              <w:top w:val="nil"/>
            </w:tcBorders>
          </w:tcPr>
          <w:p w:rsidR="00D93058" w:rsidRDefault="00D93058" w:rsidP="00552A42">
            <w:pPr>
              <w:pStyle w:val="Bezodstpw"/>
            </w:pPr>
            <w:r>
              <w:t>Szerokość podbudowy</w:t>
            </w:r>
          </w:p>
        </w:tc>
        <w:tc>
          <w:tcPr>
            <w:tcW w:w="3479" w:type="dxa"/>
            <w:tcBorders>
              <w:top w:val="nil"/>
            </w:tcBorders>
          </w:tcPr>
          <w:p w:rsidR="00D93058" w:rsidRDefault="00D93058" w:rsidP="00552A42">
            <w:pPr>
              <w:pStyle w:val="Bezodstpw"/>
            </w:pPr>
            <w:r>
              <w:t>10 razy na 1 km</w:t>
            </w:r>
          </w:p>
        </w:tc>
      </w:tr>
      <w:tr w:rsidR="00D93058" w:rsidTr="00552A42">
        <w:trPr>
          <w:jc w:val="center"/>
        </w:trPr>
        <w:tc>
          <w:tcPr>
            <w:tcW w:w="637" w:type="dxa"/>
          </w:tcPr>
          <w:p w:rsidR="00D93058" w:rsidRDefault="00D93058" w:rsidP="00552A42">
            <w:pPr>
              <w:pStyle w:val="Bezodstpw"/>
            </w:pPr>
            <w:r>
              <w:t>2</w:t>
            </w:r>
          </w:p>
        </w:tc>
        <w:tc>
          <w:tcPr>
            <w:tcW w:w="3467" w:type="dxa"/>
          </w:tcPr>
          <w:p w:rsidR="00D93058" w:rsidRDefault="00D93058" w:rsidP="00552A42">
            <w:pPr>
              <w:pStyle w:val="Bezodstpw"/>
            </w:pPr>
            <w:r>
              <w:t>Równość podłużna</w:t>
            </w:r>
          </w:p>
        </w:tc>
        <w:tc>
          <w:tcPr>
            <w:tcW w:w="3479" w:type="dxa"/>
          </w:tcPr>
          <w:p w:rsidR="00D93058" w:rsidRDefault="00D93058" w:rsidP="00552A42">
            <w:pPr>
              <w:pStyle w:val="Bezodstpw"/>
            </w:pPr>
            <w:r>
              <w:t xml:space="preserve">w sposób ciągły </w:t>
            </w:r>
            <w:proofErr w:type="spellStart"/>
            <w:r>
              <w:t>planografem</w:t>
            </w:r>
            <w:proofErr w:type="spellEnd"/>
            <w:r>
              <w:t xml:space="preserve"> albo co        </w:t>
            </w:r>
            <w:r>
              <w:lastRenderedPageBreak/>
              <w:t>20 m łatą na każdym pasie ruchu</w:t>
            </w:r>
          </w:p>
        </w:tc>
      </w:tr>
      <w:tr w:rsidR="00D93058" w:rsidTr="00552A42">
        <w:trPr>
          <w:jc w:val="center"/>
        </w:trPr>
        <w:tc>
          <w:tcPr>
            <w:tcW w:w="637" w:type="dxa"/>
          </w:tcPr>
          <w:p w:rsidR="00D93058" w:rsidRDefault="00D93058" w:rsidP="00552A42">
            <w:pPr>
              <w:pStyle w:val="Bezodstpw"/>
            </w:pPr>
            <w:r>
              <w:lastRenderedPageBreak/>
              <w:t>3</w:t>
            </w:r>
          </w:p>
        </w:tc>
        <w:tc>
          <w:tcPr>
            <w:tcW w:w="3467" w:type="dxa"/>
          </w:tcPr>
          <w:p w:rsidR="00D93058" w:rsidRDefault="00D93058" w:rsidP="00552A42">
            <w:pPr>
              <w:pStyle w:val="Bezodstpw"/>
            </w:pPr>
            <w:r>
              <w:t>Równość poprzeczna</w:t>
            </w:r>
          </w:p>
        </w:tc>
        <w:tc>
          <w:tcPr>
            <w:tcW w:w="3479" w:type="dxa"/>
          </w:tcPr>
          <w:p w:rsidR="00D93058" w:rsidRDefault="00D93058" w:rsidP="00552A42">
            <w:pPr>
              <w:pStyle w:val="Bezodstpw"/>
            </w:pPr>
            <w:r>
              <w:t>10 razy na 1 km</w:t>
            </w:r>
          </w:p>
        </w:tc>
      </w:tr>
      <w:tr w:rsidR="00D93058" w:rsidTr="00552A42">
        <w:trPr>
          <w:jc w:val="center"/>
        </w:trPr>
        <w:tc>
          <w:tcPr>
            <w:tcW w:w="637" w:type="dxa"/>
          </w:tcPr>
          <w:p w:rsidR="00D93058" w:rsidRDefault="00D93058" w:rsidP="00552A42">
            <w:pPr>
              <w:pStyle w:val="Bezodstpw"/>
            </w:pPr>
            <w:r>
              <w:t>4</w:t>
            </w:r>
          </w:p>
        </w:tc>
        <w:tc>
          <w:tcPr>
            <w:tcW w:w="3467" w:type="dxa"/>
          </w:tcPr>
          <w:p w:rsidR="00D93058" w:rsidRDefault="00D93058" w:rsidP="00552A42">
            <w:pPr>
              <w:pStyle w:val="Bezodstpw"/>
            </w:pPr>
            <w:r>
              <w:t>Spadki poprzeczne*</w:t>
            </w:r>
            <w:r>
              <w:rPr>
                <w:vertAlign w:val="superscript"/>
              </w:rPr>
              <w:t>)</w:t>
            </w:r>
          </w:p>
        </w:tc>
        <w:tc>
          <w:tcPr>
            <w:tcW w:w="3479" w:type="dxa"/>
            <w:tcBorders>
              <w:bottom w:val="nil"/>
            </w:tcBorders>
          </w:tcPr>
          <w:p w:rsidR="00D93058" w:rsidRDefault="00D93058" w:rsidP="00552A42">
            <w:pPr>
              <w:pStyle w:val="Bezodstpw"/>
            </w:pPr>
            <w:r>
              <w:t>10 razy na 1 km</w:t>
            </w:r>
          </w:p>
        </w:tc>
      </w:tr>
      <w:tr w:rsidR="00D93058" w:rsidTr="00552A42">
        <w:trPr>
          <w:jc w:val="center"/>
        </w:trPr>
        <w:tc>
          <w:tcPr>
            <w:tcW w:w="637" w:type="dxa"/>
          </w:tcPr>
          <w:p w:rsidR="00D93058" w:rsidRDefault="00D93058" w:rsidP="00552A42">
            <w:pPr>
              <w:pStyle w:val="Bezodstpw"/>
            </w:pPr>
            <w:r>
              <w:t>5</w:t>
            </w:r>
          </w:p>
        </w:tc>
        <w:tc>
          <w:tcPr>
            <w:tcW w:w="3467" w:type="dxa"/>
          </w:tcPr>
          <w:p w:rsidR="00D93058" w:rsidRDefault="00D93058" w:rsidP="00552A42">
            <w:pPr>
              <w:pStyle w:val="Bezodstpw"/>
            </w:pPr>
            <w:r>
              <w:t>Rzędne wysokościowe</w:t>
            </w:r>
          </w:p>
        </w:tc>
        <w:tc>
          <w:tcPr>
            <w:tcW w:w="3479" w:type="dxa"/>
            <w:tcBorders>
              <w:bottom w:val="single" w:sz="6" w:space="0" w:color="auto"/>
            </w:tcBorders>
          </w:tcPr>
          <w:p w:rsidR="00D93058" w:rsidRDefault="00D93058" w:rsidP="00552A42">
            <w:pPr>
              <w:pStyle w:val="Bezodstpw"/>
            </w:pPr>
            <w:r>
              <w:t>co 100 m</w:t>
            </w:r>
          </w:p>
        </w:tc>
      </w:tr>
      <w:tr w:rsidR="00D93058" w:rsidTr="00552A42">
        <w:trPr>
          <w:jc w:val="center"/>
        </w:trPr>
        <w:tc>
          <w:tcPr>
            <w:tcW w:w="637" w:type="dxa"/>
          </w:tcPr>
          <w:p w:rsidR="00D93058" w:rsidRDefault="00D93058" w:rsidP="00552A42">
            <w:pPr>
              <w:pStyle w:val="Bezodstpw"/>
            </w:pPr>
            <w:r>
              <w:t>6</w:t>
            </w:r>
          </w:p>
        </w:tc>
        <w:tc>
          <w:tcPr>
            <w:tcW w:w="3467" w:type="dxa"/>
          </w:tcPr>
          <w:p w:rsidR="00D93058" w:rsidRDefault="00D93058" w:rsidP="00552A42">
            <w:pPr>
              <w:pStyle w:val="Bezodstpw"/>
            </w:pPr>
            <w:r>
              <w:t>Ukształtowanie osi w planie*</w:t>
            </w:r>
            <w:r>
              <w:rPr>
                <w:vertAlign w:val="superscript"/>
              </w:rPr>
              <w:t>)</w:t>
            </w:r>
          </w:p>
        </w:tc>
        <w:tc>
          <w:tcPr>
            <w:tcW w:w="3479" w:type="dxa"/>
            <w:tcBorders>
              <w:top w:val="nil"/>
            </w:tcBorders>
          </w:tcPr>
          <w:p w:rsidR="00D93058" w:rsidRDefault="00D93058" w:rsidP="00552A42">
            <w:pPr>
              <w:pStyle w:val="Bezodstpw"/>
            </w:pPr>
            <w:r>
              <w:t>co 100 m</w:t>
            </w:r>
          </w:p>
        </w:tc>
      </w:tr>
      <w:tr w:rsidR="00D93058" w:rsidTr="00552A42">
        <w:trPr>
          <w:jc w:val="center"/>
        </w:trPr>
        <w:tc>
          <w:tcPr>
            <w:tcW w:w="637" w:type="dxa"/>
          </w:tcPr>
          <w:p w:rsidR="00D93058" w:rsidRDefault="00D93058" w:rsidP="00552A42">
            <w:pPr>
              <w:pStyle w:val="Bezodstpw"/>
            </w:pPr>
            <w:r>
              <w:t>7</w:t>
            </w:r>
          </w:p>
        </w:tc>
        <w:tc>
          <w:tcPr>
            <w:tcW w:w="3467" w:type="dxa"/>
          </w:tcPr>
          <w:p w:rsidR="00D93058" w:rsidRDefault="00D93058" w:rsidP="00552A42">
            <w:pPr>
              <w:pStyle w:val="Bezodstpw"/>
            </w:pPr>
            <w:r>
              <w:t>Grubość podbudowy</w:t>
            </w:r>
          </w:p>
        </w:tc>
        <w:tc>
          <w:tcPr>
            <w:tcW w:w="3479" w:type="dxa"/>
          </w:tcPr>
          <w:p w:rsidR="00D93058" w:rsidRDefault="00D93058" w:rsidP="00552A42">
            <w:pPr>
              <w:pStyle w:val="Bezodstpw"/>
            </w:pPr>
            <w:r>
              <w:t>Podczas budowy:</w:t>
            </w:r>
          </w:p>
          <w:p w:rsidR="00D93058" w:rsidRDefault="00D93058" w:rsidP="00552A42">
            <w:pPr>
              <w:pStyle w:val="Bezodstpw"/>
            </w:pPr>
            <w:r>
              <w:t>w 3 punktach na każdej działce roboczej, lecz nie rzadziej niż raz na 400 m</w:t>
            </w:r>
            <w:r>
              <w:rPr>
                <w:vertAlign w:val="superscript"/>
              </w:rPr>
              <w:t>2</w:t>
            </w:r>
          </w:p>
          <w:p w:rsidR="00D93058" w:rsidRDefault="00D93058" w:rsidP="00552A42">
            <w:pPr>
              <w:pStyle w:val="Bezodstpw"/>
            </w:pPr>
            <w:r>
              <w:t>Przed odbiorem:</w:t>
            </w:r>
          </w:p>
          <w:p w:rsidR="00D93058" w:rsidRDefault="00D93058" w:rsidP="00552A42">
            <w:pPr>
              <w:pStyle w:val="Bezodstpw"/>
            </w:pPr>
            <w:r>
              <w:t>w 3 punktach, lecz nie rzadziej niż raz na 2000 m</w:t>
            </w:r>
            <w:r>
              <w:rPr>
                <w:vertAlign w:val="superscript"/>
              </w:rPr>
              <w:t>2</w:t>
            </w:r>
          </w:p>
        </w:tc>
      </w:tr>
      <w:tr w:rsidR="00D93058" w:rsidTr="00552A42">
        <w:trPr>
          <w:jc w:val="center"/>
        </w:trPr>
        <w:tc>
          <w:tcPr>
            <w:tcW w:w="637" w:type="dxa"/>
          </w:tcPr>
          <w:p w:rsidR="00D93058" w:rsidRDefault="00D93058" w:rsidP="00552A42">
            <w:pPr>
              <w:pStyle w:val="Bezodstpw"/>
            </w:pPr>
            <w:r>
              <w:t>8</w:t>
            </w:r>
          </w:p>
        </w:tc>
        <w:tc>
          <w:tcPr>
            <w:tcW w:w="3467" w:type="dxa"/>
          </w:tcPr>
          <w:p w:rsidR="00D93058" w:rsidRDefault="00D93058" w:rsidP="00552A42">
            <w:pPr>
              <w:pStyle w:val="Bezodstpw"/>
            </w:pPr>
            <w:r>
              <w:t>Nośność podbudowy:</w:t>
            </w:r>
          </w:p>
          <w:p w:rsidR="00D93058" w:rsidRDefault="00D93058" w:rsidP="00552A42">
            <w:pPr>
              <w:pStyle w:val="Bezodstpw"/>
            </w:pPr>
            <w:r>
              <w:t>- moduł odkształcenia</w:t>
            </w:r>
          </w:p>
          <w:p w:rsidR="00D93058" w:rsidRDefault="00D93058" w:rsidP="00552A42">
            <w:pPr>
              <w:pStyle w:val="Bezodstpw"/>
            </w:pPr>
          </w:p>
          <w:p w:rsidR="00D93058" w:rsidRDefault="00D93058" w:rsidP="00552A42">
            <w:pPr>
              <w:pStyle w:val="Bezodstpw"/>
            </w:pPr>
            <w:r>
              <w:t>- ugięcie sprężyste</w:t>
            </w:r>
          </w:p>
          <w:p w:rsidR="00D93058" w:rsidRDefault="00D93058" w:rsidP="00552A42">
            <w:pPr>
              <w:pStyle w:val="Bezodstpw"/>
            </w:pPr>
          </w:p>
        </w:tc>
        <w:tc>
          <w:tcPr>
            <w:tcW w:w="3479" w:type="dxa"/>
          </w:tcPr>
          <w:p w:rsidR="00D93058" w:rsidRDefault="00D93058" w:rsidP="00552A42">
            <w:pPr>
              <w:pStyle w:val="Bezodstpw"/>
            </w:pPr>
          </w:p>
          <w:p w:rsidR="00D93058" w:rsidRDefault="00D93058" w:rsidP="00552A42">
            <w:pPr>
              <w:pStyle w:val="Bezodstpw"/>
            </w:pPr>
            <w:r>
              <w:t>co najmniej w dwóch przekrojach na każde 1000 m</w:t>
            </w:r>
          </w:p>
          <w:p w:rsidR="00D93058" w:rsidRDefault="00D93058" w:rsidP="00552A42">
            <w:pPr>
              <w:pStyle w:val="Bezodstpw"/>
            </w:pPr>
            <w:r>
              <w:t>co najmniej w 20 punktach na każde 1000 m</w:t>
            </w:r>
          </w:p>
        </w:tc>
      </w:tr>
    </w:tbl>
    <w:p w:rsidR="00D93058" w:rsidRPr="00467FB7" w:rsidRDefault="00D93058" w:rsidP="00D93058">
      <w:pPr>
        <w:pStyle w:val="Bezodstpw"/>
        <w:rPr>
          <w:rFonts w:asciiTheme="minorHAnsi" w:hAnsiTheme="minorHAnsi"/>
          <w:sz w:val="22"/>
        </w:rPr>
      </w:pPr>
      <w:r w:rsidRPr="00467FB7">
        <w:rPr>
          <w:rFonts w:asciiTheme="minorHAnsi" w:hAnsiTheme="minorHAnsi"/>
          <w:sz w:val="22"/>
        </w:rPr>
        <w:t>*) Dodatkowe pomiary spadków poprzecznych i ukształtowania osi w planie należy wykonać w punktach głównych łuków poziomych.</w:t>
      </w:r>
    </w:p>
    <w:p w:rsidR="00824AAD" w:rsidRDefault="00824AAD" w:rsidP="00D93058">
      <w:pPr>
        <w:pStyle w:val="Bezodstpw"/>
        <w:rPr>
          <w:rFonts w:asciiTheme="minorHAnsi" w:hAnsiTheme="minorHAnsi"/>
          <w:sz w:val="22"/>
        </w:rPr>
      </w:pPr>
    </w:p>
    <w:p w:rsidR="00D93058" w:rsidRPr="00467FB7" w:rsidRDefault="00D93058" w:rsidP="00D93058">
      <w:pPr>
        <w:pStyle w:val="Bezodstpw"/>
        <w:rPr>
          <w:rFonts w:asciiTheme="minorHAnsi" w:hAnsiTheme="minorHAnsi"/>
          <w:sz w:val="22"/>
        </w:rPr>
      </w:pPr>
      <w:r w:rsidRPr="00467FB7">
        <w:rPr>
          <w:rFonts w:asciiTheme="minorHAnsi" w:hAnsiTheme="minorHAnsi"/>
          <w:sz w:val="22"/>
        </w:rPr>
        <w:t>6.4.2. Szerokość podbudowy</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Szerokość podbudowy nie może różnić się od szerokości projektowanej o więcej niż +10 cm, -5 cm.</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Na jezdniach bez krawężników szerokość podbudowy powinna być większa od szerokości warstwy wyżej leżącej o co najmniej 25 cm lub o wartość wskazaną w dokumentacji projektowej.</w:t>
      </w:r>
    </w:p>
    <w:p w:rsidR="00824AAD" w:rsidRDefault="00824AAD" w:rsidP="00D93058">
      <w:pPr>
        <w:pStyle w:val="Bezodstpw"/>
        <w:rPr>
          <w:rFonts w:asciiTheme="minorHAnsi" w:hAnsiTheme="minorHAnsi"/>
          <w:sz w:val="22"/>
        </w:rPr>
      </w:pPr>
    </w:p>
    <w:p w:rsidR="00D93058" w:rsidRPr="00467FB7" w:rsidRDefault="00D93058" w:rsidP="00D93058">
      <w:pPr>
        <w:pStyle w:val="Bezodstpw"/>
        <w:rPr>
          <w:rFonts w:asciiTheme="minorHAnsi" w:hAnsiTheme="minorHAnsi"/>
          <w:sz w:val="22"/>
        </w:rPr>
      </w:pPr>
      <w:r w:rsidRPr="00467FB7">
        <w:rPr>
          <w:rFonts w:asciiTheme="minorHAnsi" w:hAnsiTheme="minorHAnsi"/>
          <w:sz w:val="22"/>
        </w:rPr>
        <w:t>6.4.3. Równość podbudowy</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 xml:space="preserve">Nierówności podłużne podbudowy należy mierzyć 4-metrową łatą lub </w:t>
      </w:r>
      <w:proofErr w:type="spellStart"/>
      <w:r w:rsidRPr="00467FB7">
        <w:rPr>
          <w:rFonts w:asciiTheme="minorHAnsi" w:hAnsiTheme="minorHAnsi"/>
          <w:sz w:val="22"/>
        </w:rPr>
        <w:t>planografem</w:t>
      </w:r>
      <w:proofErr w:type="spellEnd"/>
      <w:r w:rsidRPr="00467FB7">
        <w:rPr>
          <w:rFonts w:asciiTheme="minorHAnsi" w:hAnsiTheme="minorHAnsi"/>
          <w:sz w:val="22"/>
        </w:rPr>
        <w:t>, zgodnie z BN-68/8931-04.</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Nierówności poprzeczne podbudowy należy mierzyć 4-metrową łatą.</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Nierówności podbudowy  nie mogą przekraczać:</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  20 mm dla podbudowy pomocniczej.</w:t>
      </w:r>
    </w:p>
    <w:p w:rsidR="00824AAD" w:rsidRDefault="00824AAD" w:rsidP="00D93058">
      <w:pPr>
        <w:pStyle w:val="Bezodstpw"/>
        <w:rPr>
          <w:rFonts w:asciiTheme="minorHAnsi" w:hAnsiTheme="minorHAnsi"/>
          <w:sz w:val="22"/>
        </w:rPr>
      </w:pPr>
    </w:p>
    <w:p w:rsidR="00D93058" w:rsidRPr="00467FB7" w:rsidRDefault="00D93058" w:rsidP="00D93058">
      <w:pPr>
        <w:pStyle w:val="Bezodstpw"/>
        <w:rPr>
          <w:rFonts w:asciiTheme="minorHAnsi" w:hAnsiTheme="minorHAnsi"/>
          <w:sz w:val="22"/>
        </w:rPr>
      </w:pPr>
      <w:r w:rsidRPr="00467FB7">
        <w:rPr>
          <w:rFonts w:asciiTheme="minorHAnsi" w:hAnsiTheme="minorHAnsi"/>
          <w:sz w:val="22"/>
        </w:rPr>
        <w:t>6.4.4. Spadki poprzeczne podbudowy</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 xml:space="preserve">Spadki poprzeczne podbudowy na prostych i łukach powinny być zgodne z dokumentacją projektową,  z tolerancją </w:t>
      </w:r>
      <w:r w:rsidRPr="00467FB7">
        <w:rPr>
          <w:rFonts w:asciiTheme="minorHAnsi" w:hAnsiTheme="minorHAnsi"/>
          <w:sz w:val="22"/>
        </w:rPr>
        <w:sym w:font="Symbol" w:char="F0B1"/>
      </w:r>
      <w:r w:rsidRPr="00467FB7">
        <w:rPr>
          <w:rFonts w:asciiTheme="minorHAnsi" w:hAnsiTheme="minorHAnsi"/>
          <w:sz w:val="22"/>
        </w:rPr>
        <w:t>0,5 %.</w:t>
      </w:r>
    </w:p>
    <w:p w:rsidR="00824AAD" w:rsidRDefault="00824AAD" w:rsidP="00D93058">
      <w:pPr>
        <w:pStyle w:val="Bezodstpw"/>
        <w:rPr>
          <w:rFonts w:asciiTheme="minorHAnsi" w:hAnsiTheme="minorHAnsi"/>
          <w:sz w:val="22"/>
        </w:rPr>
      </w:pPr>
    </w:p>
    <w:p w:rsidR="00D93058" w:rsidRPr="00467FB7" w:rsidRDefault="00D93058" w:rsidP="00D93058">
      <w:pPr>
        <w:pStyle w:val="Bezodstpw"/>
        <w:rPr>
          <w:rFonts w:asciiTheme="minorHAnsi" w:hAnsiTheme="minorHAnsi"/>
          <w:sz w:val="22"/>
        </w:rPr>
      </w:pPr>
      <w:r w:rsidRPr="00467FB7">
        <w:rPr>
          <w:rFonts w:asciiTheme="minorHAnsi" w:hAnsiTheme="minorHAnsi"/>
          <w:sz w:val="22"/>
        </w:rPr>
        <w:t>6.4.5. Rzędne wysokościowe podbudowy</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 xml:space="preserve">Różnice pomiędzy rzędnymi wysokościowymi podbudowy i rzędnymi projektowanymi nie powinny przekraczać </w:t>
      </w:r>
      <w:r w:rsidRPr="00467FB7">
        <w:rPr>
          <w:rFonts w:asciiTheme="minorHAnsi" w:hAnsiTheme="minorHAnsi"/>
          <w:sz w:val="22"/>
        </w:rPr>
        <w:br w:type="textWrapping" w:clear="all"/>
        <w:t>+1 cm, -2 cm.</w:t>
      </w:r>
    </w:p>
    <w:p w:rsidR="00824AAD" w:rsidRDefault="00824AAD" w:rsidP="00D93058">
      <w:pPr>
        <w:pStyle w:val="Bezodstpw"/>
        <w:rPr>
          <w:rFonts w:asciiTheme="minorHAnsi" w:hAnsiTheme="minorHAnsi"/>
          <w:sz w:val="22"/>
        </w:rPr>
      </w:pPr>
    </w:p>
    <w:p w:rsidR="00D93058" w:rsidRPr="00467FB7" w:rsidRDefault="00D93058" w:rsidP="00D93058">
      <w:pPr>
        <w:pStyle w:val="Bezodstpw"/>
        <w:rPr>
          <w:rFonts w:asciiTheme="minorHAnsi" w:hAnsiTheme="minorHAnsi"/>
          <w:sz w:val="22"/>
        </w:rPr>
      </w:pPr>
      <w:r w:rsidRPr="00467FB7">
        <w:rPr>
          <w:rFonts w:asciiTheme="minorHAnsi" w:hAnsiTheme="minorHAnsi"/>
          <w:sz w:val="22"/>
        </w:rPr>
        <w:t>6.4.6. Ukształtowanie osi podbudowy i ulepszonego podłoża</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 xml:space="preserve">Oś podbudowy w planie nie może być przesunięta w stosunku do osi projektowanej o więcej niż </w:t>
      </w:r>
      <w:r w:rsidRPr="00467FB7">
        <w:rPr>
          <w:rFonts w:asciiTheme="minorHAnsi" w:hAnsiTheme="minorHAnsi"/>
          <w:sz w:val="22"/>
        </w:rPr>
        <w:sym w:font="Symbol" w:char="F0B1"/>
      </w:r>
      <w:r w:rsidRPr="00467FB7">
        <w:rPr>
          <w:rFonts w:asciiTheme="minorHAnsi" w:hAnsiTheme="minorHAnsi"/>
          <w:sz w:val="22"/>
        </w:rPr>
        <w:t xml:space="preserve"> 5 cm.</w:t>
      </w:r>
    </w:p>
    <w:p w:rsidR="00824AAD" w:rsidRDefault="00824AAD" w:rsidP="00D93058">
      <w:pPr>
        <w:pStyle w:val="Bezodstpw"/>
        <w:rPr>
          <w:rFonts w:asciiTheme="minorHAnsi" w:hAnsiTheme="minorHAnsi"/>
          <w:sz w:val="22"/>
        </w:rPr>
      </w:pPr>
    </w:p>
    <w:p w:rsidR="00D93058" w:rsidRPr="00467FB7" w:rsidRDefault="00D93058" w:rsidP="00D93058">
      <w:pPr>
        <w:pStyle w:val="Bezodstpw"/>
        <w:rPr>
          <w:rFonts w:asciiTheme="minorHAnsi" w:hAnsiTheme="minorHAnsi"/>
          <w:sz w:val="22"/>
        </w:rPr>
      </w:pPr>
      <w:r w:rsidRPr="00467FB7">
        <w:rPr>
          <w:rFonts w:asciiTheme="minorHAnsi" w:hAnsiTheme="minorHAnsi"/>
          <w:sz w:val="22"/>
        </w:rPr>
        <w:t>6.4.7. Grubość podbudowy i ulepszonego podłoża</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Grubość podbudowy nie może się  różnić od grubości projektowanej o więcej niż:</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 dla podbudowy pomocniczej +10%, -15%.</w:t>
      </w:r>
    </w:p>
    <w:p w:rsidR="00824AAD" w:rsidRDefault="00824AAD" w:rsidP="00D93058">
      <w:pPr>
        <w:pStyle w:val="Bezodstpw"/>
        <w:rPr>
          <w:rFonts w:asciiTheme="minorHAnsi" w:hAnsiTheme="minorHAnsi"/>
          <w:sz w:val="22"/>
        </w:rPr>
      </w:pPr>
    </w:p>
    <w:p w:rsidR="00D93058" w:rsidRPr="00467FB7" w:rsidRDefault="00D93058" w:rsidP="00D93058">
      <w:pPr>
        <w:pStyle w:val="Bezodstpw"/>
        <w:rPr>
          <w:rFonts w:asciiTheme="minorHAnsi" w:hAnsiTheme="minorHAnsi"/>
          <w:sz w:val="22"/>
        </w:rPr>
      </w:pPr>
      <w:r w:rsidRPr="00467FB7">
        <w:rPr>
          <w:rFonts w:asciiTheme="minorHAnsi" w:hAnsiTheme="minorHAnsi"/>
          <w:sz w:val="22"/>
        </w:rPr>
        <w:t>6.4.8. Nośność podbudowy</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moduł odkształcenia wg BN-64/8931-02 powinien być zgodny z podanym w tablicy 4,</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ugięcie sprężyste wg BN-70/8931-06 powinno być zgodne z podanym w tablicy 4.</w:t>
      </w:r>
    </w:p>
    <w:p w:rsidR="00824AAD" w:rsidRDefault="00824AAD" w:rsidP="00D93058">
      <w:pPr>
        <w:pStyle w:val="Bezodstpw"/>
        <w:rPr>
          <w:rFonts w:asciiTheme="minorHAnsi" w:hAnsiTheme="minorHAnsi"/>
          <w:sz w:val="22"/>
        </w:rPr>
      </w:pPr>
    </w:p>
    <w:p w:rsidR="00824AAD" w:rsidRDefault="00824AAD" w:rsidP="00D93058">
      <w:pPr>
        <w:pStyle w:val="Bezodstpw"/>
        <w:rPr>
          <w:rFonts w:asciiTheme="minorHAnsi" w:hAnsiTheme="minorHAnsi"/>
          <w:sz w:val="22"/>
        </w:rPr>
      </w:pPr>
    </w:p>
    <w:p w:rsidR="00D93058" w:rsidRPr="00467FB7" w:rsidRDefault="00D93058" w:rsidP="00D93058">
      <w:pPr>
        <w:pStyle w:val="Bezodstpw"/>
        <w:rPr>
          <w:rFonts w:asciiTheme="minorHAnsi" w:hAnsiTheme="minorHAnsi"/>
          <w:sz w:val="22"/>
        </w:rPr>
      </w:pPr>
      <w:r w:rsidRPr="00467FB7">
        <w:rPr>
          <w:rFonts w:asciiTheme="minorHAnsi" w:hAnsiTheme="minorHAnsi"/>
          <w:sz w:val="22"/>
        </w:rPr>
        <w:lastRenderedPageBreak/>
        <w:t>Tablica 4. Cechy podbudowy</w:t>
      </w:r>
    </w:p>
    <w:tbl>
      <w:tblPr>
        <w:tblW w:w="0" w:type="auto"/>
        <w:jc w:val="center"/>
        <w:tblLayout w:type="fixed"/>
        <w:tblCellMar>
          <w:left w:w="70" w:type="dxa"/>
          <w:right w:w="70" w:type="dxa"/>
        </w:tblCellMar>
        <w:tblLook w:val="0000"/>
      </w:tblPr>
      <w:tblGrid>
        <w:gridCol w:w="1204"/>
        <w:gridCol w:w="1276"/>
        <w:gridCol w:w="1257"/>
        <w:gridCol w:w="1295"/>
        <w:gridCol w:w="19"/>
        <w:gridCol w:w="1228"/>
        <w:gridCol w:w="1231"/>
      </w:tblGrid>
      <w:tr w:rsidR="00D93058" w:rsidTr="00552A42">
        <w:trPr>
          <w:jc w:val="center"/>
        </w:trPr>
        <w:tc>
          <w:tcPr>
            <w:tcW w:w="1204" w:type="dxa"/>
            <w:tcBorders>
              <w:top w:val="single" w:sz="6" w:space="0" w:color="auto"/>
              <w:left w:val="single" w:sz="6" w:space="0" w:color="auto"/>
            </w:tcBorders>
          </w:tcPr>
          <w:p w:rsidR="00D93058" w:rsidRDefault="00D93058" w:rsidP="00552A42">
            <w:pPr>
              <w:pStyle w:val="Bezodstpw"/>
            </w:pPr>
          </w:p>
        </w:tc>
        <w:tc>
          <w:tcPr>
            <w:tcW w:w="6306" w:type="dxa"/>
            <w:gridSpan w:val="6"/>
            <w:tcBorders>
              <w:top w:val="single" w:sz="6" w:space="0" w:color="auto"/>
              <w:left w:val="single" w:sz="6" w:space="0" w:color="auto"/>
              <w:bottom w:val="single" w:sz="6" w:space="0" w:color="auto"/>
              <w:right w:val="single" w:sz="6" w:space="0" w:color="auto"/>
            </w:tcBorders>
          </w:tcPr>
          <w:p w:rsidR="00D93058" w:rsidRDefault="00D93058" w:rsidP="00552A42">
            <w:pPr>
              <w:pStyle w:val="Bezodstpw"/>
            </w:pPr>
            <w:r>
              <w:t>Wymagane cechy podbudowy</w:t>
            </w:r>
          </w:p>
        </w:tc>
      </w:tr>
      <w:tr w:rsidR="00D93058" w:rsidTr="00552A42">
        <w:trPr>
          <w:jc w:val="center"/>
        </w:trPr>
        <w:tc>
          <w:tcPr>
            <w:tcW w:w="1204" w:type="dxa"/>
            <w:tcBorders>
              <w:left w:val="single" w:sz="6" w:space="0" w:color="auto"/>
            </w:tcBorders>
          </w:tcPr>
          <w:p w:rsidR="00D93058" w:rsidRDefault="00D93058" w:rsidP="00552A42">
            <w:pPr>
              <w:pStyle w:val="Bezodstpw"/>
            </w:pPr>
            <w:r>
              <w:t>Podbudowa</w:t>
            </w:r>
          </w:p>
          <w:p w:rsidR="00D93058" w:rsidRDefault="00D93058" w:rsidP="00552A42">
            <w:pPr>
              <w:pStyle w:val="Bezodstpw"/>
            </w:pPr>
            <w:r>
              <w:t>z kruszywa o wskaźniku w</w:t>
            </w:r>
            <w:r>
              <w:rPr>
                <w:vertAlign w:val="subscript"/>
              </w:rPr>
              <w:t>noś</w:t>
            </w:r>
            <w:r>
              <w:t xml:space="preserve"> nie mniejszym</w:t>
            </w:r>
          </w:p>
        </w:tc>
        <w:tc>
          <w:tcPr>
            <w:tcW w:w="1276" w:type="dxa"/>
            <w:tcBorders>
              <w:top w:val="single" w:sz="6" w:space="0" w:color="auto"/>
              <w:left w:val="single" w:sz="6" w:space="0" w:color="auto"/>
              <w:right w:val="single" w:sz="6" w:space="0" w:color="auto"/>
            </w:tcBorders>
          </w:tcPr>
          <w:p w:rsidR="00D93058" w:rsidRDefault="00D93058" w:rsidP="00552A42">
            <w:pPr>
              <w:pStyle w:val="Bezodstpw"/>
            </w:pPr>
          </w:p>
          <w:p w:rsidR="00D93058" w:rsidRDefault="00D93058" w:rsidP="00552A42">
            <w:pPr>
              <w:pStyle w:val="Bezodstpw"/>
            </w:pPr>
            <w:r>
              <w:t>Wskaźnik zagęszczenia I</w:t>
            </w:r>
            <w:r>
              <w:rPr>
                <w:vertAlign w:val="subscript"/>
              </w:rPr>
              <w:t>S</w:t>
            </w:r>
            <w:r>
              <w:t xml:space="preserve">   nie</w:t>
            </w:r>
          </w:p>
          <w:p w:rsidR="00D93058" w:rsidRDefault="00D93058" w:rsidP="00552A42">
            <w:pPr>
              <w:pStyle w:val="Bezodstpw"/>
            </w:pPr>
            <w:r>
              <w:t>mniejszy niż</w:t>
            </w:r>
          </w:p>
        </w:tc>
        <w:tc>
          <w:tcPr>
            <w:tcW w:w="2552" w:type="dxa"/>
            <w:gridSpan w:val="2"/>
            <w:tcBorders>
              <w:top w:val="single" w:sz="6" w:space="0" w:color="auto"/>
              <w:left w:val="single" w:sz="6" w:space="0" w:color="auto"/>
              <w:bottom w:val="single" w:sz="6" w:space="0" w:color="auto"/>
              <w:right w:val="single" w:sz="6" w:space="0" w:color="auto"/>
            </w:tcBorders>
          </w:tcPr>
          <w:p w:rsidR="00D93058" w:rsidRDefault="00D93058" w:rsidP="00552A42">
            <w:pPr>
              <w:pStyle w:val="Bezodstpw"/>
            </w:pPr>
          </w:p>
          <w:p w:rsidR="00D93058" w:rsidRDefault="00D93058" w:rsidP="00552A42">
            <w:pPr>
              <w:pStyle w:val="Bezodstpw"/>
            </w:pPr>
            <w:r>
              <w:t>Maksymalne ugięcie sprężyste pod kołem, mm</w:t>
            </w:r>
          </w:p>
        </w:tc>
        <w:tc>
          <w:tcPr>
            <w:tcW w:w="2476" w:type="dxa"/>
            <w:gridSpan w:val="3"/>
            <w:tcBorders>
              <w:top w:val="single" w:sz="6" w:space="0" w:color="auto"/>
              <w:left w:val="single" w:sz="6" w:space="0" w:color="auto"/>
              <w:bottom w:val="single" w:sz="6" w:space="0" w:color="auto"/>
              <w:right w:val="single" w:sz="6" w:space="0" w:color="auto"/>
            </w:tcBorders>
          </w:tcPr>
          <w:p w:rsidR="00D93058" w:rsidRDefault="00D93058" w:rsidP="00552A42">
            <w:pPr>
              <w:pStyle w:val="Bezodstpw"/>
            </w:pPr>
            <w:r>
              <w:t xml:space="preserve">Minimalny moduł </w:t>
            </w:r>
            <w:proofErr w:type="spellStart"/>
            <w:r>
              <w:t>odkształ-cenia</w:t>
            </w:r>
            <w:proofErr w:type="spellEnd"/>
            <w:r>
              <w:t xml:space="preserve"> mierzony płytą o średnicy 30 cm, </w:t>
            </w:r>
            <w:proofErr w:type="spellStart"/>
            <w:r>
              <w:t>MPa</w:t>
            </w:r>
            <w:proofErr w:type="spellEnd"/>
          </w:p>
        </w:tc>
      </w:tr>
      <w:tr w:rsidR="00D93058" w:rsidTr="00552A42">
        <w:trPr>
          <w:jc w:val="center"/>
        </w:trPr>
        <w:tc>
          <w:tcPr>
            <w:tcW w:w="1204" w:type="dxa"/>
            <w:tcBorders>
              <w:left w:val="single" w:sz="6" w:space="0" w:color="auto"/>
              <w:bottom w:val="double" w:sz="6" w:space="0" w:color="auto"/>
              <w:right w:val="single" w:sz="6" w:space="0" w:color="auto"/>
            </w:tcBorders>
          </w:tcPr>
          <w:p w:rsidR="00D93058" w:rsidRDefault="00D93058" w:rsidP="00552A42">
            <w:pPr>
              <w:pStyle w:val="Bezodstpw"/>
            </w:pPr>
            <w:r>
              <w:t>niż,   %</w:t>
            </w:r>
          </w:p>
        </w:tc>
        <w:tc>
          <w:tcPr>
            <w:tcW w:w="1276" w:type="dxa"/>
            <w:tcBorders>
              <w:left w:val="single" w:sz="6" w:space="0" w:color="auto"/>
              <w:bottom w:val="double" w:sz="6" w:space="0" w:color="auto"/>
              <w:right w:val="single" w:sz="6" w:space="0" w:color="auto"/>
            </w:tcBorders>
          </w:tcPr>
          <w:p w:rsidR="00D93058" w:rsidRDefault="00D93058" w:rsidP="00552A42">
            <w:pPr>
              <w:pStyle w:val="Bezodstpw"/>
            </w:pPr>
          </w:p>
        </w:tc>
        <w:tc>
          <w:tcPr>
            <w:tcW w:w="1257" w:type="dxa"/>
            <w:tcBorders>
              <w:left w:val="single" w:sz="6" w:space="0" w:color="auto"/>
              <w:bottom w:val="double" w:sz="6" w:space="0" w:color="auto"/>
              <w:right w:val="single" w:sz="6" w:space="0" w:color="auto"/>
            </w:tcBorders>
          </w:tcPr>
          <w:p w:rsidR="00D93058" w:rsidRDefault="00D93058" w:rsidP="00552A42">
            <w:pPr>
              <w:pStyle w:val="Bezodstpw"/>
            </w:pPr>
            <w:r>
              <w:t xml:space="preserve">40 </w:t>
            </w:r>
            <w:proofErr w:type="spellStart"/>
            <w:r>
              <w:t>kN</w:t>
            </w:r>
            <w:proofErr w:type="spellEnd"/>
          </w:p>
        </w:tc>
        <w:tc>
          <w:tcPr>
            <w:tcW w:w="1314" w:type="dxa"/>
            <w:gridSpan w:val="2"/>
            <w:tcBorders>
              <w:left w:val="single" w:sz="6" w:space="0" w:color="auto"/>
              <w:bottom w:val="double" w:sz="6" w:space="0" w:color="auto"/>
              <w:right w:val="single" w:sz="6" w:space="0" w:color="auto"/>
            </w:tcBorders>
          </w:tcPr>
          <w:p w:rsidR="00D93058" w:rsidRDefault="00D93058" w:rsidP="00552A42">
            <w:pPr>
              <w:pStyle w:val="Bezodstpw"/>
            </w:pPr>
            <w:r>
              <w:t xml:space="preserve">50 </w:t>
            </w:r>
            <w:proofErr w:type="spellStart"/>
            <w:r>
              <w:t>kN</w:t>
            </w:r>
            <w:proofErr w:type="spellEnd"/>
          </w:p>
        </w:tc>
        <w:tc>
          <w:tcPr>
            <w:tcW w:w="1228" w:type="dxa"/>
            <w:tcBorders>
              <w:left w:val="single" w:sz="6" w:space="0" w:color="auto"/>
              <w:bottom w:val="double" w:sz="6" w:space="0" w:color="auto"/>
              <w:right w:val="single" w:sz="6" w:space="0" w:color="auto"/>
            </w:tcBorders>
          </w:tcPr>
          <w:p w:rsidR="00D93058" w:rsidRDefault="00D93058" w:rsidP="00552A42">
            <w:pPr>
              <w:pStyle w:val="Bezodstpw"/>
              <w:rPr>
                <w:sz w:val="16"/>
              </w:rPr>
            </w:pPr>
            <w:r>
              <w:rPr>
                <w:sz w:val="16"/>
              </w:rPr>
              <w:t>od pierwszego obciążenia E</w:t>
            </w:r>
            <w:r>
              <w:rPr>
                <w:sz w:val="16"/>
                <w:vertAlign w:val="subscript"/>
              </w:rPr>
              <w:t>1</w:t>
            </w:r>
          </w:p>
        </w:tc>
        <w:tc>
          <w:tcPr>
            <w:tcW w:w="1228" w:type="dxa"/>
            <w:tcBorders>
              <w:left w:val="single" w:sz="6" w:space="0" w:color="auto"/>
              <w:bottom w:val="double" w:sz="6" w:space="0" w:color="auto"/>
              <w:right w:val="single" w:sz="6" w:space="0" w:color="auto"/>
            </w:tcBorders>
          </w:tcPr>
          <w:p w:rsidR="00D93058" w:rsidRDefault="00D93058" w:rsidP="00552A42">
            <w:pPr>
              <w:pStyle w:val="Bezodstpw"/>
              <w:rPr>
                <w:sz w:val="16"/>
              </w:rPr>
            </w:pPr>
            <w:r>
              <w:rPr>
                <w:sz w:val="16"/>
              </w:rPr>
              <w:t>od drugiego obciążenia E</w:t>
            </w:r>
            <w:r>
              <w:rPr>
                <w:sz w:val="16"/>
                <w:vertAlign w:val="subscript"/>
              </w:rPr>
              <w:t>2</w:t>
            </w:r>
          </w:p>
        </w:tc>
      </w:tr>
      <w:tr w:rsidR="00D93058" w:rsidTr="00552A42">
        <w:trPr>
          <w:jc w:val="center"/>
        </w:trPr>
        <w:tc>
          <w:tcPr>
            <w:tcW w:w="1204" w:type="dxa"/>
            <w:tcBorders>
              <w:left w:val="single" w:sz="6" w:space="0" w:color="auto"/>
              <w:bottom w:val="single" w:sz="6" w:space="0" w:color="auto"/>
              <w:right w:val="single" w:sz="6" w:space="0" w:color="auto"/>
            </w:tcBorders>
          </w:tcPr>
          <w:p w:rsidR="00D93058" w:rsidRDefault="00D93058" w:rsidP="00552A42">
            <w:pPr>
              <w:pStyle w:val="Bezodstpw"/>
            </w:pPr>
            <w:r>
              <w:t>60</w:t>
            </w:r>
          </w:p>
          <w:p w:rsidR="00D93058" w:rsidRDefault="00D93058" w:rsidP="00552A42">
            <w:pPr>
              <w:pStyle w:val="Bezodstpw"/>
            </w:pPr>
            <w:r>
              <w:t>80</w:t>
            </w:r>
          </w:p>
          <w:p w:rsidR="00D93058" w:rsidRDefault="00D93058" w:rsidP="00552A42">
            <w:pPr>
              <w:pStyle w:val="Bezodstpw"/>
            </w:pPr>
            <w:r>
              <w:t>120</w:t>
            </w:r>
          </w:p>
        </w:tc>
        <w:tc>
          <w:tcPr>
            <w:tcW w:w="1276" w:type="dxa"/>
            <w:tcBorders>
              <w:left w:val="single" w:sz="6" w:space="0" w:color="auto"/>
              <w:bottom w:val="single" w:sz="6" w:space="0" w:color="auto"/>
              <w:right w:val="single" w:sz="6" w:space="0" w:color="auto"/>
            </w:tcBorders>
          </w:tcPr>
          <w:p w:rsidR="00D93058" w:rsidRDefault="00D93058" w:rsidP="00552A42">
            <w:pPr>
              <w:pStyle w:val="Bezodstpw"/>
            </w:pPr>
            <w:r>
              <w:t>1,0</w:t>
            </w:r>
          </w:p>
          <w:p w:rsidR="00D93058" w:rsidRDefault="00D93058" w:rsidP="00552A42">
            <w:pPr>
              <w:pStyle w:val="Bezodstpw"/>
            </w:pPr>
            <w:r>
              <w:t>1,0</w:t>
            </w:r>
          </w:p>
          <w:p w:rsidR="00D93058" w:rsidRDefault="00D93058" w:rsidP="00552A42">
            <w:pPr>
              <w:pStyle w:val="Bezodstpw"/>
            </w:pPr>
            <w:r>
              <w:t>1,03</w:t>
            </w:r>
          </w:p>
        </w:tc>
        <w:tc>
          <w:tcPr>
            <w:tcW w:w="1257" w:type="dxa"/>
            <w:tcBorders>
              <w:left w:val="single" w:sz="6" w:space="0" w:color="auto"/>
              <w:bottom w:val="single" w:sz="6" w:space="0" w:color="auto"/>
              <w:right w:val="single" w:sz="6" w:space="0" w:color="auto"/>
            </w:tcBorders>
          </w:tcPr>
          <w:p w:rsidR="00D93058" w:rsidRDefault="00D93058" w:rsidP="00552A42">
            <w:pPr>
              <w:pStyle w:val="Bezodstpw"/>
            </w:pPr>
            <w:r>
              <w:t>1,40</w:t>
            </w:r>
          </w:p>
          <w:p w:rsidR="00D93058" w:rsidRDefault="00D93058" w:rsidP="00552A42">
            <w:pPr>
              <w:pStyle w:val="Bezodstpw"/>
            </w:pPr>
            <w:r>
              <w:t>1,25</w:t>
            </w:r>
          </w:p>
          <w:p w:rsidR="00D93058" w:rsidRDefault="00D93058" w:rsidP="00552A42">
            <w:pPr>
              <w:pStyle w:val="Bezodstpw"/>
            </w:pPr>
            <w:r>
              <w:t>1,10</w:t>
            </w:r>
          </w:p>
        </w:tc>
        <w:tc>
          <w:tcPr>
            <w:tcW w:w="1314" w:type="dxa"/>
            <w:gridSpan w:val="2"/>
            <w:tcBorders>
              <w:left w:val="single" w:sz="6" w:space="0" w:color="auto"/>
              <w:bottom w:val="single" w:sz="6" w:space="0" w:color="auto"/>
              <w:right w:val="single" w:sz="6" w:space="0" w:color="auto"/>
            </w:tcBorders>
          </w:tcPr>
          <w:p w:rsidR="00D93058" w:rsidRDefault="00D93058" w:rsidP="00552A42">
            <w:pPr>
              <w:pStyle w:val="Bezodstpw"/>
            </w:pPr>
            <w:r>
              <w:t>1,60</w:t>
            </w:r>
          </w:p>
          <w:p w:rsidR="00D93058" w:rsidRDefault="00D93058" w:rsidP="00552A42">
            <w:pPr>
              <w:pStyle w:val="Bezodstpw"/>
            </w:pPr>
            <w:r>
              <w:t>1,40</w:t>
            </w:r>
          </w:p>
          <w:p w:rsidR="00D93058" w:rsidRDefault="00D93058" w:rsidP="00552A42">
            <w:pPr>
              <w:pStyle w:val="Bezodstpw"/>
            </w:pPr>
            <w:r>
              <w:t>1,20</w:t>
            </w:r>
          </w:p>
        </w:tc>
        <w:tc>
          <w:tcPr>
            <w:tcW w:w="1228" w:type="dxa"/>
            <w:tcBorders>
              <w:left w:val="single" w:sz="6" w:space="0" w:color="auto"/>
              <w:bottom w:val="single" w:sz="6" w:space="0" w:color="auto"/>
              <w:right w:val="single" w:sz="6" w:space="0" w:color="auto"/>
            </w:tcBorders>
          </w:tcPr>
          <w:p w:rsidR="00D93058" w:rsidRDefault="00D93058" w:rsidP="00552A42">
            <w:pPr>
              <w:pStyle w:val="Bezodstpw"/>
            </w:pPr>
            <w:r>
              <w:t>60</w:t>
            </w:r>
          </w:p>
          <w:p w:rsidR="00D93058" w:rsidRDefault="00D93058" w:rsidP="00552A42">
            <w:pPr>
              <w:pStyle w:val="Bezodstpw"/>
            </w:pPr>
            <w:r>
              <w:t>80</w:t>
            </w:r>
          </w:p>
          <w:p w:rsidR="00D93058" w:rsidRDefault="00D93058" w:rsidP="00552A42">
            <w:pPr>
              <w:pStyle w:val="Bezodstpw"/>
            </w:pPr>
            <w:r>
              <w:t>100</w:t>
            </w:r>
          </w:p>
        </w:tc>
        <w:tc>
          <w:tcPr>
            <w:tcW w:w="1228" w:type="dxa"/>
            <w:tcBorders>
              <w:left w:val="single" w:sz="6" w:space="0" w:color="auto"/>
              <w:bottom w:val="single" w:sz="6" w:space="0" w:color="auto"/>
              <w:right w:val="single" w:sz="6" w:space="0" w:color="auto"/>
            </w:tcBorders>
          </w:tcPr>
          <w:p w:rsidR="00D93058" w:rsidRDefault="00D93058" w:rsidP="00552A42">
            <w:pPr>
              <w:pStyle w:val="Bezodstpw"/>
            </w:pPr>
            <w:r>
              <w:t>120</w:t>
            </w:r>
          </w:p>
          <w:p w:rsidR="00D93058" w:rsidRDefault="00D93058" w:rsidP="00552A42">
            <w:pPr>
              <w:pStyle w:val="Bezodstpw"/>
            </w:pPr>
            <w:r>
              <w:t>140</w:t>
            </w:r>
          </w:p>
          <w:p w:rsidR="00D93058" w:rsidRDefault="00D93058" w:rsidP="00552A42">
            <w:pPr>
              <w:pStyle w:val="Bezodstpw"/>
            </w:pPr>
            <w:r>
              <w:t>180</w:t>
            </w:r>
          </w:p>
        </w:tc>
      </w:tr>
    </w:tbl>
    <w:p w:rsidR="00D93058" w:rsidRDefault="00D93058" w:rsidP="00D93058">
      <w:pPr>
        <w:pStyle w:val="Bezodstpw"/>
      </w:pPr>
    </w:p>
    <w:p w:rsidR="00D93058" w:rsidRPr="00467FB7" w:rsidRDefault="00D93058" w:rsidP="00D93058">
      <w:pPr>
        <w:pStyle w:val="Bezodstpw"/>
        <w:rPr>
          <w:rFonts w:asciiTheme="minorHAnsi" w:hAnsiTheme="minorHAnsi"/>
          <w:sz w:val="22"/>
        </w:rPr>
      </w:pPr>
      <w:r w:rsidRPr="00467FB7">
        <w:rPr>
          <w:rFonts w:asciiTheme="minorHAnsi" w:hAnsiTheme="minorHAnsi"/>
          <w:sz w:val="22"/>
        </w:rPr>
        <w:t>6.5. Zasady postępowania z wadliwie wykonanymi odcinkami podbudowy</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6.5.1. Niewłaściwe cechy geometryczne podbudowy</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Wszystkie powierzchnie podbudowy, które wykazują większe odchylenia od  określonych w punkcie 6.4 powinny być naprawione przez spulchnienie lub zerwanie do głębokości co najmniej 10 cm, wyrównane i powtórnie zagęszczone. Dodanie nowego materiału bez spulchnienia wykonanej warstwy jest niedopuszczalne.</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Jeżeli szerokość podbudowy jest mniejsza od szerokości projektowanej o więcej niż 5 cm i nie zapewnia podparcia warstwom wyżej leżącym, to Wykonawca powinien na własny koszt poszerzyć podbudowę przez spulchnienie warstwy na pełną grubość do połowy szerokości pasa ruchu, dołożenie materiału i powtórne zagęszczenie.</w:t>
      </w:r>
    </w:p>
    <w:p w:rsidR="00824AAD" w:rsidRDefault="00824AAD" w:rsidP="00D93058">
      <w:pPr>
        <w:pStyle w:val="Bezodstpw"/>
        <w:rPr>
          <w:rFonts w:asciiTheme="minorHAnsi" w:hAnsiTheme="minorHAnsi"/>
          <w:sz w:val="22"/>
        </w:rPr>
      </w:pPr>
    </w:p>
    <w:p w:rsidR="00D93058" w:rsidRPr="00467FB7" w:rsidRDefault="00D93058" w:rsidP="00D93058">
      <w:pPr>
        <w:pStyle w:val="Bezodstpw"/>
        <w:rPr>
          <w:rFonts w:asciiTheme="minorHAnsi" w:hAnsiTheme="minorHAnsi"/>
          <w:sz w:val="22"/>
        </w:rPr>
      </w:pPr>
      <w:r w:rsidRPr="00467FB7">
        <w:rPr>
          <w:rFonts w:asciiTheme="minorHAnsi" w:hAnsiTheme="minorHAnsi"/>
          <w:sz w:val="22"/>
        </w:rPr>
        <w:t>6.5.2. Niewłaściwa grubość podbudowy</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Na wszystkich powierzchniach wadliwych pod względem grubości, Wykonawca wykona naprawę podbudowy. Powierzchnie powinny być naprawione przez spulchnienie lub wybranie warstwy na odpowiednią głębokość, zgodnie z decyzją Inspektora Nadzoru, uzupełnione nowym materiałem o odpowiednich właściwościach, wyrównane i ponownie zagęszczone.</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Roboty te Wykonawca wykona na własny koszt. Po wykonaniu tych robót nastąpi ponowny pomiar i ocena grubości warstwy, według wyżej podanych zasad, na koszt Wykonawcy.</w:t>
      </w:r>
    </w:p>
    <w:p w:rsidR="00824AAD" w:rsidRDefault="00824AAD" w:rsidP="00D93058">
      <w:pPr>
        <w:pStyle w:val="Bezodstpw"/>
        <w:rPr>
          <w:rFonts w:asciiTheme="minorHAnsi" w:hAnsiTheme="minorHAnsi"/>
          <w:sz w:val="22"/>
        </w:rPr>
      </w:pPr>
    </w:p>
    <w:p w:rsidR="00D93058" w:rsidRPr="00467FB7" w:rsidRDefault="00D93058" w:rsidP="00D93058">
      <w:pPr>
        <w:pStyle w:val="Bezodstpw"/>
        <w:rPr>
          <w:rFonts w:asciiTheme="minorHAnsi" w:hAnsiTheme="minorHAnsi"/>
          <w:sz w:val="22"/>
        </w:rPr>
      </w:pPr>
      <w:r w:rsidRPr="00467FB7">
        <w:rPr>
          <w:rFonts w:asciiTheme="minorHAnsi" w:hAnsiTheme="minorHAnsi"/>
          <w:sz w:val="22"/>
        </w:rPr>
        <w:t>6.5.3. Niewłaściwa nośność podbudowy</w:t>
      </w:r>
    </w:p>
    <w:p w:rsidR="00D93058" w:rsidRPr="00467FB7" w:rsidRDefault="00D93058" w:rsidP="00D93058">
      <w:pPr>
        <w:pStyle w:val="Bezodstpw"/>
        <w:rPr>
          <w:rFonts w:asciiTheme="minorHAnsi" w:hAnsiTheme="minorHAnsi"/>
          <w:sz w:val="22"/>
        </w:rPr>
      </w:pPr>
      <w:r w:rsidRPr="00467FB7">
        <w:rPr>
          <w:rFonts w:asciiTheme="minorHAnsi" w:hAnsiTheme="minorHAnsi"/>
          <w:sz w:val="22"/>
        </w:rPr>
        <w:t>Jeżeli nośność podbudowy będzie mniejsza od wymaganej, to Wykonawca wykona wszelkie roboty niezbędne do zapewnienia wymaganej nośności, zalecone przez Inspektora Nadzoru.</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Koszty tych dodatkowych robót poniesie Wykonawca podbudowy tylko wtedy, gdy zaniżenie nośności podbudowy wynikło z niewłaściwego wykonania robót przez Wykonawcę podbudowy.</w:t>
      </w:r>
    </w:p>
    <w:p w:rsidR="00824AAD" w:rsidRDefault="00824AAD" w:rsidP="00D93058">
      <w:pPr>
        <w:pStyle w:val="Bezodstpw"/>
        <w:rPr>
          <w:rFonts w:asciiTheme="minorHAnsi" w:hAnsiTheme="minorHAnsi"/>
          <w:sz w:val="22"/>
          <w:szCs w:val="22"/>
        </w:rPr>
      </w:pPr>
      <w:bookmarkStart w:id="760" w:name="_Toc418394443"/>
      <w:bookmarkStart w:id="761" w:name="_Toc423845944"/>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7. O</w:t>
      </w:r>
      <w:r w:rsidR="00824AAD" w:rsidRPr="00467FB7">
        <w:rPr>
          <w:rFonts w:asciiTheme="minorHAnsi" w:hAnsiTheme="minorHAnsi"/>
          <w:sz w:val="22"/>
          <w:szCs w:val="22"/>
        </w:rPr>
        <w:t>bmiar robót</w:t>
      </w:r>
      <w:bookmarkEnd w:id="760"/>
      <w:bookmarkEnd w:id="761"/>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7.1. Ogólne zasady obmiaru robót</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Ogólne zasady obmiaru robót podano w SST D-00.00.00 „Wymagania ogólne” pkt 7.</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7.2. Jednostka obmiarowa</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Jednostką obmiarową jest  m</w:t>
      </w:r>
      <w:r w:rsidRPr="00467FB7">
        <w:rPr>
          <w:rFonts w:asciiTheme="minorHAnsi" w:hAnsiTheme="minorHAnsi"/>
          <w:sz w:val="22"/>
          <w:szCs w:val="22"/>
          <w:vertAlign w:val="superscript"/>
        </w:rPr>
        <w:t>2</w:t>
      </w:r>
      <w:r w:rsidRPr="00467FB7">
        <w:rPr>
          <w:rFonts w:asciiTheme="minorHAnsi" w:hAnsiTheme="minorHAnsi"/>
          <w:sz w:val="22"/>
          <w:szCs w:val="22"/>
        </w:rPr>
        <w:t xml:space="preserve"> (metr kwadratowy) podbudowy  z kruszywa stabilizowanego mechanicznie.</w:t>
      </w:r>
    </w:p>
    <w:p w:rsidR="00824AAD" w:rsidRDefault="00824AAD" w:rsidP="00D93058">
      <w:pPr>
        <w:pStyle w:val="Bezodstpw"/>
        <w:rPr>
          <w:rFonts w:asciiTheme="minorHAnsi" w:hAnsiTheme="minorHAnsi"/>
          <w:sz w:val="22"/>
          <w:szCs w:val="22"/>
        </w:rPr>
      </w:pPr>
      <w:bookmarkStart w:id="762" w:name="_Toc418394444"/>
      <w:bookmarkStart w:id="763" w:name="_Toc423845945"/>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8. O</w:t>
      </w:r>
      <w:r w:rsidR="00824AAD" w:rsidRPr="00467FB7">
        <w:rPr>
          <w:rFonts w:asciiTheme="minorHAnsi" w:hAnsiTheme="minorHAnsi"/>
          <w:sz w:val="22"/>
          <w:szCs w:val="22"/>
        </w:rPr>
        <w:t>dbiór robót</w:t>
      </w:r>
      <w:bookmarkEnd w:id="762"/>
      <w:bookmarkEnd w:id="763"/>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Ogólne zasady odbioru robót podano w SST D-00.00.00 „Wymagania ogólne” pkt 8.</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Roboty uznaje się za zgodne z dokumentacją projektową, SST i wymaganiami Inspektora Nadzoru, jeżeli wszystkie pomiary i badania z zachowaniem tolerancji wg pkt 6 dały wyniki pozytywne.</w:t>
      </w:r>
    </w:p>
    <w:p w:rsidR="00824AAD" w:rsidRDefault="00824AAD" w:rsidP="00D93058">
      <w:pPr>
        <w:pStyle w:val="Bezodstpw"/>
        <w:rPr>
          <w:rFonts w:asciiTheme="minorHAnsi" w:hAnsiTheme="minorHAnsi"/>
          <w:sz w:val="22"/>
          <w:szCs w:val="22"/>
        </w:rPr>
      </w:pPr>
      <w:bookmarkStart w:id="764" w:name="_Toc418394445"/>
      <w:bookmarkStart w:id="765" w:name="_Toc423845946"/>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9. P</w:t>
      </w:r>
      <w:r w:rsidR="00824AAD" w:rsidRPr="00467FB7">
        <w:rPr>
          <w:rFonts w:asciiTheme="minorHAnsi" w:hAnsiTheme="minorHAnsi"/>
          <w:sz w:val="22"/>
          <w:szCs w:val="22"/>
        </w:rPr>
        <w:t>odstawa płatności</w:t>
      </w:r>
      <w:bookmarkEnd w:id="764"/>
      <w:bookmarkEnd w:id="765"/>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9.1. Ogólne ustalenia dotyczące podstawy płatności</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lastRenderedPageBreak/>
        <w:t>Ogólne ustalenia dotyczące podstawy płatności podano w SST D-00.00.00 „Wymagania ogólne” pkt 9.</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9.2. Cena jednostki obmiarowej</w:t>
      </w:r>
    </w:p>
    <w:p w:rsidR="00D93058" w:rsidRPr="00467FB7" w:rsidRDefault="00D93058" w:rsidP="00486175">
      <w:pPr>
        <w:pStyle w:val="Bezodstpw"/>
        <w:numPr>
          <w:ilvl w:val="0"/>
          <w:numId w:val="66"/>
        </w:numPr>
        <w:spacing w:line="276" w:lineRule="auto"/>
        <w:rPr>
          <w:rFonts w:asciiTheme="minorHAnsi" w:hAnsiTheme="minorHAnsi"/>
          <w:sz w:val="22"/>
          <w:szCs w:val="22"/>
        </w:rPr>
      </w:pPr>
      <w:r w:rsidRPr="00467FB7">
        <w:rPr>
          <w:rFonts w:asciiTheme="minorHAnsi" w:hAnsiTheme="minorHAnsi"/>
          <w:sz w:val="22"/>
          <w:szCs w:val="22"/>
        </w:rPr>
        <w:t>Cena wykonania 1 m</w:t>
      </w:r>
      <w:r w:rsidRPr="00467FB7">
        <w:rPr>
          <w:rFonts w:asciiTheme="minorHAnsi" w:hAnsiTheme="minorHAnsi"/>
          <w:sz w:val="22"/>
          <w:szCs w:val="22"/>
          <w:vertAlign w:val="superscript"/>
        </w:rPr>
        <w:t>2</w:t>
      </w:r>
      <w:r w:rsidRPr="00467FB7">
        <w:rPr>
          <w:rFonts w:asciiTheme="minorHAnsi" w:hAnsiTheme="minorHAnsi"/>
          <w:sz w:val="22"/>
          <w:szCs w:val="22"/>
        </w:rPr>
        <w:t xml:space="preserve"> podbudowy obejmuje:</w:t>
      </w:r>
    </w:p>
    <w:p w:rsidR="00D93058" w:rsidRPr="00467FB7" w:rsidRDefault="00D93058" w:rsidP="00486175">
      <w:pPr>
        <w:pStyle w:val="Bezodstpw"/>
        <w:numPr>
          <w:ilvl w:val="0"/>
          <w:numId w:val="66"/>
        </w:numPr>
        <w:spacing w:line="276" w:lineRule="auto"/>
        <w:rPr>
          <w:rFonts w:asciiTheme="minorHAnsi" w:hAnsiTheme="minorHAnsi"/>
          <w:sz w:val="22"/>
          <w:szCs w:val="22"/>
        </w:rPr>
      </w:pPr>
      <w:r w:rsidRPr="00467FB7">
        <w:rPr>
          <w:rFonts w:asciiTheme="minorHAnsi" w:hAnsiTheme="minorHAnsi"/>
          <w:sz w:val="22"/>
          <w:szCs w:val="22"/>
        </w:rPr>
        <w:t>zakup materiałów</w:t>
      </w:r>
    </w:p>
    <w:p w:rsidR="00D93058" w:rsidRPr="00467FB7" w:rsidRDefault="00D93058" w:rsidP="00486175">
      <w:pPr>
        <w:pStyle w:val="Bezodstpw"/>
        <w:numPr>
          <w:ilvl w:val="0"/>
          <w:numId w:val="66"/>
        </w:numPr>
        <w:spacing w:line="276" w:lineRule="auto"/>
        <w:rPr>
          <w:rFonts w:asciiTheme="minorHAnsi" w:hAnsiTheme="minorHAnsi"/>
          <w:sz w:val="22"/>
          <w:szCs w:val="22"/>
        </w:rPr>
      </w:pPr>
      <w:r w:rsidRPr="00467FB7">
        <w:rPr>
          <w:rFonts w:asciiTheme="minorHAnsi" w:hAnsiTheme="minorHAnsi"/>
          <w:sz w:val="22"/>
          <w:szCs w:val="22"/>
        </w:rPr>
        <w:t>prace pomiarowe i roboty przygotowawcze,</w:t>
      </w:r>
    </w:p>
    <w:p w:rsidR="00D93058" w:rsidRPr="00467FB7" w:rsidRDefault="00D93058" w:rsidP="00486175">
      <w:pPr>
        <w:pStyle w:val="Bezodstpw"/>
        <w:numPr>
          <w:ilvl w:val="0"/>
          <w:numId w:val="66"/>
        </w:numPr>
        <w:spacing w:line="276" w:lineRule="auto"/>
        <w:rPr>
          <w:rFonts w:asciiTheme="minorHAnsi" w:hAnsiTheme="minorHAnsi"/>
          <w:sz w:val="22"/>
          <w:szCs w:val="22"/>
        </w:rPr>
      </w:pPr>
      <w:r w:rsidRPr="00467FB7">
        <w:rPr>
          <w:rFonts w:asciiTheme="minorHAnsi" w:hAnsiTheme="minorHAnsi"/>
          <w:sz w:val="22"/>
          <w:szCs w:val="22"/>
        </w:rPr>
        <w:t>oznakowanie robót,</w:t>
      </w:r>
    </w:p>
    <w:p w:rsidR="00D93058" w:rsidRPr="00467FB7" w:rsidRDefault="00D93058" w:rsidP="00486175">
      <w:pPr>
        <w:pStyle w:val="Bezodstpw"/>
        <w:numPr>
          <w:ilvl w:val="0"/>
          <w:numId w:val="66"/>
        </w:numPr>
        <w:spacing w:line="276" w:lineRule="auto"/>
        <w:rPr>
          <w:rFonts w:asciiTheme="minorHAnsi" w:hAnsiTheme="minorHAnsi"/>
          <w:sz w:val="22"/>
          <w:szCs w:val="22"/>
        </w:rPr>
      </w:pPr>
      <w:r w:rsidRPr="00467FB7">
        <w:rPr>
          <w:rFonts w:asciiTheme="minorHAnsi" w:hAnsiTheme="minorHAnsi"/>
          <w:sz w:val="22"/>
          <w:szCs w:val="22"/>
        </w:rPr>
        <w:t>sprawdzenie i ewentualną naprawę podłoża,</w:t>
      </w:r>
    </w:p>
    <w:p w:rsidR="00D93058" w:rsidRPr="00467FB7" w:rsidRDefault="00D93058" w:rsidP="00486175">
      <w:pPr>
        <w:pStyle w:val="Bezodstpw"/>
        <w:numPr>
          <w:ilvl w:val="0"/>
          <w:numId w:val="66"/>
        </w:numPr>
        <w:spacing w:line="276" w:lineRule="auto"/>
        <w:rPr>
          <w:rFonts w:asciiTheme="minorHAnsi" w:hAnsiTheme="minorHAnsi"/>
          <w:sz w:val="22"/>
          <w:szCs w:val="22"/>
        </w:rPr>
      </w:pPr>
      <w:r w:rsidRPr="00467FB7">
        <w:rPr>
          <w:rFonts w:asciiTheme="minorHAnsi" w:hAnsiTheme="minorHAnsi"/>
          <w:sz w:val="22"/>
          <w:szCs w:val="22"/>
        </w:rPr>
        <w:t>przygotowanie mieszanki z kruszywa, zgodnie z receptą,</w:t>
      </w:r>
    </w:p>
    <w:p w:rsidR="00D93058" w:rsidRPr="00467FB7" w:rsidRDefault="00D93058" w:rsidP="00486175">
      <w:pPr>
        <w:pStyle w:val="Bezodstpw"/>
        <w:numPr>
          <w:ilvl w:val="0"/>
          <w:numId w:val="66"/>
        </w:numPr>
        <w:spacing w:line="276" w:lineRule="auto"/>
        <w:rPr>
          <w:rFonts w:asciiTheme="minorHAnsi" w:hAnsiTheme="minorHAnsi"/>
          <w:sz w:val="22"/>
          <w:szCs w:val="22"/>
        </w:rPr>
      </w:pPr>
      <w:r w:rsidRPr="00467FB7">
        <w:rPr>
          <w:rFonts w:asciiTheme="minorHAnsi" w:hAnsiTheme="minorHAnsi"/>
          <w:sz w:val="22"/>
          <w:szCs w:val="22"/>
        </w:rPr>
        <w:t>dostarczenie mieszanki na miejsce wbudowania,</w:t>
      </w:r>
    </w:p>
    <w:p w:rsidR="00D93058" w:rsidRPr="00467FB7" w:rsidRDefault="00D93058" w:rsidP="00486175">
      <w:pPr>
        <w:pStyle w:val="Bezodstpw"/>
        <w:numPr>
          <w:ilvl w:val="0"/>
          <w:numId w:val="66"/>
        </w:numPr>
        <w:spacing w:line="276" w:lineRule="auto"/>
        <w:rPr>
          <w:rFonts w:asciiTheme="minorHAnsi" w:hAnsiTheme="minorHAnsi"/>
          <w:sz w:val="22"/>
          <w:szCs w:val="22"/>
        </w:rPr>
      </w:pPr>
      <w:r w:rsidRPr="00467FB7">
        <w:rPr>
          <w:rFonts w:asciiTheme="minorHAnsi" w:hAnsiTheme="minorHAnsi"/>
          <w:sz w:val="22"/>
          <w:szCs w:val="22"/>
        </w:rPr>
        <w:t>rozłożenie mieszanki,</w:t>
      </w:r>
    </w:p>
    <w:p w:rsidR="00D93058" w:rsidRPr="00467FB7" w:rsidRDefault="00D93058" w:rsidP="00486175">
      <w:pPr>
        <w:pStyle w:val="Bezodstpw"/>
        <w:numPr>
          <w:ilvl w:val="0"/>
          <w:numId w:val="66"/>
        </w:numPr>
        <w:spacing w:line="276" w:lineRule="auto"/>
        <w:rPr>
          <w:rFonts w:asciiTheme="minorHAnsi" w:hAnsiTheme="minorHAnsi"/>
          <w:sz w:val="22"/>
          <w:szCs w:val="22"/>
        </w:rPr>
      </w:pPr>
      <w:r w:rsidRPr="00467FB7">
        <w:rPr>
          <w:rFonts w:asciiTheme="minorHAnsi" w:hAnsiTheme="minorHAnsi"/>
          <w:sz w:val="22"/>
          <w:szCs w:val="22"/>
        </w:rPr>
        <w:t>zagęszczenie rozłożonej mieszanki,</w:t>
      </w:r>
    </w:p>
    <w:p w:rsidR="00D93058" w:rsidRPr="00467FB7" w:rsidRDefault="00D93058" w:rsidP="00486175">
      <w:pPr>
        <w:pStyle w:val="Bezodstpw"/>
        <w:numPr>
          <w:ilvl w:val="0"/>
          <w:numId w:val="66"/>
        </w:numPr>
        <w:spacing w:line="276" w:lineRule="auto"/>
        <w:rPr>
          <w:rFonts w:asciiTheme="minorHAnsi" w:hAnsiTheme="minorHAnsi"/>
          <w:sz w:val="22"/>
          <w:szCs w:val="22"/>
        </w:rPr>
      </w:pPr>
      <w:r w:rsidRPr="00467FB7">
        <w:rPr>
          <w:rFonts w:asciiTheme="minorHAnsi" w:hAnsiTheme="minorHAnsi"/>
          <w:sz w:val="22"/>
          <w:szCs w:val="22"/>
        </w:rPr>
        <w:t>przeprowadzenie pomiarów i badań laboratoryjnych określonych w specyfikacji technicznej,</w:t>
      </w:r>
    </w:p>
    <w:p w:rsidR="00D93058" w:rsidRDefault="00D93058" w:rsidP="00486175">
      <w:pPr>
        <w:pStyle w:val="Bezodstpw"/>
        <w:numPr>
          <w:ilvl w:val="0"/>
          <w:numId w:val="66"/>
        </w:numPr>
        <w:spacing w:line="276" w:lineRule="auto"/>
        <w:rPr>
          <w:rFonts w:asciiTheme="minorHAnsi" w:hAnsiTheme="minorHAnsi"/>
          <w:sz w:val="22"/>
          <w:szCs w:val="22"/>
        </w:rPr>
      </w:pPr>
      <w:r w:rsidRPr="00467FB7">
        <w:rPr>
          <w:rFonts w:asciiTheme="minorHAnsi" w:hAnsiTheme="minorHAnsi"/>
          <w:sz w:val="22"/>
          <w:szCs w:val="22"/>
        </w:rPr>
        <w:t>utrzymanie podbudowy w czasie robót</w:t>
      </w:r>
    </w:p>
    <w:p w:rsidR="00824AAD" w:rsidRPr="00467FB7" w:rsidRDefault="00824AAD" w:rsidP="00824AAD">
      <w:pPr>
        <w:pStyle w:val="Bezodstpw"/>
        <w:spacing w:line="276" w:lineRule="auto"/>
        <w:ind w:left="720"/>
        <w:rPr>
          <w:rFonts w:asciiTheme="minorHAnsi" w:hAnsiTheme="minorHAnsi"/>
          <w:sz w:val="22"/>
          <w:szCs w:val="22"/>
        </w:rPr>
      </w:pPr>
    </w:p>
    <w:p w:rsidR="00D93058" w:rsidRDefault="00824AAD" w:rsidP="00486175">
      <w:pPr>
        <w:pStyle w:val="Bezodstpw"/>
        <w:numPr>
          <w:ilvl w:val="0"/>
          <w:numId w:val="20"/>
        </w:numPr>
        <w:rPr>
          <w:rFonts w:asciiTheme="minorHAnsi" w:hAnsiTheme="minorHAnsi"/>
          <w:sz w:val="22"/>
          <w:szCs w:val="22"/>
        </w:rPr>
      </w:pPr>
      <w:r>
        <w:rPr>
          <w:rFonts w:asciiTheme="minorHAnsi" w:hAnsiTheme="minorHAnsi"/>
          <w:sz w:val="22"/>
          <w:szCs w:val="22"/>
        </w:rPr>
        <w:t>P</w:t>
      </w:r>
      <w:r w:rsidR="00D93058" w:rsidRPr="00467FB7">
        <w:rPr>
          <w:rFonts w:asciiTheme="minorHAnsi" w:hAnsiTheme="minorHAnsi"/>
          <w:sz w:val="22"/>
          <w:szCs w:val="22"/>
        </w:rPr>
        <w:t>rzepisy związane</w:t>
      </w:r>
    </w:p>
    <w:p w:rsidR="00824AAD" w:rsidRPr="00467FB7" w:rsidRDefault="00824AAD" w:rsidP="00824AAD">
      <w:pPr>
        <w:pStyle w:val="Bezodstpw"/>
        <w:ind w:left="360"/>
        <w:rPr>
          <w:rFonts w:asciiTheme="minorHAnsi" w:hAnsiTheme="minorHAnsi"/>
          <w:sz w:val="22"/>
          <w:szCs w:val="22"/>
        </w:rPr>
      </w:pP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10.1. Normy</w:t>
      </w:r>
    </w:p>
    <w:tbl>
      <w:tblPr>
        <w:tblW w:w="0" w:type="auto"/>
        <w:tblLayout w:type="fixed"/>
        <w:tblCellMar>
          <w:left w:w="70" w:type="dxa"/>
          <w:right w:w="70" w:type="dxa"/>
        </w:tblCellMar>
        <w:tblLook w:val="0000"/>
      </w:tblPr>
      <w:tblGrid>
        <w:gridCol w:w="637"/>
        <w:gridCol w:w="1701"/>
        <w:gridCol w:w="5171"/>
      </w:tblGrid>
      <w:tr w:rsidR="00D93058" w:rsidRPr="00467FB7" w:rsidTr="00552A42">
        <w:tc>
          <w:tcPr>
            <w:tcW w:w="637"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1.</w:t>
            </w:r>
          </w:p>
        </w:tc>
        <w:tc>
          <w:tcPr>
            <w:tcW w:w="170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PN-B-04481</w:t>
            </w:r>
          </w:p>
        </w:tc>
        <w:tc>
          <w:tcPr>
            <w:tcW w:w="517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Grunty budowlane. Badania próbek gruntu</w:t>
            </w:r>
          </w:p>
        </w:tc>
      </w:tr>
      <w:tr w:rsidR="00D93058" w:rsidRPr="00467FB7" w:rsidTr="00552A42">
        <w:tc>
          <w:tcPr>
            <w:tcW w:w="637"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2.</w:t>
            </w:r>
          </w:p>
        </w:tc>
        <w:tc>
          <w:tcPr>
            <w:tcW w:w="170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PN-B-06714-12</w:t>
            </w:r>
          </w:p>
        </w:tc>
        <w:tc>
          <w:tcPr>
            <w:tcW w:w="517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Kruszywa mineralne. Badania. Oznaczanie zawartości zanieczyszczeń obcych</w:t>
            </w:r>
          </w:p>
        </w:tc>
      </w:tr>
      <w:tr w:rsidR="00D93058" w:rsidRPr="00467FB7" w:rsidTr="00552A42">
        <w:tc>
          <w:tcPr>
            <w:tcW w:w="637"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3.</w:t>
            </w:r>
          </w:p>
        </w:tc>
        <w:tc>
          <w:tcPr>
            <w:tcW w:w="170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PN-B-06714-15</w:t>
            </w:r>
          </w:p>
        </w:tc>
        <w:tc>
          <w:tcPr>
            <w:tcW w:w="517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Kruszywa mineralne. Badania. Oznaczanie składu ziarnowego</w:t>
            </w:r>
          </w:p>
        </w:tc>
      </w:tr>
      <w:tr w:rsidR="00D93058" w:rsidRPr="00467FB7" w:rsidTr="00552A42">
        <w:tc>
          <w:tcPr>
            <w:tcW w:w="637"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4.</w:t>
            </w:r>
          </w:p>
        </w:tc>
        <w:tc>
          <w:tcPr>
            <w:tcW w:w="170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PN-B-06714-16</w:t>
            </w:r>
          </w:p>
        </w:tc>
        <w:tc>
          <w:tcPr>
            <w:tcW w:w="517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 xml:space="preserve">Kruszywa mineralne. Badania. Oznaczanie kształtu </w:t>
            </w:r>
            <w:proofErr w:type="spellStart"/>
            <w:r w:rsidRPr="00467FB7">
              <w:rPr>
                <w:rFonts w:asciiTheme="minorHAnsi" w:hAnsiTheme="minorHAnsi"/>
                <w:sz w:val="22"/>
                <w:szCs w:val="22"/>
              </w:rPr>
              <w:t>ziarn</w:t>
            </w:r>
            <w:proofErr w:type="spellEnd"/>
          </w:p>
        </w:tc>
      </w:tr>
      <w:tr w:rsidR="00D93058" w:rsidRPr="00467FB7" w:rsidTr="00552A42">
        <w:tc>
          <w:tcPr>
            <w:tcW w:w="637"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5.</w:t>
            </w:r>
          </w:p>
        </w:tc>
        <w:tc>
          <w:tcPr>
            <w:tcW w:w="170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PN-B-06714-17</w:t>
            </w:r>
          </w:p>
        </w:tc>
        <w:tc>
          <w:tcPr>
            <w:tcW w:w="517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Kruszywa mineralne. Badania. Oznaczanie wilgotności</w:t>
            </w:r>
          </w:p>
        </w:tc>
      </w:tr>
      <w:tr w:rsidR="00D93058" w:rsidRPr="00467FB7" w:rsidTr="00552A42">
        <w:tc>
          <w:tcPr>
            <w:tcW w:w="637"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6.</w:t>
            </w:r>
          </w:p>
        </w:tc>
        <w:tc>
          <w:tcPr>
            <w:tcW w:w="170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PN-B-06714-18</w:t>
            </w:r>
          </w:p>
        </w:tc>
        <w:tc>
          <w:tcPr>
            <w:tcW w:w="517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Kruszywa mineralne. Badania. Oznaczanie nasiąkliwości</w:t>
            </w:r>
          </w:p>
        </w:tc>
      </w:tr>
      <w:tr w:rsidR="00D93058" w:rsidRPr="00467FB7" w:rsidTr="00552A42">
        <w:tc>
          <w:tcPr>
            <w:tcW w:w="637"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7.</w:t>
            </w:r>
          </w:p>
        </w:tc>
        <w:tc>
          <w:tcPr>
            <w:tcW w:w="170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PN-B-06714-19</w:t>
            </w:r>
          </w:p>
        </w:tc>
        <w:tc>
          <w:tcPr>
            <w:tcW w:w="517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Kruszywa mineralne. Badania. Oznaczanie mrozoodporności metodą bezpośrednią</w:t>
            </w:r>
          </w:p>
        </w:tc>
      </w:tr>
      <w:tr w:rsidR="00D93058" w:rsidRPr="00467FB7" w:rsidTr="00552A42">
        <w:tc>
          <w:tcPr>
            <w:tcW w:w="637"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8.</w:t>
            </w:r>
          </w:p>
        </w:tc>
        <w:tc>
          <w:tcPr>
            <w:tcW w:w="170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PN-B-06714-26</w:t>
            </w:r>
          </w:p>
        </w:tc>
        <w:tc>
          <w:tcPr>
            <w:tcW w:w="517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Kruszywa mineralne. Badania. Oznaczanie zawartości zanieczyszczeń organicznych</w:t>
            </w:r>
          </w:p>
        </w:tc>
      </w:tr>
      <w:tr w:rsidR="00D93058" w:rsidRPr="00467FB7" w:rsidTr="00552A42">
        <w:tc>
          <w:tcPr>
            <w:tcW w:w="637"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9.</w:t>
            </w:r>
          </w:p>
        </w:tc>
        <w:tc>
          <w:tcPr>
            <w:tcW w:w="170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PN-B-06714-28</w:t>
            </w:r>
          </w:p>
        </w:tc>
        <w:tc>
          <w:tcPr>
            <w:tcW w:w="517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Kruszywa mineralne. Badania. Oznaczanie zawartości siarki metodą bromową</w:t>
            </w:r>
          </w:p>
        </w:tc>
      </w:tr>
      <w:tr w:rsidR="00D93058" w:rsidRPr="00467FB7" w:rsidTr="00552A42">
        <w:tc>
          <w:tcPr>
            <w:tcW w:w="637"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10.</w:t>
            </w:r>
          </w:p>
        </w:tc>
        <w:tc>
          <w:tcPr>
            <w:tcW w:w="170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PN-B-06714-37</w:t>
            </w:r>
          </w:p>
        </w:tc>
        <w:tc>
          <w:tcPr>
            <w:tcW w:w="517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Kruszywa mineralne. Badania. Oznaczanie rozpadu krzemianowego</w:t>
            </w:r>
          </w:p>
        </w:tc>
      </w:tr>
      <w:tr w:rsidR="00D93058" w:rsidRPr="00467FB7" w:rsidTr="00552A42">
        <w:tc>
          <w:tcPr>
            <w:tcW w:w="637"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11.</w:t>
            </w:r>
          </w:p>
        </w:tc>
        <w:tc>
          <w:tcPr>
            <w:tcW w:w="170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PN-B-06714-39</w:t>
            </w:r>
          </w:p>
        </w:tc>
        <w:tc>
          <w:tcPr>
            <w:tcW w:w="517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Kruszywa mineralne. Badania. Oznaczanie rozpadu żelazawego</w:t>
            </w:r>
          </w:p>
        </w:tc>
      </w:tr>
      <w:tr w:rsidR="00D93058" w:rsidRPr="00467FB7" w:rsidTr="00552A42">
        <w:tc>
          <w:tcPr>
            <w:tcW w:w="637"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12.</w:t>
            </w:r>
          </w:p>
        </w:tc>
        <w:tc>
          <w:tcPr>
            <w:tcW w:w="170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PN-B-06714-42</w:t>
            </w:r>
          </w:p>
        </w:tc>
        <w:tc>
          <w:tcPr>
            <w:tcW w:w="517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Kruszywa mineralne. Badania. Oznaczanie ścieralności w bębnie Los Angeles</w:t>
            </w:r>
          </w:p>
        </w:tc>
      </w:tr>
      <w:tr w:rsidR="00D93058" w:rsidRPr="00467FB7" w:rsidTr="00552A42">
        <w:tc>
          <w:tcPr>
            <w:tcW w:w="637"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13.</w:t>
            </w:r>
          </w:p>
        </w:tc>
        <w:tc>
          <w:tcPr>
            <w:tcW w:w="170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PN-B-11111</w:t>
            </w:r>
          </w:p>
        </w:tc>
        <w:tc>
          <w:tcPr>
            <w:tcW w:w="517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Kruszywa mineralne. Kruszywa naturalne do nawierzchni drogowych. Żwir i mieszanka</w:t>
            </w:r>
          </w:p>
        </w:tc>
      </w:tr>
    </w:tbl>
    <w:p w:rsidR="00D93058" w:rsidRPr="00467FB7" w:rsidRDefault="00D93058" w:rsidP="00D93058">
      <w:pPr>
        <w:pStyle w:val="Bezodstpw"/>
        <w:rPr>
          <w:rFonts w:asciiTheme="minorHAnsi" w:hAnsiTheme="minorHAnsi"/>
          <w:sz w:val="22"/>
          <w:szCs w:val="22"/>
        </w:rPr>
      </w:pPr>
    </w:p>
    <w:tbl>
      <w:tblPr>
        <w:tblW w:w="0" w:type="auto"/>
        <w:tblLayout w:type="fixed"/>
        <w:tblCellMar>
          <w:left w:w="70" w:type="dxa"/>
          <w:right w:w="70" w:type="dxa"/>
        </w:tblCellMar>
        <w:tblLook w:val="0000"/>
      </w:tblPr>
      <w:tblGrid>
        <w:gridCol w:w="637"/>
        <w:gridCol w:w="1701"/>
        <w:gridCol w:w="5171"/>
      </w:tblGrid>
      <w:tr w:rsidR="00D93058" w:rsidRPr="00467FB7" w:rsidTr="00552A42">
        <w:tc>
          <w:tcPr>
            <w:tcW w:w="637"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14.</w:t>
            </w:r>
          </w:p>
        </w:tc>
        <w:tc>
          <w:tcPr>
            <w:tcW w:w="170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PN-B-11112</w:t>
            </w:r>
          </w:p>
        </w:tc>
        <w:tc>
          <w:tcPr>
            <w:tcW w:w="517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Kruszywa mineralne. Kruszywa łamane do nawierzchni drogowych</w:t>
            </w:r>
          </w:p>
        </w:tc>
      </w:tr>
      <w:tr w:rsidR="00D93058" w:rsidRPr="00467FB7" w:rsidTr="00552A42">
        <w:tc>
          <w:tcPr>
            <w:tcW w:w="637"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15.</w:t>
            </w:r>
          </w:p>
        </w:tc>
        <w:tc>
          <w:tcPr>
            <w:tcW w:w="170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PN-B-11113</w:t>
            </w:r>
          </w:p>
        </w:tc>
        <w:tc>
          <w:tcPr>
            <w:tcW w:w="517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Kruszywa mineralne. Kruszywa naturalne do nawierzchni drogowych. Piasek</w:t>
            </w:r>
          </w:p>
        </w:tc>
      </w:tr>
      <w:tr w:rsidR="00D93058" w:rsidRPr="00467FB7" w:rsidTr="00552A42">
        <w:tc>
          <w:tcPr>
            <w:tcW w:w="637"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16.</w:t>
            </w:r>
          </w:p>
        </w:tc>
        <w:tc>
          <w:tcPr>
            <w:tcW w:w="170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PN-S-06102</w:t>
            </w:r>
          </w:p>
        </w:tc>
        <w:tc>
          <w:tcPr>
            <w:tcW w:w="517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Drogi samochodowe. Podbudowy z kruszyw stabilizowanych mechanicznie</w:t>
            </w:r>
          </w:p>
        </w:tc>
      </w:tr>
      <w:tr w:rsidR="00D93058" w:rsidRPr="00467FB7" w:rsidTr="00552A42">
        <w:tc>
          <w:tcPr>
            <w:tcW w:w="637"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17.</w:t>
            </w:r>
          </w:p>
        </w:tc>
        <w:tc>
          <w:tcPr>
            <w:tcW w:w="170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PN-S-96023</w:t>
            </w:r>
          </w:p>
        </w:tc>
        <w:tc>
          <w:tcPr>
            <w:tcW w:w="517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Konstrukcje drogowe. Podbudowa i nawierzchnia z tłucznia kamiennego</w:t>
            </w:r>
          </w:p>
        </w:tc>
      </w:tr>
      <w:tr w:rsidR="00D93058" w:rsidRPr="00467FB7" w:rsidTr="00552A42">
        <w:tc>
          <w:tcPr>
            <w:tcW w:w="637"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lastRenderedPageBreak/>
              <w:t>18.</w:t>
            </w:r>
          </w:p>
        </w:tc>
        <w:tc>
          <w:tcPr>
            <w:tcW w:w="170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BN-84/6774-02</w:t>
            </w:r>
          </w:p>
        </w:tc>
        <w:tc>
          <w:tcPr>
            <w:tcW w:w="517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Kruszywo mineralne. Kruszywo kamienne łamane do nawierzchni drogowych</w:t>
            </w:r>
          </w:p>
        </w:tc>
      </w:tr>
      <w:tr w:rsidR="00D93058" w:rsidRPr="00467FB7" w:rsidTr="00552A42">
        <w:tc>
          <w:tcPr>
            <w:tcW w:w="637"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19.</w:t>
            </w:r>
          </w:p>
        </w:tc>
        <w:tc>
          <w:tcPr>
            <w:tcW w:w="170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BN-64/8931-01</w:t>
            </w:r>
          </w:p>
        </w:tc>
        <w:tc>
          <w:tcPr>
            <w:tcW w:w="517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Drogi samochodowe. Oznaczanie wskaźnika piaskowego</w:t>
            </w:r>
          </w:p>
        </w:tc>
      </w:tr>
      <w:tr w:rsidR="00D93058" w:rsidRPr="00467FB7" w:rsidTr="00552A42">
        <w:tc>
          <w:tcPr>
            <w:tcW w:w="637"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20.</w:t>
            </w:r>
          </w:p>
        </w:tc>
        <w:tc>
          <w:tcPr>
            <w:tcW w:w="170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BN-64/8931-02</w:t>
            </w:r>
          </w:p>
        </w:tc>
        <w:tc>
          <w:tcPr>
            <w:tcW w:w="517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Drogi samochodowe. Oznaczanie modułu odkształcenia nawierzchni podatnych i podłoża przez obciążenie płytą</w:t>
            </w:r>
          </w:p>
        </w:tc>
      </w:tr>
      <w:tr w:rsidR="00D93058" w:rsidRPr="00467FB7" w:rsidTr="00552A42">
        <w:tc>
          <w:tcPr>
            <w:tcW w:w="637"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21.</w:t>
            </w:r>
          </w:p>
        </w:tc>
        <w:tc>
          <w:tcPr>
            <w:tcW w:w="170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BN-68/8931-04</w:t>
            </w:r>
          </w:p>
        </w:tc>
        <w:tc>
          <w:tcPr>
            <w:tcW w:w="517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 xml:space="preserve">Drogi samochodowe. Pomiar równości nawierzchni </w:t>
            </w:r>
            <w:proofErr w:type="spellStart"/>
            <w:r w:rsidRPr="00467FB7">
              <w:rPr>
                <w:rFonts w:asciiTheme="minorHAnsi" w:hAnsiTheme="minorHAnsi"/>
                <w:sz w:val="22"/>
                <w:szCs w:val="22"/>
              </w:rPr>
              <w:t>planografem</w:t>
            </w:r>
            <w:proofErr w:type="spellEnd"/>
            <w:r w:rsidRPr="00467FB7">
              <w:rPr>
                <w:rFonts w:asciiTheme="minorHAnsi" w:hAnsiTheme="minorHAnsi"/>
                <w:sz w:val="22"/>
                <w:szCs w:val="22"/>
              </w:rPr>
              <w:t xml:space="preserve"> i łatą</w:t>
            </w:r>
          </w:p>
        </w:tc>
      </w:tr>
      <w:tr w:rsidR="00D93058" w:rsidRPr="00467FB7" w:rsidTr="00552A42">
        <w:tc>
          <w:tcPr>
            <w:tcW w:w="637"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22.</w:t>
            </w:r>
          </w:p>
        </w:tc>
        <w:tc>
          <w:tcPr>
            <w:tcW w:w="170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BN-70/8931-06</w:t>
            </w:r>
          </w:p>
        </w:tc>
        <w:tc>
          <w:tcPr>
            <w:tcW w:w="517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 xml:space="preserve">Drogi samochodowe. Pomiar ugięć podatnych </w:t>
            </w:r>
            <w:proofErr w:type="spellStart"/>
            <w:r w:rsidRPr="00467FB7">
              <w:rPr>
                <w:rFonts w:asciiTheme="minorHAnsi" w:hAnsiTheme="minorHAnsi"/>
                <w:sz w:val="22"/>
                <w:szCs w:val="22"/>
              </w:rPr>
              <w:t>ugięciomierzem</w:t>
            </w:r>
            <w:proofErr w:type="spellEnd"/>
            <w:r w:rsidRPr="00467FB7">
              <w:rPr>
                <w:rFonts w:asciiTheme="minorHAnsi" w:hAnsiTheme="minorHAnsi"/>
                <w:sz w:val="22"/>
                <w:szCs w:val="22"/>
              </w:rPr>
              <w:t xml:space="preserve"> belkowym</w:t>
            </w:r>
          </w:p>
        </w:tc>
      </w:tr>
      <w:tr w:rsidR="00D93058" w:rsidRPr="00467FB7" w:rsidTr="00552A42">
        <w:tc>
          <w:tcPr>
            <w:tcW w:w="637"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23.</w:t>
            </w:r>
          </w:p>
        </w:tc>
        <w:tc>
          <w:tcPr>
            <w:tcW w:w="170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BN-77/8931-12</w:t>
            </w:r>
          </w:p>
        </w:tc>
        <w:tc>
          <w:tcPr>
            <w:tcW w:w="5171" w:type="dxa"/>
          </w:tcPr>
          <w:p w:rsidR="00D93058" w:rsidRPr="00467FB7" w:rsidRDefault="00D93058" w:rsidP="00552A42">
            <w:pPr>
              <w:pStyle w:val="Bezodstpw"/>
              <w:rPr>
                <w:rFonts w:asciiTheme="minorHAnsi" w:hAnsiTheme="minorHAnsi"/>
                <w:sz w:val="22"/>
                <w:szCs w:val="22"/>
              </w:rPr>
            </w:pPr>
            <w:r w:rsidRPr="00467FB7">
              <w:rPr>
                <w:rFonts w:asciiTheme="minorHAnsi" w:hAnsiTheme="minorHAnsi"/>
                <w:sz w:val="22"/>
                <w:szCs w:val="22"/>
              </w:rPr>
              <w:t>Oznaczanie wskaźnika zagęszczenia gruntu</w:t>
            </w:r>
          </w:p>
        </w:tc>
      </w:tr>
    </w:tbl>
    <w:p w:rsidR="00824AAD" w:rsidRDefault="00824AAD" w:rsidP="00D93058">
      <w:pPr>
        <w:pStyle w:val="Bezodstpw"/>
        <w:rPr>
          <w:rFonts w:asciiTheme="minorHAnsi" w:hAnsiTheme="minorHAnsi"/>
          <w:sz w:val="22"/>
          <w:szCs w:val="22"/>
        </w:rPr>
      </w:pP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10.2. Inne dokumenty</w:t>
      </w:r>
    </w:p>
    <w:p w:rsidR="00D93058" w:rsidRPr="00467FB7" w:rsidRDefault="00D93058" w:rsidP="00D93058">
      <w:pPr>
        <w:pStyle w:val="Bezodstpw"/>
        <w:rPr>
          <w:rFonts w:asciiTheme="minorHAnsi" w:hAnsiTheme="minorHAnsi"/>
          <w:sz w:val="22"/>
          <w:szCs w:val="22"/>
        </w:rPr>
      </w:pPr>
      <w:r w:rsidRPr="00467FB7">
        <w:rPr>
          <w:rFonts w:asciiTheme="minorHAnsi" w:hAnsiTheme="minorHAnsi"/>
          <w:sz w:val="22"/>
          <w:szCs w:val="22"/>
        </w:rPr>
        <w:t xml:space="preserve">Katalog typowych konstrukcji nawierzchni podatnych i półsztywnych, </w:t>
      </w:r>
      <w:proofErr w:type="spellStart"/>
      <w:r w:rsidRPr="00467FB7">
        <w:rPr>
          <w:rFonts w:asciiTheme="minorHAnsi" w:hAnsiTheme="minorHAnsi"/>
          <w:sz w:val="22"/>
          <w:szCs w:val="22"/>
        </w:rPr>
        <w:t>IBDiM</w:t>
      </w:r>
      <w:proofErr w:type="spellEnd"/>
      <w:r w:rsidRPr="00467FB7">
        <w:rPr>
          <w:rFonts w:asciiTheme="minorHAnsi" w:hAnsiTheme="minorHAnsi"/>
          <w:sz w:val="22"/>
          <w:szCs w:val="22"/>
        </w:rPr>
        <w:t xml:space="preserve"> - Warszawa 1997.</w:t>
      </w:r>
    </w:p>
    <w:p w:rsidR="00D93058" w:rsidRDefault="00D93058" w:rsidP="001C1DC5">
      <w:pPr>
        <w:rPr>
          <w:sz w:val="24"/>
          <w:szCs w:val="24"/>
        </w:rPr>
      </w:pPr>
    </w:p>
    <w:p w:rsidR="00824AAD" w:rsidRDefault="00824AAD" w:rsidP="001C1DC5">
      <w:pPr>
        <w:rPr>
          <w:sz w:val="24"/>
          <w:szCs w:val="24"/>
        </w:rPr>
      </w:pPr>
    </w:p>
    <w:p w:rsidR="00734492" w:rsidRDefault="00734492" w:rsidP="001C1DC5">
      <w:pPr>
        <w:rPr>
          <w:sz w:val="24"/>
          <w:szCs w:val="24"/>
        </w:rPr>
      </w:pPr>
    </w:p>
    <w:p w:rsidR="00734492" w:rsidRDefault="00734492" w:rsidP="001C1DC5">
      <w:pPr>
        <w:rPr>
          <w:sz w:val="24"/>
          <w:szCs w:val="24"/>
        </w:rPr>
      </w:pPr>
    </w:p>
    <w:p w:rsidR="00734492" w:rsidRDefault="00734492" w:rsidP="001C1DC5">
      <w:pPr>
        <w:rPr>
          <w:sz w:val="24"/>
          <w:szCs w:val="24"/>
        </w:rPr>
      </w:pPr>
    </w:p>
    <w:p w:rsidR="00734492" w:rsidRDefault="00734492" w:rsidP="001C1DC5">
      <w:pPr>
        <w:rPr>
          <w:sz w:val="24"/>
          <w:szCs w:val="24"/>
        </w:rPr>
      </w:pPr>
    </w:p>
    <w:p w:rsidR="00734492" w:rsidRDefault="00734492" w:rsidP="001C1DC5">
      <w:pPr>
        <w:rPr>
          <w:sz w:val="24"/>
          <w:szCs w:val="24"/>
        </w:rPr>
      </w:pPr>
    </w:p>
    <w:p w:rsidR="00824AAD" w:rsidRDefault="00824AAD" w:rsidP="001C1DC5">
      <w:pPr>
        <w:rPr>
          <w:sz w:val="24"/>
          <w:szCs w:val="24"/>
        </w:rPr>
      </w:pPr>
    </w:p>
    <w:p w:rsidR="00824AAD" w:rsidRDefault="00824AAD" w:rsidP="001C1DC5">
      <w:pPr>
        <w:rPr>
          <w:sz w:val="24"/>
          <w:szCs w:val="24"/>
        </w:rPr>
      </w:pPr>
    </w:p>
    <w:p w:rsidR="00824AAD" w:rsidRDefault="00824AAD" w:rsidP="001C1DC5">
      <w:pPr>
        <w:rPr>
          <w:sz w:val="24"/>
          <w:szCs w:val="24"/>
        </w:rPr>
      </w:pPr>
    </w:p>
    <w:p w:rsidR="00824AAD" w:rsidRDefault="00824AAD" w:rsidP="001C1DC5">
      <w:pPr>
        <w:rPr>
          <w:sz w:val="24"/>
          <w:szCs w:val="24"/>
        </w:rPr>
      </w:pPr>
    </w:p>
    <w:p w:rsidR="00824AAD" w:rsidRDefault="00824AAD" w:rsidP="001C1DC5">
      <w:pPr>
        <w:rPr>
          <w:sz w:val="24"/>
          <w:szCs w:val="24"/>
        </w:rPr>
      </w:pPr>
    </w:p>
    <w:p w:rsidR="00824AAD" w:rsidRDefault="00824AAD" w:rsidP="001C1DC5">
      <w:pPr>
        <w:rPr>
          <w:sz w:val="24"/>
          <w:szCs w:val="24"/>
        </w:rPr>
      </w:pPr>
    </w:p>
    <w:p w:rsidR="00824AAD" w:rsidRDefault="00824AAD" w:rsidP="001C1DC5">
      <w:pPr>
        <w:rPr>
          <w:sz w:val="24"/>
          <w:szCs w:val="24"/>
        </w:rPr>
      </w:pPr>
    </w:p>
    <w:p w:rsidR="00824AAD" w:rsidRDefault="00824AAD" w:rsidP="001C1DC5">
      <w:pPr>
        <w:rPr>
          <w:sz w:val="24"/>
          <w:szCs w:val="24"/>
        </w:rPr>
      </w:pPr>
    </w:p>
    <w:p w:rsidR="00824AAD" w:rsidRDefault="00824AAD" w:rsidP="001C1DC5">
      <w:pPr>
        <w:rPr>
          <w:sz w:val="24"/>
          <w:szCs w:val="24"/>
        </w:rPr>
      </w:pPr>
    </w:p>
    <w:p w:rsidR="00824AAD" w:rsidRDefault="00824AAD" w:rsidP="001C1DC5">
      <w:pPr>
        <w:rPr>
          <w:sz w:val="24"/>
          <w:szCs w:val="24"/>
        </w:rPr>
      </w:pPr>
    </w:p>
    <w:p w:rsidR="00824AAD" w:rsidRDefault="00824AAD" w:rsidP="001C1DC5">
      <w:pPr>
        <w:rPr>
          <w:sz w:val="24"/>
          <w:szCs w:val="24"/>
        </w:rPr>
      </w:pPr>
    </w:p>
    <w:p w:rsidR="00824AAD" w:rsidRDefault="00824AAD" w:rsidP="001C1DC5">
      <w:pPr>
        <w:rPr>
          <w:sz w:val="24"/>
          <w:szCs w:val="24"/>
        </w:rPr>
      </w:pPr>
    </w:p>
    <w:p w:rsidR="00824AAD" w:rsidRDefault="00824AAD" w:rsidP="001C1DC5">
      <w:pPr>
        <w:rPr>
          <w:sz w:val="24"/>
          <w:szCs w:val="24"/>
        </w:rPr>
      </w:pPr>
    </w:p>
    <w:p w:rsidR="00734492" w:rsidRPr="00734492" w:rsidRDefault="00734492" w:rsidP="00734492">
      <w:pPr>
        <w:pStyle w:val="Specyfikacja"/>
        <w:spacing w:before="240"/>
        <w:rPr>
          <w:rFonts w:ascii="Times New Roman" w:hAnsi="Times New Roman"/>
          <w:b/>
          <w:bCs/>
          <w:sz w:val="32"/>
        </w:rPr>
      </w:pPr>
      <w:r w:rsidRPr="00734492">
        <w:rPr>
          <w:rFonts w:ascii="Times New Roman" w:hAnsi="Times New Roman"/>
          <w:b/>
          <w:bCs/>
          <w:sz w:val="32"/>
        </w:rPr>
        <w:t>D.04.06.01. PODBUDOWA Z CHUDEGO BETONU</w:t>
      </w:r>
    </w:p>
    <w:p w:rsidR="00734492" w:rsidRPr="00C35486" w:rsidRDefault="00734492" w:rsidP="00734492">
      <w:pPr>
        <w:pStyle w:val="StylNagwek1Arial10ptPrzed0ptPo0ptInterlini"/>
        <w:numPr>
          <w:ilvl w:val="0"/>
          <w:numId w:val="121"/>
        </w:numPr>
        <w:spacing w:after="120"/>
        <w:rPr>
          <w:rFonts w:asciiTheme="minorHAnsi" w:hAnsiTheme="minorHAnsi" w:cs="Arial"/>
          <w:b w:val="0"/>
          <w:sz w:val="22"/>
          <w:szCs w:val="22"/>
        </w:rPr>
      </w:pPr>
      <w:r w:rsidRPr="00C35486">
        <w:rPr>
          <w:rFonts w:asciiTheme="minorHAnsi" w:hAnsiTheme="minorHAnsi" w:cs="Arial"/>
          <w:b w:val="0"/>
          <w:sz w:val="22"/>
          <w:szCs w:val="22"/>
        </w:rPr>
        <w:t>WSTĘP</w:t>
      </w:r>
    </w:p>
    <w:p w:rsidR="00734492" w:rsidRPr="00C35486" w:rsidRDefault="00734492" w:rsidP="00734492">
      <w:pPr>
        <w:pStyle w:val="StylNagwek2Arial10ptPogrubieniePrzed0ptPo0"/>
        <w:numPr>
          <w:ilvl w:val="1"/>
          <w:numId w:val="121"/>
        </w:numPr>
        <w:tabs>
          <w:tab w:val="clear" w:pos="851"/>
          <w:tab w:val="num" w:pos="374"/>
        </w:tabs>
        <w:spacing w:after="120"/>
        <w:ind w:left="0" w:firstLine="0"/>
        <w:rPr>
          <w:rFonts w:asciiTheme="minorHAnsi" w:hAnsiTheme="minorHAnsi" w:cs="Arial"/>
          <w:b w:val="0"/>
          <w:sz w:val="22"/>
          <w:szCs w:val="22"/>
        </w:rPr>
      </w:pPr>
      <w:r w:rsidRPr="00C35486">
        <w:rPr>
          <w:rFonts w:asciiTheme="minorHAnsi" w:hAnsiTheme="minorHAnsi" w:cs="Arial"/>
          <w:b w:val="0"/>
          <w:sz w:val="22"/>
          <w:szCs w:val="22"/>
        </w:rPr>
        <w:t xml:space="preserve">Przedmiot </w:t>
      </w:r>
      <w:proofErr w:type="spellStart"/>
      <w:r w:rsidRPr="00C35486">
        <w:rPr>
          <w:rFonts w:asciiTheme="minorHAnsi" w:hAnsiTheme="minorHAnsi" w:cs="Arial"/>
          <w:b w:val="0"/>
          <w:sz w:val="22"/>
          <w:szCs w:val="22"/>
        </w:rPr>
        <w:t>STWiORB</w:t>
      </w:r>
      <w:proofErr w:type="spellEnd"/>
    </w:p>
    <w:p w:rsidR="00734492" w:rsidRPr="00C35486" w:rsidRDefault="00734492" w:rsidP="00734492">
      <w:pPr>
        <w:spacing w:line="233" w:lineRule="auto"/>
        <w:ind w:firstLine="748"/>
        <w:rPr>
          <w:rFonts w:cs="Arial"/>
          <w:iCs/>
        </w:rPr>
      </w:pPr>
      <w:r w:rsidRPr="00C35486">
        <w:rPr>
          <w:rFonts w:cs="Arial"/>
          <w:iCs/>
        </w:rPr>
        <w:t xml:space="preserve">Przedmiotem niniejszej </w:t>
      </w:r>
      <w:proofErr w:type="spellStart"/>
      <w:r w:rsidRPr="00C35486">
        <w:rPr>
          <w:rFonts w:cs="Arial"/>
          <w:iCs/>
        </w:rPr>
        <w:t>STWiORB</w:t>
      </w:r>
      <w:proofErr w:type="spellEnd"/>
      <w:r w:rsidRPr="00C35486">
        <w:rPr>
          <w:rFonts w:cs="Arial"/>
          <w:iCs/>
        </w:rPr>
        <w:t xml:space="preserve"> są wymagania dotyczące wykonania i odbioru podbudowy z chudego betonu, w ramach zadania:</w:t>
      </w:r>
    </w:p>
    <w:p w:rsidR="00734492" w:rsidRPr="004C08BA" w:rsidRDefault="004C08BA" w:rsidP="004C08BA">
      <w:pPr>
        <w:pStyle w:val="StylNagwek2Arial10ptPogrubieniePrzed0ptPo0"/>
        <w:numPr>
          <w:ilvl w:val="0"/>
          <w:numId w:val="0"/>
        </w:numPr>
        <w:spacing w:before="120" w:after="120"/>
        <w:rPr>
          <w:rFonts w:asciiTheme="minorHAnsi" w:hAnsiTheme="minorHAnsi"/>
          <w:iCs/>
          <w:sz w:val="22"/>
          <w:szCs w:val="22"/>
        </w:rPr>
      </w:pPr>
      <w:r>
        <w:rPr>
          <w:rFonts w:asciiTheme="minorHAnsi" w:hAnsiTheme="minorHAnsi"/>
          <w:iCs/>
          <w:sz w:val="22"/>
          <w:szCs w:val="22"/>
        </w:rPr>
        <w:t>B</w:t>
      </w:r>
      <w:r w:rsidRPr="004C08BA">
        <w:rPr>
          <w:rFonts w:asciiTheme="minorHAnsi" w:hAnsiTheme="minorHAnsi"/>
          <w:iCs/>
          <w:sz w:val="22"/>
          <w:szCs w:val="22"/>
        </w:rPr>
        <w:t>udowy chodnika przy drodze powiatowej 1339P  w m. Rosko od km 0+000 do km 0+761,35</w:t>
      </w:r>
    </w:p>
    <w:p w:rsidR="00734492" w:rsidRPr="00C35486" w:rsidRDefault="00734492" w:rsidP="00734492">
      <w:pPr>
        <w:pStyle w:val="StylNagwek2Arial10ptPogrubieniePrzed0ptPo0"/>
        <w:numPr>
          <w:ilvl w:val="1"/>
          <w:numId w:val="121"/>
        </w:numPr>
        <w:tabs>
          <w:tab w:val="clear" w:pos="851"/>
          <w:tab w:val="num" w:pos="374"/>
        </w:tabs>
        <w:spacing w:before="120" w:after="120"/>
        <w:ind w:left="0" w:firstLine="0"/>
        <w:rPr>
          <w:rFonts w:asciiTheme="minorHAnsi" w:hAnsiTheme="minorHAnsi" w:cs="Arial"/>
          <w:b w:val="0"/>
          <w:sz w:val="22"/>
          <w:szCs w:val="22"/>
        </w:rPr>
      </w:pPr>
      <w:r w:rsidRPr="00C35486">
        <w:rPr>
          <w:rFonts w:asciiTheme="minorHAnsi" w:hAnsiTheme="minorHAnsi" w:cs="Arial"/>
          <w:b w:val="0"/>
          <w:sz w:val="22"/>
          <w:szCs w:val="22"/>
        </w:rPr>
        <w:t xml:space="preserve">Zakres stosowania </w:t>
      </w:r>
      <w:proofErr w:type="spellStart"/>
      <w:r w:rsidRPr="00C35486">
        <w:rPr>
          <w:rFonts w:asciiTheme="minorHAnsi" w:hAnsiTheme="minorHAnsi" w:cs="Arial"/>
          <w:b w:val="0"/>
          <w:sz w:val="22"/>
          <w:szCs w:val="22"/>
        </w:rPr>
        <w:t>STWiORB</w:t>
      </w:r>
      <w:proofErr w:type="spellEnd"/>
    </w:p>
    <w:p w:rsidR="00734492" w:rsidRPr="00C35486" w:rsidRDefault="00734492" w:rsidP="00734492">
      <w:pPr>
        <w:ind w:firstLine="720"/>
        <w:jc w:val="both"/>
        <w:rPr>
          <w:rFonts w:cs="Arial"/>
          <w:iCs/>
        </w:rPr>
      </w:pPr>
      <w:proofErr w:type="spellStart"/>
      <w:r w:rsidRPr="00C35486">
        <w:rPr>
          <w:rFonts w:cs="Arial"/>
          <w:iCs/>
        </w:rPr>
        <w:t>STWiORB</w:t>
      </w:r>
      <w:proofErr w:type="spellEnd"/>
      <w:r w:rsidRPr="00C35486">
        <w:rPr>
          <w:rFonts w:cs="Arial"/>
          <w:iCs/>
        </w:rPr>
        <w:t xml:space="preserve"> jest stosowana jako dokument przetargowy i kontraktowy przy zlecaniu i realizacji robót wymienionych w p. 1.1</w:t>
      </w:r>
    </w:p>
    <w:p w:rsidR="00734492" w:rsidRPr="00C35486" w:rsidRDefault="00734492" w:rsidP="00734492">
      <w:pPr>
        <w:pStyle w:val="StylNagwek2Arial10ptPogrubieniePrzed0ptPo0"/>
        <w:numPr>
          <w:ilvl w:val="1"/>
          <w:numId w:val="121"/>
        </w:numPr>
        <w:tabs>
          <w:tab w:val="clear" w:pos="851"/>
          <w:tab w:val="num" w:pos="374"/>
        </w:tabs>
        <w:spacing w:before="120" w:after="120"/>
        <w:ind w:left="0" w:firstLine="0"/>
        <w:rPr>
          <w:rFonts w:asciiTheme="minorHAnsi" w:hAnsiTheme="minorHAnsi" w:cs="Arial"/>
          <w:b w:val="0"/>
          <w:sz w:val="22"/>
          <w:szCs w:val="22"/>
        </w:rPr>
      </w:pPr>
      <w:r w:rsidRPr="00C35486">
        <w:rPr>
          <w:rFonts w:asciiTheme="minorHAnsi" w:hAnsiTheme="minorHAnsi" w:cs="Arial"/>
          <w:b w:val="0"/>
          <w:sz w:val="22"/>
          <w:szCs w:val="22"/>
        </w:rPr>
        <w:t xml:space="preserve">Zakres Robót objętych </w:t>
      </w:r>
      <w:proofErr w:type="spellStart"/>
      <w:r w:rsidRPr="00C35486">
        <w:rPr>
          <w:rFonts w:asciiTheme="minorHAnsi" w:hAnsiTheme="minorHAnsi" w:cs="Arial"/>
          <w:b w:val="0"/>
          <w:sz w:val="22"/>
          <w:szCs w:val="22"/>
        </w:rPr>
        <w:t>STWiORB</w:t>
      </w:r>
      <w:proofErr w:type="spellEnd"/>
    </w:p>
    <w:p w:rsidR="00734492" w:rsidRPr="00C35486" w:rsidRDefault="00734492" w:rsidP="00734492">
      <w:pPr>
        <w:jc w:val="both"/>
        <w:rPr>
          <w:rFonts w:cs="Arial"/>
          <w:iCs/>
        </w:rPr>
      </w:pPr>
      <w:r w:rsidRPr="00C35486">
        <w:rPr>
          <w:rFonts w:cs="Arial"/>
          <w:iCs/>
        </w:rPr>
        <w:t xml:space="preserve">Roboty, których dotyczy </w:t>
      </w:r>
      <w:proofErr w:type="spellStart"/>
      <w:r w:rsidRPr="00C35486">
        <w:rPr>
          <w:rFonts w:cs="Arial"/>
          <w:iCs/>
        </w:rPr>
        <w:t>STWiORB</w:t>
      </w:r>
      <w:proofErr w:type="spellEnd"/>
      <w:r w:rsidRPr="00C35486">
        <w:rPr>
          <w:rFonts w:cs="Arial"/>
          <w:iCs/>
        </w:rPr>
        <w:t xml:space="preserve"> obejmują wszystkie czynności umożliwiające i mające na celu wykonanie podbudowy z c</w:t>
      </w:r>
      <w:r w:rsidR="000D2EC3">
        <w:rPr>
          <w:rFonts w:cs="Arial"/>
          <w:iCs/>
        </w:rPr>
        <w:t>hudego betonu grub. 15 cm pod nawierzchnię na zjazdach</w:t>
      </w:r>
      <w:r w:rsidRPr="00C35486">
        <w:rPr>
          <w:rFonts w:cs="Arial"/>
          <w:iCs/>
        </w:rPr>
        <w:t xml:space="preserve"> z kostki brukowej.</w:t>
      </w:r>
    </w:p>
    <w:p w:rsidR="00734492" w:rsidRPr="00C35486" w:rsidRDefault="00734492" w:rsidP="00734492">
      <w:pPr>
        <w:pStyle w:val="StylNagwek2Arial10ptPogrubieniePrzed0ptPo0"/>
        <w:numPr>
          <w:ilvl w:val="1"/>
          <w:numId w:val="121"/>
        </w:numPr>
        <w:tabs>
          <w:tab w:val="clear" w:pos="851"/>
          <w:tab w:val="num" w:pos="374"/>
        </w:tabs>
        <w:spacing w:before="120" w:after="120"/>
        <w:ind w:left="0" w:firstLine="0"/>
        <w:rPr>
          <w:rFonts w:asciiTheme="minorHAnsi" w:hAnsiTheme="minorHAnsi" w:cs="Arial"/>
          <w:b w:val="0"/>
          <w:sz w:val="22"/>
          <w:szCs w:val="22"/>
        </w:rPr>
      </w:pPr>
      <w:r w:rsidRPr="00C35486">
        <w:rPr>
          <w:rFonts w:asciiTheme="minorHAnsi" w:hAnsiTheme="minorHAnsi" w:cs="Arial"/>
          <w:b w:val="0"/>
          <w:sz w:val="22"/>
          <w:szCs w:val="22"/>
        </w:rPr>
        <w:t>Określenia podstawowe</w:t>
      </w:r>
    </w:p>
    <w:p w:rsidR="00734492" w:rsidRPr="00C35486" w:rsidRDefault="00734492" w:rsidP="00734492">
      <w:pPr>
        <w:ind w:left="748"/>
        <w:rPr>
          <w:rFonts w:cs="Arial"/>
        </w:rPr>
      </w:pPr>
      <w:r w:rsidRPr="00C35486">
        <w:rPr>
          <w:rFonts w:cs="Arial"/>
        </w:rPr>
        <w:t xml:space="preserve">1.4.1. Podbudowa z chudego betonu - jedna lub dwie warstwy zagęszczonej mieszanki betonowej, która po osiągnięciu wytrzymałości na ściskanie nie mniejszej niż 6 </w:t>
      </w:r>
      <w:proofErr w:type="spellStart"/>
      <w:r w:rsidRPr="00C35486">
        <w:rPr>
          <w:rFonts w:cs="Arial"/>
        </w:rPr>
        <w:t>MPa</w:t>
      </w:r>
      <w:proofErr w:type="spellEnd"/>
      <w:r w:rsidRPr="00C35486">
        <w:rPr>
          <w:rFonts w:cs="Arial"/>
        </w:rPr>
        <w:t xml:space="preserve"> i nie większej niż 9 </w:t>
      </w:r>
      <w:proofErr w:type="spellStart"/>
      <w:r w:rsidRPr="00C35486">
        <w:rPr>
          <w:rFonts w:cs="Arial"/>
        </w:rPr>
        <w:t>MPa</w:t>
      </w:r>
      <w:proofErr w:type="spellEnd"/>
      <w:r w:rsidRPr="00C35486">
        <w:rPr>
          <w:rFonts w:cs="Arial"/>
        </w:rPr>
        <w:t>, stanowi fragment nośnej części nawierzchni drogowej.</w:t>
      </w:r>
    </w:p>
    <w:p w:rsidR="00734492" w:rsidRPr="00C35486" w:rsidRDefault="00734492" w:rsidP="00734492">
      <w:pPr>
        <w:spacing w:before="120"/>
        <w:ind w:left="748"/>
        <w:rPr>
          <w:rFonts w:cs="Arial"/>
        </w:rPr>
      </w:pPr>
      <w:r w:rsidRPr="00C35486">
        <w:rPr>
          <w:rFonts w:cs="Arial"/>
        </w:rPr>
        <w:t>1.4.2. Chudy beton - materiał budowlany powstały przez wymieszanie mieszanki kruszyw z cementem w ilości od 5% do 7% w stosunku do kruszywa lecz nie przekraczającej 130 kg/m</w:t>
      </w:r>
      <w:r w:rsidRPr="00C35486">
        <w:rPr>
          <w:rFonts w:cs="Arial"/>
          <w:vertAlign w:val="superscript"/>
        </w:rPr>
        <w:t>3</w:t>
      </w:r>
      <w:r w:rsidRPr="00C35486">
        <w:rPr>
          <w:rFonts w:cs="Arial"/>
        </w:rPr>
        <w:t xml:space="preserve"> oraz optymalną ilością wody, który po zakończeniu procesu wiązania osiąga wytrzymałość na ściskanie R</w:t>
      </w:r>
      <w:r w:rsidRPr="00C35486">
        <w:rPr>
          <w:rFonts w:cs="Arial"/>
          <w:vertAlign w:val="subscript"/>
        </w:rPr>
        <w:t>28</w:t>
      </w:r>
      <w:r w:rsidRPr="00C35486">
        <w:rPr>
          <w:rFonts w:cs="Arial"/>
        </w:rPr>
        <w:t xml:space="preserve"> w granicach od 6 do 9 </w:t>
      </w:r>
      <w:proofErr w:type="spellStart"/>
      <w:r w:rsidRPr="00C35486">
        <w:rPr>
          <w:rFonts w:cs="Arial"/>
        </w:rPr>
        <w:t>MPa</w:t>
      </w:r>
      <w:proofErr w:type="spellEnd"/>
      <w:r w:rsidRPr="00C35486">
        <w:rPr>
          <w:rFonts w:cs="Arial"/>
        </w:rPr>
        <w:t>.</w:t>
      </w:r>
    </w:p>
    <w:p w:rsidR="00734492" w:rsidRPr="00C35486" w:rsidRDefault="00734492" w:rsidP="00734492">
      <w:pPr>
        <w:spacing w:before="120"/>
        <w:ind w:firstLine="709"/>
        <w:jc w:val="both"/>
        <w:rPr>
          <w:rFonts w:cs="Arial"/>
          <w:bCs/>
          <w:iCs/>
        </w:rPr>
      </w:pPr>
      <w:r w:rsidRPr="00C35486">
        <w:rPr>
          <w:rFonts w:cs="Arial"/>
          <w:bCs/>
          <w:iCs/>
        </w:rPr>
        <w:t xml:space="preserve">Pozostałe określenia podane w niniejszej </w:t>
      </w:r>
      <w:proofErr w:type="spellStart"/>
      <w:r w:rsidRPr="00C35486">
        <w:rPr>
          <w:rFonts w:cs="Arial"/>
          <w:bCs/>
          <w:iCs/>
        </w:rPr>
        <w:t>STWiORB</w:t>
      </w:r>
      <w:proofErr w:type="spellEnd"/>
      <w:r w:rsidRPr="00C35486">
        <w:rPr>
          <w:rFonts w:cs="Arial"/>
          <w:bCs/>
          <w:iCs/>
        </w:rPr>
        <w:t xml:space="preserve"> są zgodne z obowiązującymi normami, wytycznymi i określeniami podanymi w </w:t>
      </w:r>
      <w:proofErr w:type="spellStart"/>
      <w:r w:rsidRPr="00C35486">
        <w:rPr>
          <w:rFonts w:cs="Arial"/>
          <w:bCs/>
          <w:iCs/>
        </w:rPr>
        <w:t>STWiORB</w:t>
      </w:r>
      <w:proofErr w:type="spellEnd"/>
      <w:r w:rsidRPr="00C35486">
        <w:rPr>
          <w:rFonts w:cs="Arial"/>
          <w:bCs/>
          <w:iCs/>
        </w:rPr>
        <w:t xml:space="preserve"> DM-00.00.00 „Wymagania Ogólne”.</w:t>
      </w:r>
    </w:p>
    <w:p w:rsidR="00734492" w:rsidRPr="00C35486" w:rsidRDefault="00734492" w:rsidP="00734492">
      <w:pPr>
        <w:pStyle w:val="Nagwek2"/>
        <w:keepLines w:val="0"/>
        <w:numPr>
          <w:ilvl w:val="1"/>
          <w:numId w:val="121"/>
        </w:numPr>
        <w:tabs>
          <w:tab w:val="clear" w:pos="851"/>
          <w:tab w:val="num" w:pos="374"/>
        </w:tabs>
        <w:spacing w:before="120" w:after="120" w:line="240" w:lineRule="auto"/>
        <w:ind w:left="0" w:firstLine="0"/>
        <w:jc w:val="both"/>
        <w:rPr>
          <w:rFonts w:asciiTheme="minorHAnsi" w:hAnsiTheme="minorHAnsi" w:cs="Arial"/>
          <w:b w:val="0"/>
          <w:color w:val="auto"/>
          <w:sz w:val="22"/>
          <w:szCs w:val="22"/>
        </w:rPr>
      </w:pPr>
      <w:r w:rsidRPr="00C35486">
        <w:rPr>
          <w:rFonts w:asciiTheme="minorHAnsi" w:hAnsiTheme="minorHAnsi" w:cs="Arial"/>
          <w:b w:val="0"/>
          <w:color w:val="auto"/>
          <w:sz w:val="22"/>
          <w:szCs w:val="22"/>
        </w:rPr>
        <w:t>Ogólne wymagania dotyczące Robót</w:t>
      </w:r>
    </w:p>
    <w:p w:rsidR="00734492" w:rsidRPr="00C35486" w:rsidRDefault="00734492" w:rsidP="00734492">
      <w:pPr>
        <w:pStyle w:val="Tekstpodstawowywcity2"/>
        <w:rPr>
          <w:rFonts w:asciiTheme="minorHAnsi" w:hAnsiTheme="minorHAnsi" w:cs="Arial"/>
          <w:sz w:val="22"/>
          <w:szCs w:val="22"/>
        </w:rPr>
      </w:pPr>
      <w:r w:rsidRPr="00C35486">
        <w:rPr>
          <w:rFonts w:asciiTheme="minorHAnsi" w:hAnsiTheme="minorHAnsi" w:cs="Arial"/>
          <w:sz w:val="22"/>
          <w:szCs w:val="22"/>
        </w:rPr>
        <w:t xml:space="preserve">Wykonawca jest odpowiedzialny za jakość wykonania robót i ich zgodność z Dokumentacją Projektową, </w:t>
      </w:r>
      <w:proofErr w:type="spellStart"/>
      <w:r w:rsidRPr="00C35486">
        <w:rPr>
          <w:rFonts w:asciiTheme="minorHAnsi" w:hAnsiTheme="minorHAnsi" w:cs="Arial"/>
          <w:sz w:val="22"/>
          <w:szCs w:val="22"/>
        </w:rPr>
        <w:t>STWiORB</w:t>
      </w:r>
      <w:proofErr w:type="spellEnd"/>
      <w:r w:rsidRPr="00C35486">
        <w:rPr>
          <w:rFonts w:asciiTheme="minorHAnsi" w:hAnsiTheme="minorHAnsi" w:cs="Arial"/>
          <w:sz w:val="22"/>
          <w:szCs w:val="22"/>
        </w:rPr>
        <w:t xml:space="preserve"> i poleceniami Inspektora Nadzoru. Ogólne wymagania dotyczące robót podano w </w:t>
      </w:r>
      <w:proofErr w:type="spellStart"/>
      <w:r w:rsidRPr="00C35486">
        <w:rPr>
          <w:rFonts w:asciiTheme="minorHAnsi" w:hAnsiTheme="minorHAnsi" w:cs="Arial"/>
          <w:sz w:val="22"/>
          <w:szCs w:val="22"/>
        </w:rPr>
        <w:t>STWiORB</w:t>
      </w:r>
      <w:proofErr w:type="spellEnd"/>
      <w:r w:rsidRPr="00C35486">
        <w:rPr>
          <w:rFonts w:asciiTheme="minorHAnsi" w:hAnsiTheme="minorHAnsi" w:cs="Arial"/>
          <w:sz w:val="22"/>
          <w:szCs w:val="22"/>
        </w:rPr>
        <w:t xml:space="preserve"> DM-00.00.00 „Wymagania Ogólne” pkt 1.5.</w:t>
      </w:r>
    </w:p>
    <w:p w:rsidR="00734492" w:rsidRPr="00C35486" w:rsidRDefault="00734492" w:rsidP="00734492">
      <w:pPr>
        <w:pStyle w:val="StylNagwek1Arial10ptPrzed0ptPo0ptInterlini"/>
        <w:numPr>
          <w:ilvl w:val="0"/>
          <w:numId w:val="121"/>
        </w:numPr>
        <w:spacing w:before="240" w:after="120"/>
        <w:rPr>
          <w:rFonts w:asciiTheme="minorHAnsi" w:hAnsiTheme="minorHAnsi" w:cs="Arial"/>
          <w:b w:val="0"/>
          <w:sz w:val="22"/>
          <w:szCs w:val="22"/>
        </w:rPr>
      </w:pPr>
      <w:r w:rsidRPr="00C35486">
        <w:rPr>
          <w:rFonts w:asciiTheme="minorHAnsi" w:hAnsiTheme="minorHAnsi" w:cs="Arial"/>
          <w:b w:val="0"/>
          <w:sz w:val="22"/>
          <w:szCs w:val="22"/>
        </w:rPr>
        <w:t>MATERIAŁY</w:t>
      </w:r>
    </w:p>
    <w:p w:rsidR="00734492" w:rsidRPr="00C35486" w:rsidRDefault="00734492" w:rsidP="00734492">
      <w:pPr>
        <w:pStyle w:val="StylNagwek2Arial10ptPogrubieniePrzed0ptPo0"/>
        <w:numPr>
          <w:ilvl w:val="1"/>
          <w:numId w:val="121"/>
        </w:numPr>
        <w:tabs>
          <w:tab w:val="clear" w:pos="851"/>
          <w:tab w:val="num" w:pos="374"/>
        </w:tabs>
        <w:spacing w:after="120"/>
        <w:ind w:left="0" w:firstLine="0"/>
        <w:rPr>
          <w:rFonts w:asciiTheme="minorHAnsi" w:hAnsiTheme="minorHAnsi" w:cs="Arial"/>
          <w:b w:val="0"/>
          <w:sz w:val="22"/>
          <w:szCs w:val="22"/>
        </w:rPr>
      </w:pPr>
      <w:r w:rsidRPr="00C35486">
        <w:rPr>
          <w:rFonts w:asciiTheme="minorHAnsi" w:hAnsiTheme="minorHAnsi" w:cs="Arial"/>
          <w:b w:val="0"/>
          <w:sz w:val="22"/>
          <w:szCs w:val="22"/>
        </w:rPr>
        <w:t>Ogólne wymagania dotyczące materiałów</w:t>
      </w:r>
    </w:p>
    <w:p w:rsidR="00734492" w:rsidRPr="00C35486" w:rsidRDefault="00734492" w:rsidP="00734492">
      <w:pPr>
        <w:jc w:val="both"/>
        <w:rPr>
          <w:rFonts w:cs="Arial"/>
          <w:iCs/>
        </w:rPr>
      </w:pPr>
      <w:r w:rsidRPr="00C35486">
        <w:rPr>
          <w:rFonts w:cs="Arial"/>
          <w:iCs/>
        </w:rPr>
        <w:tab/>
        <w:t xml:space="preserve">Ogólne wymagania dotyczące materiałów, ich pozyskiwania i składowania, podano w </w:t>
      </w:r>
      <w:proofErr w:type="spellStart"/>
      <w:r w:rsidRPr="00C35486">
        <w:rPr>
          <w:rFonts w:cs="Arial"/>
          <w:iCs/>
        </w:rPr>
        <w:t>STWiORB</w:t>
      </w:r>
      <w:proofErr w:type="spellEnd"/>
      <w:r w:rsidRPr="00C35486">
        <w:rPr>
          <w:rFonts w:cs="Arial"/>
          <w:iCs/>
        </w:rPr>
        <w:t xml:space="preserve"> DM-00.00.00. „Wymagania Ogólne”.</w:t>
      </w:r>
    </w:p>
    <w:p w:rsidR="00734492" w:rsidRPr="00C35486" w:rsidRDefault="00734492" w:rsidP="00734492">
      <w:pPr>
        <w:pStyle w:val="Nagwek2"/>
        <w:keepLines w:val="0"/>
        <w:numPr>
          <w:ilvl w:val="1"/>
          <w:numId w:val="121"/>
        </w:numPr>
        <w:tabs>
          <w:tab w:val="clear" w:pos="851"/>
          <w:tab w:val="num" w:pos="0"/>
          <w:tab w:val="left" w:pos="374"/>
        </w:tabs>
        <w:spacing w:before="120" w:after="120" w:line="240" w:lineRule="auto"/>
        <w:ind w:left="0" w:firstLine="0"/>
        <w:jc w:val="both"/>
        <w:rPr>
          <w:rFonts w:asciiTheme="minorHAnsi" w:hAnsiTheme="minorHAnsi" w:cs="Arial"/>
          <w:b w:val="0"/>
          <w:color w:val="auto"/>
          <w:sz w:val="22"/>
          <w:szCs w:val="22"/>
        </w:rPr>
      </w:pPr>
      <w:r w:rsidRPr="00C35486">
        <w:rPr>
          <w:rFonts w:asciiTheme="minorHAnsi" w:hAnsiTheme="minorHAnsi" w:cs="Arial"/>
          <w:color w:val="auto"/>
          <w:sz w:val="22"/>
          <w:szCs w:val="22"/>
        </w:rPr>
        <w:t xml:space="preserve"> </w:t>
      </w:r>
      <w:r w:rsidRPr="00C35486">
        <w:rPr>
          <w:rFonts w:asciiTheme="minorHAnsi" w:hAnsiTheme="minorHAnsi" w:cs="Arial"/>
          <w:b w:val="0"/>
          <w:color w:val="auto"/>
          <w:sz w:val="22"/>
          <w:szCs w:val="22"/>
        </w:rPr>
        <w:t>Cement</w:t>
      </w:r>
    </w:p>
    <w:p w:rsidR="00734492" w:rsidRPr="00C35486" w:rsidRDefault="00734492" w:rsidP="00734492">
      <w:pPr>
        <w:rPr>
          <w:rFonts w:cs="Arial"/>
        </w:rPr>
      </w:pPr>
      <w:r w:rsidRPr="00C35486">
        <w:rPr>
          <w:rFonts w:cs="Arial"/>
        </w:rPr>
        <w:tab/>
        <w:t xml:space="preserve">Należy stosować cementy powszechnego użytku: portlandzki CEM I klasy 32,5 N, cement portlandzki wieloskładnikowy CEM II klasy 32,5 N, cement hutniczy CEM III klasy 32,5 N, cement </w:t>
      </w:r>
      <w:proofErr w:type="spellStart"/>
      <w:r w:rsidRPr="00C35486">
        <w:rPr>
          <w:rFonts w:cs="Arial"/>
        </w:rPr>
        <w:t>pucolanowy</w:t>
      </w:r>
      <w:proofErr w:type="spellEnd"/>
      <w:r w:rsidRPr="00C35486">
        <w:rPr>
          <w:rFonts w:cs="Arial"/>
        </w:rPr>
        <w:t xml:space="preserve"> CEM IV klasy 32,5 N według PN-EN 197-1:2002 .</w:t>
      </w:r>
    </w:p>
    <w:p w:rsidR="00734492" w:rsidRPr="00734492" w:rsidRDefault="00734492" w:rsidP="00734492">
      <w:pPr>
        <w:rPr>
          <w:rFonts w:cs="Arial"/>
          <w:i/>
        </w:rPr>
      </w:pPr>
      <w:r w:rsidRPr="00734492">
        <w:rPr>
          <w:rFonts w:cs="Arial"/>
          <w:i/>
        </w:rPr>
        <w:lastRenderedPageBreak/>
        <w:tab/>
        <w:t>Wymagania dla cementu zestawiono w tablicy 1.</w:t>
      </w:r>
    </w:p>
    <w:p w:rsidR="00734492" w:rsidRPr="00734492" w:rsidRDefault="00734492" w:rsidP="00734492">
      <w:pPr>
        <w:spacing w:before="120" w:after="120"/>
        <w:jc w:val="center"/>
        <w:rPr>
          <w:rFonts w:cs="Arial"/>
          <w:i/>
        </w:rPr>
      </w:pPr>
      <w:r w:rsidRPr="00734492">
        <w:rPr>
          <w:rFonts w:cs="Arial"/>
          <w:i/>
        </w:rPr>
        <w:t>Tablica 1. Wymagania dla cementu do chudego betonu</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96"/>
        <w:gridCol w:w="5244"/>
        <w:gridCol w:w="1770"/>
      </w:tblGrid>
      <w:tr w:rsidR="00734492" w:rsidRPr="00734492" w:rsidTr="00D644E8">
        <w:trPr>
          <w:jc w:val="center"/>
        </w:trPr>
        <w:tc>
          <w:tcPr>
            <w:tcW w:w="496" w:type="dxa"/>
            <w:tcBorders>
              <w:bottom w:val="double" w:sz="6" w:space="0" w:color="auto"/>
            </w:tcBorders>
          </w:tcPr>
          <w:p w:rsidR="00734492" w:rsidRPr="00734492" w:rsidRDefault="00734492" w:rsidP="00D644E8">
            <w:pPr>
              <w:spacing w:before="60" w:after="60"/>
              <w:jc w:val="center"/>
              <w:rPr>
                <w:rFonts w:cs="Arial"/>
                <w:i/>
              </w:rPr>
            </w:pPr>
            <w:r w:rsidRPr="00734492">
              <w:rPr>
                <w:rFonts w:cs="Arial"/>
                <w:i/>
              </w:rPr>
              <w:t>Lp.</w:t>
            </w:r>
          </w:p>
        </w:tc>
        <w:tc>
          <w:tcPr>
            <w:tcW w:w="5244" w:type="dxa"/>
            <w:tcBorders>
              <w:bottom w:val="double" w:sz="6" w:space="0" w:color="auto"/>
            </w:tcBorders>
          </w:tcPr>
          <w:p w:rsidR="00734492" w:rsidRPr="00734492" w:rsidRDefault="00734492" w:rsidP="00D644E8">
            <w:pPr>
              <w:spacing w:before="60" w:after="60"/>
              <w:jc w:val="center"/>
              <w:rPr>
                <w:rFonts w:cs="Arial"/>
                <w:i/>
              </w:rPr>
            </w:pPr>
            <w:r w:rsidRPr="00734492">
              <w:rPr>
                <w:rFonts w:cs="Arial"/>
                <w:i/>
              </w:rPr>
              <w:t>Właściwości</w:t>
            </w:r>
          </w:p>
        </w:tc>
        <w:tc>
          <w:tcPr>
            <w:tcW w:w="1770" w:type="dxa"/>
            <w:tcBorders>
              <w:bottom w:val="double" w:sz="6" w:space="0" w:color="auto"/>
            </w:tcBorders>
          </w:tcPr>
          <w:p w:rsidR="00734492" w:rsidRPr="00734492" w:rsidRDefault="00734492" w:rsidP="00D644E8">
            <w:pPr>
              <w:spacing w:before="60" w:after="60"/>
              <w:jc w:val="center"/>
              <w:rPr>
                <w:rFonts w:cs="Arial"/>
                <w:i/>
              </w:rPr>
            </w:pPr>
            <w:r w:rsidRPr="00734492">
              <w:rPr>
                <w:rFonts w:cs="Arial"/>
                <w:i/>
              </w:rPr>
              <w:t>Klasa cementu 32,5</w:t>
            </w:r>
          </w:p>
        </w:tc>
      </w:tr>
      <w:tr w:rsidR="00734492" w:rsidRPr="00734492" w:rsidTr="00D644E8">
        <w:trPr>
          <w:jc w:val="center"/>
        </w:trPr>
        <w:tc>
          <w:tcPr>
            <w:tcW w:w="496" w:type="dxa"/>
            <w:tcBorders>
              <w:top w:val="nil"/>
            </w:tcBorders>
          </w:tcPr>
          <w:p w:rsidR="00734492" w:rsidRPr="00734492" w:rsidRDefault="00734492" w:rsidP="00D644E8">
            <w:pPr>
              <w:spacing w:before="60" w:after="60"/>
              <w:jc w:val="center"/>
              <w:rPr>
                <w:rFonts w:cs="Arial"/>
                <w:i/>
              </w:rPr>
            </w:pPr>
            <w:r w:rsidRPr="00734492">
              <w:rPr>
                <w:rFonts w:cs="Arial"/>
                <w:i/>
              </w:rPr>
              <w:t>1</w:t>
            </w:r>
          </w:p>
        </w:tc>
        <w:tc>
          <w:tcPr>
            <w:tcW w:w="5244" w:type="dxa"/>
            <w:tcBorders>
              <w:top w:val="nil"/>
            </w:tcBorders>
          </w:tcPr>
          <w:p w:rsidR="00734492" w:rsidRPr="00734492" w:rsidRDefault="00734492" w:rsidP="00D644E8">
            <w:pPr>
              <w:spacing w:before="60" w:after="60"/>
              <w:rPr>
                <w:rFonts w:cs="Arial"/>
                <w:i/>
              </w:rPr>
            </w:pPr>
            <w:r w:rsidRPr="00734492">
              <w:rPr>
                <w:rFonts w:cs="Arial"/>
                <w:i/>
              </w:rPr>
              <w:t>Wytrzymałość na ściskanie (</w:t>
            </w:r>
            <w:proofErr w:type="spellStart"/>
            <w:r w:rsidRPr="00734492">
              <w:rPr>
                <w:rFonts w:cs="Arial"/>
                <w:i/>
              </w:rPr>
              <w:t>MPa</w:t>
            </w:r>
            <w:proofErr w:type="spellEnd"/>
            <w:r w:rsidRPr="00734492">
              <w:rPr>
                <w:rFonts w:cs="Arial"/>
                <w:i/>
              </w:rPr>
              <w:t>), po 7 dniach, nie mniej niż:</w:t>
            </w:r>
          </w:p>
        </w:tc>
        <w:tc>
          <w:tcPr>
            <w:tcW w:w="1770" w:type="dxa"/>
            <w:tcBorders>
              <w:top w:val="nil"/>
            </w:tcBorders>
          </w:tcPr>
          <w:p w:rsidR="00734492" w:rsidRPr="00734492" w:rsidRDefault="00734492" w:rsidP="00D644E8">
            <w:pPr>
              <w:spacing w:before="60" w:after="60"/>
              <w:jc w:val="center"/>
              <w:rPr>
                <w:rFonts w:cs="Arial"/>
                <w:i/>
              </w:rPr>
            </w:pPr>
            <w:r w:rsidRPr="00734492">
              <w:rPr>
                <w:rFonts w:cs="Arial"/>
                <w:i/>
              </w:rPr>
              <w:t>16</w:t>
            </w:r>
          </w:p>
        </w:tc>
      </w:tr>
      <w:tr w:rsidR="00734492" w:rsidRPr="00734492" w:rsidTr="00D644E8">
        <w:trPr>
          <w:jc w:val="center"/>
        </w:trPr>
        <w:tc>
          <w:tcPr>
            <w:tcW w:w="496" w:type="dxa"/>
          </w:tcPr>
          <w:p w:rsidR="00734492" w:rsidRPr="00734492" w:rsidRDefault="00734492" w:rsidP="00D644E8">
            <w:pPr>
              <w:spacing w:before="60" w:after="60"/>
              <w:jc w:val="center"/>
              <w:rPr>
                <w:rFonts w:cs="Arial"/>
                <w:i/>
              </w:rPr>
            </w:pPr>
            <w:r w:rsidRPr="00734492">
              <w:rPr>
                <w:rFonts w:cs="Arial"/>
                <w:i/>
              </w:rPr>
              <w:t>2</w:t>
            </w:r>
          </w:p>
        </w:tc>
        <w:tc>
          <w:tcPr>
            <w:tcW w:w="5244" w:type="dxa"/>
          </w:tcPr>
          <w:p w:rsidR="00734492" w:rsidRPr="00734492" w:rsidRDefault="00734492" w:rsidP="00D644E8">
            <w:pPr>
              <w:spacing w:before="60" w:after="60"/>
              <w:rPr>
                <w:rFonts w:cs="Arial"/>
                <w:i/>
              </w:rPr>
            </w:pPr>
            <w:r w:rsidRPr="00734492">
              <w:rPr>
                <w:rFonts w:cs="Arial"/>
                <w:i/>
              </w:rPr>
              <w:t>Wytrzymałość na ściskanie (</w:t>
            </w:r>
            <w:proofErr w:type="spellStart"/>
            <w:r w:rsidRPr="00734492">
              <w:rPr>
                <w:rFonts w:cs="Arial"/>
                <w:i/>
              </w:rPr>
              <w:t>MPa</w:t>
            </w:r>
            <w:proofErr w:type="spellEnd"/>
            <w:r w:rsidRPr="00734492">
              <w:rPr>
                <w:rFonts w:cs="Arial"/>
                <w:i/>
              </w:rPr>
              <w:t>), po 28 dniach, nie mniej niż:</w:t>
            </w:r>
          </w:p>
        </w:tc>
        <w:tc>
          <w:tcPr>
            <w:tcW w:w="1770" w:type="dxa"/>
          </w:tcPr>
          <w:p w:rsidR="00734492" w:rsidRPr="00734492" w:rsidRDefault="00734492" w:rsidP="00D644E8">
            <w:pPr>
              <w:spacing w:before="60" w:after="60"/>
              <w:jc w:val="center"/>
              <w:rPr>
                <w:rFonts w:cs="Arial"/>
                <w:i/>
              </w:rPr>
            </w:pPr>
            <w:r w:rsidRPr="00734492">
              <w:rPr>
                <w:rFonts w:cs="Arial"/>
                <w:i/>
              </w:rPr>
              <w:t>32,5</w:t>
            </w:r>
          </w:p>
        </w:tc>
      </w:tr>
      <w:tr w:rsidR="00734492" w:rsidRPr="00734492" w:rsidTr="00D644E8">
        <w:trPr>
          <w:jc w:val="center"/>
        </w:trPr>
        <w:tc>
          <w:tcPr>
            <w:tcW w:w="496" w:type="dxa"/>
          </w:tcPr>
          <w:p w:rsidR="00734492" w:rsidRPr="00734492" w:rsidRDefault="00734492" w:rsidP="00D644E8">
            <w:pPr>
              <w:spacing w:before="60" w:after="60"/>
              <w:jc w:val="center"/>
              <w:rPr>
                <w:rFonts w:cs="Arial"/>
                <w:i/>
              </w:rPr>
            </w:pPr>
            <w:r w:rsidRPr="00734492">
              <w:rPr>
                <w:rFonts w:cs="Arial"/>
                <w:i/>
              </w:rPr>
              <w:t>3</w:t>
            </w:r>
          </w:p>
        </w:tc>
        <w:tc>
          <w:tcPr>
            <w:tcW w:w="5244" w:type="dxa"/>
          </w:tcPr>
          <w:p w:rsidR="00734492" w:rsidRPr="00734492" w:rsidRDefault="00734492" w:rsidP="00D644E8">
            <w:pPr>
              <w:spacing w:before="60" w:after="60"/>
              <w:rPr>
                <w:rFonts w:cs="Arial"/>
                <w:i/>
              </w:rPr>
            </w:pPr>
            <w:r w:rsidRPr="00734492">
              <w:rPr>
                <w:rFonts w:cs="Arial"/>
                <w:i/>
              </w:rPr>
              <w:t>Początek czasu wiązania, min , nie wcześniej niż:</w:t>
            </w:r>
          </w:p>
        </w:tc>
        <w:tc>
          <w:tcPr>
            <w:tcW w:w="1770" w:type="dxa"/>
          </w:tcPr>
          <w:p w:rsidR="00734492" w:rsidRPr="00734492" w:rsidRDefault="00734492" w:rsidP="00D644E8">
            <w:pPr>
              <w:spacing w:before="60" w:after="60"/>
              <w:jc w:val="center"/>
              <w:rPr>
                <w:rFonts w:cs="Arial"/>
                <w:i/>
              </w:rPr>
            </w:pPr>
            <w:r w:rsidRPr="00734492">
              <w:rPr>
                <w:rFonts w:cs="Arial"/>
                <w:i/>
              </w:rPr>
              <w:t>75</w:t>
            </w:r>
          </w:p>
        </w:tc>
      </w:tr>
      <w:tr w:rsidR="00734492" w:rsidRPr="00734492" w:rsidTr="00D644E8">
        <w:trPr>
          <w:jc w:val="center"/>
        </w:trPr>
        <w:tc>
          <w:tcPr>
            <w:tcW w:w="496" w:type="dxa"/>
          </w:tcPr>
          <w:p w:rsidR="00734492" w:rsidRPr="00734492" w:rsidRDefault="00734492" w:rsidP="00D644E8">
            <w:pPr>
              <w:spacing w:before="60" w:after="60"/>
              <w:jc w:val="center"/>
              <w:rPr>
                <w:rFonts w:cs="Arial"/>
                <w:i/>
              </w:rPr>
            </w:pPr>
            <w:r w:rsidRPr="00734492">
              <w:rPr>
                <w:rFonts w:cs="Arial"/>
                <w:i/>
              </w:rPr>
              <w:t>4</w:t>
            </w:r>
          </w:p>
        </w:tc>
        <w:tc>
          <w:tcPr>
            <w:tcW w:w="5244" w:type="dxa"/>
          </w:tcPr>
          <w:p w:rsidR="00734492" w:rsidRPr="00734492" w:rsidRDefault="00734492" w:rsidP="00D644E8">
            <w:pPr>
              <w:spacing w:before="60" w:after="60"/>
              <w:rPr>
                <w:rFonts w:cs="Arial"/>
                <w:i/>
              </w:rPr>
            </w:pPr>
            <w:r w:rsidRPr="00734492">
              <w:rPr>
                <w:rFonts w:cs="Arial"/>
                <w:i/>
              </w:rPr>
              <w:t>Stałość objętości, mm, nie więcej niż:</w:t>
            </w:r>
          </w:p>
        </w:tc>
        <w:tc>
          <w:tcPr>
            <w:tcW w:w="1770" w:type="dxa"/>
          </w:tcPr>
          <w:p w:rsidR="00734492" w:rsidRPr="00734492" w:rsidRDefault="00734492" w:rsidP="00D644E8">
            <w:pPr>
              <w:spacing w:before="60" w:after="60"/>
              <w:jc w:val="center"/>
              <w:rPr>
                <w:rFonts w:cs="Arial"/>
                <w:i/>
              </w:rPr>
            </w:pPr>
            <w:r w:rsidRPr="00734492">
              <w:rPr>
                <w:rFonts w:cs="Arial"/>
                <w:i/>
              </w:rPr>
              <w:t>10</w:t>
            </w:r>
          </w:p>
        </w:tc>
      </w:tr>
    </w:tbl>
    <w:p w:rsidR="00734492" w:rsidRPr="00734492" w:rsidRDefault="00734492" w:rsidP="00734492">
      <w:pPr>
        <w:rPr>
          <w:rFonts w:cs="Arial"/>
          <w:i/>
        </w:rPr>
      </w:pPr>
    </w:p>
    <w:p w:rsidR="00734492" w:rsidRPr="00C35486" w:rsidRDefault="00734492" w:rsidP="00734492">
      <w:pPr>
        <w:rPr>
          <w:rFonts w:cs="Arial"/>
        </w:rPr>
      </w:pPr>
      <w:r w:rsidRPr="00C35486">
        <w:rPr>
          <w:rFonts w:cs="Arial"/>
        </w:rPr>
        <w:tab/>
        <w:t>Przechowywanie cementu powinno się odbywać zgodnie z BN-88/6731-08.</w:t>
      </w:r>
    </w:p>
    <w:p w:rsidR="00734492" w:rsidRPr="00C35486" w:rsidRDefault="00734492" w:rsidP="00734492">
      <w:pPr>
        <w:pStyle w:val="Nagwek2"/>
        <w:keepLines w:val="0"/>
        <w:numPr>
          <w:ilvl w:val="1"/>
          <w:numId w:val="121"/>
        </w:numPr>
        <w:tabs>
          <w:tab w:val="clear" w:pos="851"/>
          <w:tab w:val="num" w:pos="374"/>
        </w:tabs>
        <w:spacing w:before="120" w:after="120" w:line="240" w:lineRule="auto"/>
        <w:ind w:left="0" w:firstLine="0"/>
        <w:jc w:val="both"/>
        <w:rPr>
          <w:rFonts w:asciiTheme="minorHAnsi" w:hAnsiTheme="minorHAnsi" w:cs="Arial"/>
          <w:b w:val="0"/>
          <w:sz w:val="22"/>
          <w:szCs w:val="22"/>
        </w:rPr>
      </w:pPr>
      <w:r w:rsidRPr="00C35486">
        <w:rPr>
          <w:rFonts w:asciiTheme="minorHAnsi" w:hAnsiTheme="minorHAnsi" w:cs="Arial"/>
          <w:b w:val="0"/>
          <w:color w:val="auto"/>
          <w:sz w:val="22"/>
          <w:szCs w:val="22"/>
        </w:rPr>
        <w:t>Kruszywo</w:t>
      </w:r>
    </w:p>
    <w:p w:rsidR="00734492" w:rsidRPr="00C35486" w:rsidRDefault="00734492" w:rsidP="00734492">
      <w:pPr>
        <w:rPr>
          <w:rFonts w:cs="Arial"/>
        </w:rPr>
      </w:pPr>
      <w:r w:rsidRPr="00C35486">
        <w:rPr>
          <w:rFonts w:cs="Arial"/>
        </w:rPr>
        <w:tab/>
        <w:t>Do wykonania mieszanki chudego betonu należy stosować:</w:t>
      </w:r>
    </w:p>
    <w:p w:rsidR="00734492" w:rsidRPr="00C35486" w:rsidRDefault="00734492" w:rsidP="00734492">
      <w:pPr>
        <w:numPr>
          <w:ilvl w:val="0"/>
          <w:numId w:val="2"/>
        </w:numPr>
        <w:overflowPunct w:val="0"/>
        <w:autoSpaceDE w:val="0"/>
        <w:autoSpaceDN w:val="0"/>
        <w:adjustRightInd w:val="0"/>
        <w:spacing w:after="0" w:line="240" w:lineRule="auto"/>
        <w:jc w:val="both"/>
        <w:textAlignment w:val="baseline"/>
        <w:rPr>
          <w:rFonts w:cs="Arial"/>
        </w:rPr>
      </w:pPr>
      <w:r w:rsidRPr="00C35486">
        <w:rPr>
          <w:rFonts w:cs="Arial"/>
        </w:rPr>
        <w:t>żwir i mieszankę wg PN-B-11111:1996,</w:t>
      </w:r>
    </w:p>
    <w:p w:rsidR="00734492" w:rsidRPr="00C35486" w:rsidRDefault="00734492" w:rsidP="00734492">
      <w:pPr>
        <w:numPr>
          <w:ilvl w:val="0"/>
          <w:numId w:val="2"/>
        </w:numPr>
        <w:overflowPunct w:val="0"/>
        <w:autoSpaceDE w:val="0"/>
        <w:autoSpaceDN w:val="0"/>
        <w:adjustRightInd w:val="0"/>
        <w:spacing w:after="0" w:line="240" w:lineRule="auto"/>
        <w:jc w:val="both"/>
        <w:textAlignment w:val="baseline"/>
        <w:rPr>
          <w:rFonts w:cs="Arial"/>
        </w:rPr>
      </w:pPr>
      <w:r w:rsidRPr="00C35486">
        <w:rPr>
          <w:rFonts w:cs="Arial"/>
        </w:rPr>
        <w:t>piasek wg PN-B-11113:1996,</w:t>
      </w:r>
    </w:p>
    <w:p w:rsidR="00734492" w:rsidRPr="00C35486" w:rsidRDefault="00734492" w:rsidP="00734492">
      <w:pPr>
        <w:numPr>
          <w:ilvl w:val="0"/>
          <w:numId w:val="2"/>
        </w:numPr>
        <w:overflowPunct w:val="0"/>
        <w:autoSpaceDE w:val="0"/>
        <w:autoSpaceDN w:val="0"/>
        <w:adjustRightInd w:val="0"/>
        <w:spacing w:after="0" w:line="240" w:lineRule="auto"/>
        <w:jc w:val="both"/>
        <w:textAlignment w:val="baseline"/>
        <w:rPr>
          <w:rFonts w:cs="Arial"/>
        </w:rPr>
      </w:pPr>
      <w:r w:rsidRPr="00C35486">
        <w:rPr>
          <w:rFonts w:cs="Arial"/>
        </w:rPr>
        <w:t>kruszywo łamane wg PN-B-11112:1996 i WT/MK-CZDP84,</w:t>
      </w:r>
    </w:p>
    <w:p w:rsidR="00734492" w:rsidRPr="00C35486" w:rsidRDefault="00734492" w:rsidP="00734492">
      <w:pPr>
        <w:numPr>
          <w:ilvl w:val="0"/>
          <w:numId w:val="2"/>
        </w:numPr>
        <w:overflowPunct w:val="0"/>
        <w:autoSpaceDE w:val="0"/>
        <w:autoSpaceDN w:val="0"/>
        <w:adjustRightInd w:val="0"/>
        <w:spacing w:after="0" w:line="240" w:lineRule="auto"/>
        <w:jc w:val="both"/>
        <w:textAlignment w:val="baseline"/>
        <w:rPr>
          <w:rFonts w:cs="Arial"/>
        </w:rPr>
      </w:pPr>
      <w:r w:rsidRPr="00C35486">
        <w:rPr>
          <w:rFonts w:cs="Arial"/>
        </w:rPr>
        <w:t>kruszywo żużlowe z żużla wielkopiecowego kawałkowego wg PN-B-23004: 1988,</w:t>
      </w:r>
    </w:p>
    <w:p w:rsidR="00734492" w:rsidRPr="00C35486" w:rsidRDefault="00734492" w:rsidP="00734492">
      <w:pPr>
        <w:numPr>
          <w:ilvl w:val="0"/>
          <w:numId w:val="2"/>
        </w:numPr>
        <w:overflowPunct w:val="0"/>
        <w:autoSpaceDE w:val="0"/>
        <w:autoSpaceDN w:val="0"/>
        <w:adjustRightInd w:val="0"/>
        <w:spacing w:after="0" w:line="240" w:lineRule="auto"/>
        <w:jc w:val="both"/>
        <w:textAlignment w:val="baseline"/>
        <w:rPr>
          <w:rFonts w:cs="Arial"/>
        </w:rPr>
      </w:pPr>
      <w:r w:rsidRPr="00C35486">
        <w:rPr>
          <w:rFonts w:cs="Arial"/>
        </w:rPr>
        <w:t xml:space="preserve">kruszywo z recyklingu betonu o ziarnach większych niż </w:t>
      </w:r>
      <w:smartTag w:uri="urn:schemas-microsoft-com:office:smarttags" w:element="metricconverter">
        <w:smartTagPr>
          <w:attr w:name="ProductID" w:val="4 mm"/>
        </w:smartTagPr>
        <w:r w:rsidRPr="00C35486">
          <w:rPr>
            <w:rFonts w:cs="Arial"/>
          </w:rPr>
          <w:t>4 mm</w:t>
        </w:r>
      </w:smartTag>
      <w:r w:rsidRPr="00C35486">
        <w:rPr>
          <w:rFonts w:cs="Arial"/>
        </w:rPr>
        <w:t>.</w:t>
      </w:r>
    </w:p>
    <w:p w:rsidR="00734492" w:rsidRPr="00C35486" w:rsidRDefault="00734492" w:rsidP="00734492">
      <w:pPr>
        <w:numPr>
          <w:ilvl w:val="12"/>
          <w:numId w:val="0"/>
        </w:numPr>
        <w:rPr>
          <w:rFonts w:cs="Arial"/>
        </w:rPr>
      </w:pPr>
      <w:r w:rsidRPr="00C35486">
        <w:rPr>
          <w:rFonts w:cs="Arial"/>
        </w:rPr>
        <w:tab/>
        <w:t>Kruszywo powinno spełniać wymagania określone w normie PN-S-96013:1997.</w:t>
      </w:r>
    </w:p>
    <w:p w:rsidR="00734492" w:rsidRPr="00C35486" w:rsidRDefault="00734492" w:rsidP="00734492">
      <w:pPr>
        <w:numPr>
          <w:ilvl w:val="12"/>
          <w:numId w:val="0"/>
        </w:numPr>
        <w:rPr>
          <w:rFonts w:cs="Arial"/>
        </w:rPr>
      </w:pPr>
      <w:r w:rsidRPr="00C35486">
        <w:rPr>
          <w:rFonts w:cs="Arial"/>
        </w:rPr>
        <w:tab/>
        <w:t>Kruszywo żużlowe powinno być całkowicie odporne na rozpad krzemianowy według PN-B-06714-37:1980 i żelazawy według PN-B-06714-39:1978.</w:t>
      </w:r>
    </w:p>
    <w:p w:rsidR="00734492" w:rsidRPr="00C35486" w:rsidRDefault="00734492" w:rsidP="00734492">
      <w:pPr>
        <w:pStyle w:val="Nagwek2"/>
        <w:numPr>
          <w:ilvl w:val="12"/>
          <w:numId w:val="0"/>
        </w:numPr>
        <w:spacing w:line="240" w:lineRule="auto"/>
        <w:rPr>
          <w:rFonts w:asciiTheme="minorHAnsi" w:hAnsiTheme="minorHAnsi" w:cs="Arial"/>
          <w:b w:val="0"/>
          <w:color w:val="auto"/>
          <w:sz w:val="22"/>
          <w:szCs w:val="22"/>
        </w:rPr>
      </w:pPr>
      <w:r w:rsidRPr="00C35486">
        <w:rPr>
          <w:rFonts w:asciiTheme="minorHAnsi" w:hAnsiTheme="minorHAnsi" w:cs="Arial"/>
          <w:b w:val="0"/>
          <w:color w:val="auto"/>
          <w:sz w:val="22"/>
          <w:szCs w:val="22"/>
        </w:rPr>
        <w:t>2.4. Woda</w:t>
      </w:r>
    </w:p>
    <w:p w:rsidR="00734492" w:rsidRPr="00C35486" w:rsidRDefault="00734492" w:rsidP="00734492">
      <w:pPr>
        <w:numPr>
          <w:ilvl w:val="12"/>
          <w:numId w:val="0"/>
        </w:numPr>
        <w:rPr>
          <w:rFonts w:cs="Arial"/>
        </w:rPr>
      </w:pPr>
      <w:r w:rsidRPr="00C35486">
        <w:rPr>
          <w:rFonts w:cs="Arial"/>
        </w:rPr>
        <w:tab/>
        <w:t xml:space="preserve">Do wytwarzania mieszanki betonowej jak i do pielęgnacji wykonanej podbudowy należy stosować wodę odpowiadającą wymaganiom normy PN-EN 1008. Bez badań laboratoryjnych można stosować wodociągową wodę pitną. </w:t>
      </w:r>
    </w:p>
    <w:p w:rsidR="00734492" w:rsidRPr="00C35486" w:rsidRDefault="00734492" w:rsidP="00734492">
      <w:pPr>
        <w:pStyle w:val="Nagwek2"/>
        <w:numPr>
          <w:ilvl w:val="12"/>
          <w:numId w:val="0"/>
        </w:numPr>
        <w:spacing w:line="240" w:lineRule="auto"/>
        <w:rPr>
          <w:rFonts w:asciiTheme="minorHAnsi" w:hAnsiTheme="minorHAnsi" w:cs="Arial"/>
          <w:b w:val="0"/>
          <w:color w:val="auto"/>
          <w:sz w:val="22"/>
          <w:szCs w:val="22"/>
        </w:rPr>
      </w:pPr>
      <w:r w:rsidRPr="00C35486">
        <w:rPr>
          <w:rFonts w:asciiTheme="minorHAnsi" w:hAnsiTheme="minorHAnsi" w:cs="Arial"/>
          <w:b w:val="0"/>
          <w:color w:val="auto"/>
          <w:sz w:val="22"/>
          <w:szCs w:val="22"/>
        </w:rPr>
        <w:t>2.6. Materiały do pielęgnacji podbudowy z chudego betonu</w:t>
      </w:r>
    </w:p>
    <w:p w:rsidR="00734492" w:rsidRPr="00C35486" w:rsidRDefault="00734492" w:rsidP="00734492">
      <w:pPr>
        <w:numPr>
          <w:ilvl w:val="12"/>
          <w:numId w:val="0"/>
        </w:numPr>
        <w:rPr>
          <w:rFonts w:cs="Arial"/>
        </w:rPr>
      </w:pPr>
      <w:r w:rsidRPr="00C35486">
        <w:rPr>
          <w:rFonts w:cs="Arial"/>
        </w:rPr>
        <w:tab/>
        <w:t>Do pielęgnacji podbudowy z chudego betonu mogą być stosowane:</w:t>
      </w:r>
    </w:p>
    <w:p w:rsidR="00734492" w:rsidRPr="00C35486" w:rsidRDefault="00734492" w:rsidP="00734492">
      <w:pPr>
        <w:numPr>
          <w:ilvl w:val="0"/>
          <w:numId w:val="2"/>
        </w:numPr>
        <w:overflowPunct w:val="0"/>
        <w:autoSpaceDE w:val="0"/>
        <w:autoSpaceDN w:val="0"/>
        <w:adjustRightInd w:val="0"/>
        <w:spacing w:after="0" w:line="240" w:lineRule="auto"/>
        <w:jc w:val="both"/>
        <w:textAlignment w:val="baseline"/>
        <w:rPr>
          <w:rFonts w:cs="Arial"/>
        </w:rPr>
      </w:pPr>
      <w:r w:rsidRPr="00C35486">
        <w:rPr>
          <w:rFonts w:cs="Arial"/>
        </w:rPr>
        <w:t>preparaty pielęgnacyjne posiadające aprobatę techniczną,</w:t>
      </w:r>
    </w:p>
    <w:p w:rsidR="00734492" w:rsidRPr="00C35486" w:rsidRDefault="00734492" w:rsidP="00734492">
      <w:pPr>
        <w:numPr>
          <w:ilvl w:val="0"/>
          <w:numId w:val="2"/>
        </w:numPr>
        <w:overflowPunct w:val="0"/>
        <w:autoSpaceDE w:val="0"/>
        <w:autoSpaceDN w:val="0"/>
        <w:adjustRightInd w:val="0"/>
        <w:spacing w:after="0" w:line="240" w:lineRule="auto"/>
        <w:jc w:val="both"/>
        <w:textAlignment w:val="baseline"/>
        <w:rPr>
          <w:rFonts w:cs="Arial"/>
        </w:rPr>
      </w:pPr>
      <w:r w:rsidRPr="00C35486">
        <w:rPr>
          <w:rFonts w:cs="Arial"/>
        </w:rPr>
        <w:t>folie z tworzyw sztucznych,</w:t>
      </w:r>
    </w:p>
    <w:p w:rsidR="00734492" w:rsidRPr="00C35486" w:rsidRDefault="00734492" w:rsidP="00734492">
      <w:pPr>
        <w:numPr>
          <w:ilvl w:val="0"/>
          <w:numId w:val="2"/>
        </w:numPr>
        <w:overflowPunct w:val="0"/>
        <w:autoSpaceDE w:val="0"/>
        <w:autoSpaceDN w:val="0"/>
        <w:adjustRightInd w:val="0"/>
        <w:spacing w:after="0" w:line="240" w:lineRule="auto"/>
        <w:jc w:val="both"/>
        <w:textAlignment w:val="baseline"/>
        <w:rPr>
          <w:rFonts w:cs="Arial"/>
          <w:iCs/>
        </w:rPr>
      </w:pPr>
      <w:r w:rsidRPr="00C35486">
        <w:rPr>
          <w:rFonts w:cs="Arial"/>
        </w:rPr>
        <w:t>włókniny według PN-P-01715:1985,</w:t>
      </w:r>
    </w:p>
    <w:p w:rsidR="00734492" w:rsidRPr="00C35486" w:rsidRDefault="00734492" w:rsidP="00734492">
      <w:pPr>
        <w:numPr>
          <w:ilvl w:val="0"/>
          <w:numId w:val="2"/>
        </w:numPr>
        <w:overflowPunct w:val="0"/>
        <w:autoSpaceDE w:val="0"/>
        <w:autoSpaceDN w:val="0"/>
        <w:adjustRightInd w:val="0"/>
        <w:spacing w:after="0" w:line="240" w:lineRule="auto"/>
        <w:jc w:val="both"/>
        <w:textAlignment w:val="baseline"/>
        <w:rPr>
          <w:rFonts w:cs="Arial"/>
          <w:iCs/>
        </w:rPr>
      </w:pPr>
      <w:r w:rsidRPr="00C35486">
        <w:rPr>
          <w:rFonts w:cs="Arial"/>
        </w:rPr>
        <w:t>piasek i woda</w:t>
      </w:r>
      <w:r w:rsidRPr="00C35486">
        <w:rPr>
          <w:rFonts w:cs="Arial"/>
          <w:iCs/>
        </w:rPr>
        <w:t>.</w:t>
      </w:r>
    </w:p>
    <w:p w:rsidR="00734492" w:rsidRPr="00C35486" w:rsidRDefault="00734492" w:rsidP="00734492">
      <w:pPr>
        <w:pStyle w:val="StylNagwek1Arial10ptPrzed0ptPo0ptInterlini"/>
        <w:numPr>
          <w:ilvl w:val="0"/>
          <w:numId w:val="121"/>
        </w:numPr>
        <w:spacing w:before="240" w:after="120"/>
        <w:rPr>
          <w:rFonts w:asciiTheme="minorHAnsi" w:hAnsiTheme="minorHAnsi" w:cs="Arial"/>
          <w:b w:val="0"/>
          <w:sz w:val="22"/>
          <w:szCs w:val="22"/>
        </w:rPr>
      </w:pPr>
      <w:r w:rsidRPr="00C35486">
        <w:rPr>
          <w:rFonts w:asciiTheme="minorHAnsi" w:hAnsiTheme="minorHAnsi" w:cs="Arial"/>
          <w:b w:val="0"/>
          <w:sz w:val="22"/>
          <w:szCs w:val="22"/>
        </w:rPr>
        <w:t>SPRZĘT</w:t>
      </w:r>
    </w:p>
    <w:p w:rsidR="00734492" w:rsidRPr="00C35486" w:rsidRDefault="00734492" w:rsidP="00734492">
      <w:pPr>
        <w:pStyle w:val="StylNagwek2Arial10ptPogrubieniePrzed0ptPo0"/>
        <w:numPr>
          <w:ilvl w:val="1"/>
          <w:numId w:val="121"/>
        </w:numPr>
        <w:tabs>
          <w:tab w:val="clear" w:pos="851"/>
          <w:tab w:val="num" w:pos="374"/>
        </w:tabs>
        <w:spacing w:after="120"/>
        <w:ind w:left="0" w:firstLine="0"/>
        <w:rPr>
          <w:rFonts w:asciiTheme="minorHAnsi" w:hAnsiTheme="minorHAnsi" w:cs="Arial"/>
          <w:b w:val="0"/>
          <w:sz w:val="22"/>
          <w:szCs w:val="22"/>
        </w:rPr>
      </w:pPr>
      <w:r w:rsidRPr="00C35486">
        <w:rPr>
          <w:rFonts w:asciiTheme="minorHAnsi" w:hAnsiTheme="minorHAnsi" w:cs="Arial"/>
          <w:b w:val="0"/>
          <w:sz w:val="22"/>
          <w:szCs w:val="22"/>
        </w:rPr>
        <w:t>Ogólne wymagania dotyczące sprzętu</w:t>
      </w:r>
    </w:p>
    <w:p w:rsidR="00734492" w:rsidRPr="00C35486" w:rsidRDefault="00734492" w:rsidP="00734492">
      <w:pPr>
        <w:jc w:val="both"/>
        <w:rPr>
          <w:rFonts w:cs="Arial"/>
          <w:iCs/>
        </w:rPr>
      </w:pPr>
      <w:r w:rsidRPr="00C35486">
        <w:rPr>
          <w:rFonts w:cs="Arial"/>
          <w:iCs/>
        </w:rPr>
        <w:tab/>
        <w:t xml:space="preserve">Ogólne wymagania dotyczące materiałów, ich pozyskiwania i składowania, podano w </w:t>
      </w:r>
      <w:proofErr w:type="spellStart"/>
      <w:r w:rsidRPr="00C35486">
        <w:rPr>
          <w:rFonts w:cs="Arial"/>
          <w:iCs/>
        </w:rPr>
        <w:t>STWiORB</w:t>
      </w:r>
      <w:proofErr w:type="spellEnd"/>
      <w:r w:rsidRPr="00C35486">
        <w:rPr>
          <w:rFonts w:cs="Arial"/>
          <w:iCs/>
        </w:rPr>
        <w:t xml:space="preserve"> DM-00.00.00. „Wymagania Ogólne”.</w:t>
      </w:r>
    </w:p>
    <w:p w:rsidR="00734492" w:rsidRPr="00C35486" w:rsidRDefault="00734492" w:rsidP="00734492">
      <w:pPr>
        <w:pStyle w:val="Nagwek2"/>
        <w:numPr>
          <w:ilvl w:val="12"/>
          <w:numId w:val="0"/>
        </w:numPr>
        <w:spacing w:line="240" w:lineRule="auto"/>
        <w:rPr>
          <w:rFonts w:asciiTheme="minorHAnsi" w:hAnsiTheme="minorHAnsi" w:cs="Arial"/>
          <w:b w:val="0"/>
          <w:sz w:val="22"/>
          <w:szCs w:val="22"/>
        </w:rPr>
      </w:pPr>
      <w:r w:rsidRPr="00C35486">
        <w:rPr>
          <w:rFonts w:asciiTheme="minorHAnsi" w:hAnsiTheme="minorHAnsi" w:cs="Arial"/>
          <w:b w:val="0"/>
          <w:color w:val="auto"/>
          <w:sz w:val="22"/>
          <w:szCs w:val="22"/>
        </w:rPr>
        <w:lastRenderedPageBreak/>
        <w:t>3.2. Sprzęt do wykonywania podbudowy z chudego betonu</w:t>
      </w:r>
    </w:p>
    <w:p w:rsidR="00734492" w:rsidRPr="00C35486" w:rsidRDefault="00734492" w:rsidP="00734492">
      <w:pPr>
        <w:numPr>
          <w:ilvl w:val="12"/>
          <w:numId w:val="0"/>
        </w:numPr>
        <w:ind w:right="-11"/>
        <w:rPr>
          <w:rFonts w:cs="Arial"/>
        </w:rPr>
      </w:pPr>
      <w:r w:rsidRPr="00C35486">
        <w:rPr>
          <w:rFonts w:cs="Arial"/>
        </w:rPr>
        <w:tab/>
        <w:t>Wykonawca przystępujący do wykonania podbudowy z chudego betonu, powinien wykazać się możliwością korzystania z następującego sprzętu:</w:t>
      </w:r>
    </w:p>
    <w:p w:rsidR="00734492" w:rsidRPr="00C35486" w:rsidRDefault="00734492" w:rsidP="00734492">
      <w:pPr>
        <w:numPr>
          <w:ilvl w:val="0"/>
          <w:numId w:val="2"/>
        </w:numPr>
        <w:overflowPunct w:val="0"/>
        <w:autoSpaceDE w:val="0"/>
        <w:autoSpaceDN w:val="0"/>
        <w:adjustRightInd w:val="0"/>
        <w:spacing w:after="0" w:line="240" w:lineRule="auto"/>
        <w:ind w:right="-14"/>
        <w:jc w:val="both"/>
        <w:textAlignment w:val="baseline"/>
        <w:rPr>
          <w:rFonts w:cs="Arial"/>
          <w:b/>
        </w:rPr>
      </w:pPr>
      <w:r w:rsidRPr="00C35486">
        <w:rPr>
          <w:rFonts w:cs="Arial"/>
        </w:rPr>
        <w:t xml:space="preserve">wytwórni stacjonarnej lub mobilnej do wytwarzania chudej mieszanki betonowej. Wytwórnia powinna być wyposażona w urządzenia do wagowego dozowania wszystkich składników, gwarantujące następujące tolerancje dozowania, wyrażone w stosunku do masy poszczególnych składników: kruszywo </w:t>
      </w:r>
      <w:r w:rsidRPr="00C35486">
        <w:rPr>
          <w:rFonts w:cs="Arial"/>
        </w:rPr>
        <w:sym w:font="Symbol" w:char="F0B1"/>
      </w:r>
      <w:r w:rsidRPr="00C35486">
        <w:rPr>
          <w:rFonts w:cs="Arial"/>
        </w:rPr>
        <w:t xml:space="preserve"> 3%, cement </w:t>
      </w:r>
      <w:r w:rsidRPr="00C35486">
        <w:rPr>
          <w:rFonts w:cs="Arial"/>
        </w:rPr>
        <w:sym w:font="Symbol" w:char="F0B1"/>
      </w:r>
      <w:r w:rsidRPr="00C35486">
        <w:rPr>
          <w:rFonts w:cs="Arial"/>
        </w:rPr>
        <w:t xml:space="preserve"> 0,5%, woda </w:t>
      </w:r>
      <w:r w:rsidRPr="00C35486">
        <w:rPr>
          <w:rFonts w:cs="Arial"/>
        </w:rPr>
        <w:sym w:font="Symbol" w:char="F0B1"/>
      </w:r>
      <w:r w:rsidRPr="00C35486">
        <w:rPr>
          <w:rFonts w:cs="Arial"/>
        </w:rPr>
        <w:t xml:space="preserve"> 2%. Inżynier może dopuścić objętościowe dozowanie wody,</w:t>
      </w:r>
    </w:p>
    <w:p w:rsidR="00734492" w:rsidRPr="00C35486" w:rsidRDefault="00734492" w:rsidP="00734492">
      <w:pPr>
        <w:numPr>
          <w:ilvl w:val="0"/>
          <w:numId w:val="2"/>
        </w:numPr>
        <w:overflowPunct w:val="0"/>
        <w:autoSpaceDE w:val="0"/>
        <w:autoSpaceDN w:val="0"/>
        <w:adjustRightInd w:val="0"/>
        <w:spacing w:after="0" w:line="240" w:lineRule="auto"/>
        <w:ind w:right="-14"/>
        <w:jc w:val="both"/>
        <w:textAlignment w:val="baseline"/>
        <w:rPr>
          <w:rFonts w:cs="Arial"/>
          <w:b/>
        </w:rPr>
      </w:pPr>
      <w:r w:rsidRPr="00C35486">
        <w:rPr>
          <w:rFonts w:cs="Arial"/>
        </w:rPr>
        <w:t>przewoźnych zbiorników na wodę,</w:t>
      </w:r>
    </w:p>
    <w:p w:rsidR="00734492" w:rsidRPr="00C35486" w:rsidRDefault="00734492" w:rsidP="00734492">
      <w:pPr>
        <w:numPr>
          <w:ilvl w:val="0"/>
          <w:numId w:val="2"/>
        </w:numPr>
        <w:overflowPunct w:val="0"/>
        <w:autoSpaceDE w:val="0"/>
        <w:autoSpaceDN w:val="0"/>
        <w:adjustRightInd w:val="0"/>
        <w:spacing w:after="0" w:line="240" w:lineRule="auto"/>
        <w:ind w:right="-14"/>
        <w:jc w:val="both"/>
        <w:textAlignment w:val="baseline"/>
        <w:rPr>
          <w:rFonts w:cs="Arial"/>
          <w:b/>
        </w:rPr>
      </w:pPr>
      <w:r w:rsidRPr="00C35486">
        <w:rPr>
          <w:rFonts w:cs="Arial"/>
        </w:rPr>
        <w:t>układarek albo równiarek  do rozkładania chudej mieszanki betonowej,</w:t>
      </w:r>
    </w:p>
    <w:p w:rsidR="00734492" w:rsidRPr="00C35486" w:rsidRDefault="00734492" w:rsidP="00734492">
      <w:pPr>
        <w:numPr>
          <w:ilvl w:val="0"/>
          <w:numId w:val="2"/>
        </w:numPr>
        <w:overflowPunct w:val="0"/>
        <w:autoSpaceDE w:val="0"/>
        <w:autoSpaceDN w:val="0"/>
        <w:adjustRightInd w:val="0"/>
        <w:spacing w:after="0" w:line="240" w:lineRule="auto"/>
        <w:ind w:right="-14"/>
        <w:jc w:val="both"/>
        <w:textAlignment w:val="baseline"/>
        <w:rPr>
          <w:rFonts w:cs="Arial"/>
          <w:iCs/>
        </w:rPr>
      </w:pPr>
      <w:r w:rsidRPr="00C35486">
        <w:rPr>
          <w:rFonts w:cs="Arial"/>
        </w:rPr>
        <w:t>walców wibracyjnych lub statycznych do zagęszczania lub płyty wibracyjne,</w:t>
      </w:r>
    </w:p>
    <w:p w:rsidR="00734492" w:rsidRPr="00C35486" w:rsidRDefault="00734492" w:rsidP="00734492">
      <w:pPr>
        <w:numPr>
          <w:ilvl w:val="0"/>
          <w:numId w:val="2"/>
        </w:numPr>
        <w:overflowPunct w:val="0"/>
        <w:autoSpaceDE w:val="0"/>
        <w:autoSpaceDN w:val="0"/>
        <w:adjustRightInd w:val="0"/>
        <w:spacing w:after="0" w:line="240" w:lineRule="auto"/>
        <w:ind w:right="-14"/>
        <w:jc w:val="both"/>
        <w:textAlignment w:val="baseline"/>
        <w:rPr>
          <w:rFonts w:cs="Arial"/>
          <w:iCs/>
        </w:rPr>
      </w:pPr>
      <w:r w:rsidRPr="00C35486">
        <w:rPr>
          <w:rFonts w:cs="Arial"/>
        </w:rPr>
        <w:t>zagęszczarek płytowych, ubijaków mechanicznych lub małych walców wibracyjnych do zagęszczania w miejscach trudno dostępnych</w:t>
      </w:r>
      <w:r w:rsidRPr="00C35486">
        <w:rPr>
          <w:rFonts w:cs="Arial"/>
          <w:iCs/>
        </w:rPr>
        <w:t>.</w:t>
      </w:r>
    </w:p>
    <w:p w:rsidR="00734492" w:rsidRPr="00C35486" w:rsidRDefault="00734492" w:rsidP="00734492">
      <w:pPr>
        <w:pStyle w:val="StylNagwek1Arial10ptPrzed0ptPo0ptInterlini"/>
        <w:numPr>
          <w:ilvl w:val="0"/>
          <w:numId w:val="121"/>
        </w:numPr>
        <w:spacing w:before="240" w:after="120"/>
        <w:rPr>
          <w:rFonts w:asciiTheme="minorHAnsi" w:hAnsiTheme="minorHAnsi" w:cs="Arial"/>
          <w:b w:val="0"/>
          <w:sz w:val="22"/>
          <w:szCs w:val="22"/>
        </w:rPr>
      </w:pPr>
      <w:r w:rsidRPr="00C35486">
        <w:rPr>
          <w:rFonts w:asciiTheme="minorHAnsi" w:hAnsiTheme="minorHAnsi" w:cs="Arial"/>
          <w:b w:val="0"/>
          <w:sz w:val="22"/>
          <w:szCs w:val="22"/>
        </w:rPr>
        <w:t>TRANSPORT</w:t>
      </w:r>
    </w:p>
    <w:p w:rsidR="00734492" w:rsidRPr="00C35486" w:rsidRDefault="00734492" w:rsidP="00734492">
      <w:pPr>
        <w:pStyle w:val="StylNagwek2Arial10ptPogrubieniePrzed0ptPo0"/>
        <w:numPr>
          <w:ilvl w:val="1"/>
          <w:numId w:val="121"/>
        </w:numPr>
        <w:tabs>
          <w:tab w:val="clear" w:pos="851"/>
          <w:tab w:val="num" w:pos="374"/>
        </w:tabs>
        <w:spacing w:after="120"/>
        <w:ind w:left="0" w:firstLine="0"/>
        <w:rPr>
          <w:rFonts w:asciiTheme="minorHAnsi" w:hAnsiTheme="minorHAnsi" w:cs="Arial"/>
          <w:b w:val="0"/>
          <w:sz w:val="22"/>
          <w:szCs w:val="22"/>
        </w:rPr>
      </w:pPr>
      <w:r w:rsidRPr="00C35486">
        <w:rPr>
          <w:rFonts w:asciiTheme="minorHAnsi" w:hAnsiTheme="minorHAnsi" w:cs="Arial"/>
          <w:b w:val="0"/>
          <w:sz w:val="22"/>
          <w:szCs w:val="22"/>
        </w:rPr>
        <w:t>Ogólne wymagania dotyczące transportu</w:t>
      </w:r>
    </w:p>
    <w:p w:rsidR="00734492" w:rsidRPr="00C35486" w:rsidRDefault="00734492" w:rsidP="00734492">
      <w:pPr>
        <w:ind w:firstLine="708"/>
        <w:jc w:val="both"/>
        <w:rPr>
          <w:rFonts w:cs="Arial"/>
          <w:iCs/>
        </w:rPr>
      </w:pPr>
      <w:r w:rsidRPr="00C35486">
        <w:rPr>
          <w:rFonts w:cs="Arial"/>
          <w:iCs/>
        </w:rPr>
        <w:t xml:space="preserve">Ogólne wymagania dotyczące transportu podano w </w:t>
      </w:r>
      <w:proofErr w:type="spellStart"/>
      <w:r w:rsidRPr="00C35486">
        <w:rPr>
          <w:rFonts w:cs="Arial"/>
          <w:iCs/>
        </w:rPr>
        <w:t>STWiORB</w:t>
      </w:r>
      <w:proofErr w:type="spellEnd"/>
      <w:r w:rsidRPr="00C35486">
        <w:rPr>
          <w:rFonts w:cs="Arial"/>
          <w:iCs/>
        </w:rPr>
        <w:t xml:space="preserve"> DM-00.00.00. „Wymagania Ogólne”.</w:t>
      </w:r>
    </w:p>
    <w:p w:rsidR="00734492" w:rsidRPr="00C35486" w:rsidRDefault="00734492" w:rsidP="00734492">
      <w:pPr>
        <w:pStyle w:val="StylNagwek2Arial10ptPogrubieniePrzed0ptPo0"/>
        <w:numPr>
          <w:ilvl w:val="1"/>
          <w:numId w:val="121"/>
        </w:numPr>
        <w:tabs>
          <w:tab w:val="clear" w:pos="851"/>
          <w:tab w:val="num" w:pos="374"/>
        </w:tabs>
        <w:spacing w:before="120" w:after="120"/>
        <w:ind w:left="0" w:firstLine="0"/>
        <w:rPr>
          <w:rFonts w:asciiTheme="minorHAnsi" w:hAnsiTheme="minorHAnsi" w:cs="Arial"/>
          <w:b w:val="0"/>
          <w:sz w:val="22"/>
          <w:szCs w:val="22"/>
        </w:rPr>
      </w:pPr>
      <w:r w:rsidRPr="00C35486">
        <w:rPr>
          <w:rFonts w:asciiTheme="minorHAnsi" w:hAnsiTheme="minorHAnsi" w:cs="Arial"/>
          <w:b w:val="0"/>
          <w:sz w:val="22"/>
          <w:szCs w:val="22"/>
        </w:rPr>
        <w:t>Transport materiałów</w:t>
      </w:r>
    </w:p>
    <w:p w:rsidR="00734492" w:rsidRPr="00C35486" w:rsidRDefault="00734492" w:rsidP="00734492">
      <w:pPr>
        <w:numPr>
          <w:ilvl w:val="12"/>
          <w:numId w:val="0"/>
        </w:numPr>
        <w:rPr>
          <w:rFonts w:cs="Arial"/>
        </w:rPr>
      </w:pPr>
      <w:r w:rsidRPr="00C35486">
        <w:rPr>
          <w:rFonts w:cs="Arial"/>
          <w:iCs/>
        </w:rPr>
        <w:tab/>
      </w:r>
      <w:r w:rsidRPr="00C35486">
        <w:rPr>
          <w:rFonts w:cs="Arial"/>
        </w:rPr>
        <w:t>Transport cementu powinien odbywać się zgodnie z BN-88/6731-08. Cement luzem należy przewozić cementowozami, natomiast cement workowany można przewozić dowolnymi środkami transportu, w sposób zabezpieczony przed zawilgoceniem.</w:t>
      </w:r>
    </w:p>
    <w:p w:rsidR="00734492" w:rsidRPr="00C35486" w:rsidRDefault="00734492" w:rsidP="00734492">
      <w:pPr>
        <w:numPr>
          <w:ilvl w:val="12"/>
          <w:numId w:val="0"/>
        </w:numPr>
        <w:ind w:right="-11"/>
        <w:rPr>
          <w:rFonts w:cs="Arial"/>
        </w:rPr>
      </w:pPr>
      <w:r w:rsidRPr="00C35486">
        <w:rPr>
          <w:rFonts w:cs="Arial"/>
        </w:rPr>
        <w:tab/>
        <w:t>Kruszywo można przewozić dowolnymi środkami transportu w warunkach zabezpieczających je przed zanieczyszczeniem, zmieszaniem z innymi materiałami i zawilgoceniem.</w:t>
      </w:r>
    </w:p>
    <w:p w:rsidR="00734492" w:rsidRPr="00C35486" w:rsidRDefault="00734492" w:rsidP="00734492">
      <w:pPr>
        <w:numPr>
          <w:ilvl w:val="12"/>
          <w:numId w:val="0"/>
        </w:numPr>
        <w:ind w:right="-11"/>
        <w:rPr>
          <w:rFonts w:cs="Arial"/>
        </w:rPr>
      </w:pPr>
      <w:r w:rsidRPr="00C35486">
        <w:rPr>
          <w:rFonts w:cs="Arial"/>
        </w:rPr>
        <w:tab/>
        <w:t>Woda może być dostarczana wodociągiem lub przewoźnymi zbiornikami wody,</w:t>
      </w:r>
    </w:p>
    <w:p w:rsidR="00734492" w:rsidRPr="00C35486" w:rsidRDefault="00734492" w:rsidP="00734492">
      <w:pPr>
        <w:jc w:val="both"/>
        <w:rPr>
          <w:rFonts w:cs="Arial"/>
          <w:iCs/>
        </w:rPr>
      </w:pPr>
      <w:r w:rsidRPr="00C35486">
        <w:rPr>
          <w:rFonts w:cs="Arial"/>
        </w:rPr>
        <w:tab/>
        <w:t>Transport mieszanki chudego betonu powinien odbywać się zgodnie z PN-S-96013:1997</w:t>
      </w:r>
      <w:r w:rsidRPr="00C35486">
        <w:rPr>
          <w:rFonts w:cs="Arial"/>
          <w:iCs/>
        </w:rPr>
        <w:t>.</w:t>
      </w:r>
    </w:p>
    <w:p w:rsidR="00734492" w:rsidRPr="00C35486" w:rsidRDefault="00734492" w:rsidP="00734492">
      <w:pPr>
        <w:pStyle w:val="StylNagwek1Arial10ptPrzed0ptPo0ptInterlini"/>
        <w:numPr>
          <w:ilvl w:val="0"/>
          <w:numId w:val="121"/>
        </w:numPr>
        <w:spacing w:before="240" w:after="120"/>
        <w:rPr>
          <w:rFonts w:asciiTheme="minorHAnsi" w:hAnsiTheme="minorHAnsi" w:cs="Arial"/>
          <w:b w:val="0"/>
          <w:sz w:val="22"/>
          <w:szCs w:val="22"/>
        </w:rPr>
      </w:pPr>
      <w:r w:rsidRPr="00C35486">
        <w:rPr>
          <w:rFonts w:asciiTheme="minorHAnsi" w:hAnsiTheme="minorHAnsi" w:cs="Arial"/>
          <w:b w:val="0"/>
          <w:sz w:val="22"/>
          <w:szCs w:val="22"/>
        </w:rPr>
        <w:t>WYKONANIE ROBÓT</w:t>
      </w:r>
    </w:p>
    <w:p w:rsidR="00734492" w:rsidRPr="00C35486" w:rsidRDefault="00734492" w:rsidP="00734492">
      <w:pPr>
        <w:pStyle w:val="StylNagwek2Arial10ptPogrubieniePrzed0ptPo0"/>
        <w:numPr>
          <w:ilvl w:val="1"/>
          <w:numId w:val="121"/>
        </w:numPr>
        <w:tabs>
          <w:tab w:val="clear" w:pos="851"/>
          <w:tab w:val="num" w:pos="374"/>
        </w:tabs>
        <w:spacing w:after="120"/>
        <w:ind w:left="0" w:firstLine="0"/>
        <w:rPr>
          <w:rFonts w:asciiTheme="minorHAnsi" w:hAnsiTheme="minorHAnsi" w:cs="Arial"/>
          <w:b w:val="0"/>
          <w:sz w:val="22"/>
          <w:szCs w:val="22"/>
        </w:rPr>
      </w:pPr>
      <w:r w:rsidRPr="00C35486">
        <w:rPr>
          <w:rFonts w:asciiTheme="minorHAnsi" w:hAnsiTheme="minorHAnsi" w:cs="Arial"/>
          <w:b w:val="0"/>
          <w:sz w:val="22"/>
          <w:szCs w:val="22"/>
        </w:rPr>
        <w:t>Ogólne zasady wykonania robót</w:t>
      </w:r>
    </w:p>
    <w:p w:rsidR="00734492" w:rsidRPr="00C35486" w:rsidRDefault="00734492" w:rsidP="00734492">
      <w:pPr>
        <w:jc w:val="both"/>
        <w:rPr>
          <w:rFonts w:cs="Arial"/>
          <w:iCs/>
        </w:rPr>
      </w:pPr>
      <w:r w:rsidRPr="00C35486">
        <w:rPr>
          <w:rFonts w:cs="Arial"/>
          <w:iCs/>
        </w:rPr>
        <w:tab/>
        <w:t xml:space="preserve">Ogólne zasady wykonania robót podano w </w:t>
      </w:r>
      <w:proofErr w:type="spellStart"/>
      <w:r w:rsidRPr="00C35486">
        <w:rPr>
          <w:rFonts w:cs="Arial"/>
          <w:iCs/>
        </w:rPr>
        <w:t>STWiORB</w:t>
      </w:r>
      <w:proofErr w:type="spellEnd"/>
      <w:r w:rsidRPr="00C35486">
        <w:rPr>
          <w:rFonts w:cs="Arial"/>
          <w:iCs/>
        </w:rPr>
        <w:t xml:space="preserve"> DM-00.00.00. „Wymagania Ogólne”.</w:t>
      </w:r>
    </w:p>
    <w:p w:rsidR="00734492" w:rsidRPr="00C35486" w:rsidRDefault="00734492" w:rsidP="00734492">
      <w:pPr>
        <w:pStyle w:val="Nagwek2"/>
        <w:keepLines w:val="0"/>
        <w:numPr>
          <w:ilvl w:val="1"/>
          <w:numId w:val="121"/>
        </w:numPr>
        <w:tabs>
          <w:tab w:val="clear" w:pos="851"/>
          <w:tab w:val="num" w:pos="374"/>
        </w:tabs>
        <w:spacing w:before="120" w:after="120" w:line="240" w:lineRule="auto"/>
        <w:ind w:left="0" w:firstLine="0"/>
        <w:jc w:val="both"/>
        <w:rPr>
          <w:rFonts w:asciiTheme="minorHAnsi" w:hAnsiTheme="minorHAnsi" w:cs="Arial"/>
          <w:b w:val="0"/>
          <w:color w:val="auto"/>
          <w:sz w:val="22"/>
          <w:szCs w:val="22"/>
        </w:rPr>
      </w:pPr>
      <w:r w:rsidRPr="00C35486">
        <w:rPr>
          <w:rFonts w:asciiTheme="minorHAnsi" w:hAnsiTheme="minorHAnsi" w:cs="Arial"/>
          <w:b w:val="0"/>
          <w:color w:val="auto"/>
          <w:sz w:val="22"/>
          <w:szCs w:val="22"/>
        </w:rPr>
        <w:t>Projektowanie mieszanki chudego betonu</w:t>
      </w:r>
    </w:p>
    <w:p w:rsidR="00734492" w:rsidRPr="00C35486" w:rsidRDefault="00734492" w:rsidP="00734492">
      <w:pPr>
        <w:numPr>
          <w:ilvl w:val="12"/>
          <w:numId w:val="0"/>
        </w:numPr>
        <w:rPr>
          <w:rFonts w:cs="Arial"/>
        </w:rPr>
      </w:pPr>
      <w:r w:rsidRPr="00C35486">
        <w:rPr>
          <w:rFonts w:cs="Arial"/>
        </w:rPr>
        <w:tab/>
        <w:t>Przed przystąpieniem do robót, w terminie uzgodnionym z Inspektorem Nadzoru, Wykonawca dostarczy Inspektorowi Nadzoru do akceptacji projekt składu mieszanki chudego betonu oraz wyniki badań laboratoryjnych poszczególnych składników i próbki materiałów pobrane w obecności Inspektora Nadzoru do wykonania badań kontrolnych przez Inspektora Nadzoru.</w:t>
      </w:r>
    </w:p>
    <w:p w:rsidR="00734492" w:rsidRPr="00C35486" w:rsidRDefault="00734492" w:rsidP="00734492">
      <w:pPr>
        <w:numPr>
          <w:ilvl w:val="12"/>
          <w:numId w:val="0"/>
        </w:numPr>
        <w:rPr>
          <w:rFonts w:cs="Arial"/>
        </w:rPr>
      </w:pPr>
      <w:r w:rsidRPr="00C35486">
        <w:rPr>
          <w:rFonts w:cs="Arial"/>
        </w:rPr>
        <w:tab/>
        <w:t>Projektowanie mieszanki chudego betonu polega na:</w:t>
      </w:r>
    </w:p>
    <w:p w:rsidR="00734492" w:rsidRPr="00C35486" w:rsidRDefault="00734492" w:rsidP="00734492">
      <w:pPr>
        <w:numPr>
          <w:ilvl w:val="0"/>
          <w:numId w:val="122"/>
        </w:numPr>
        <w:tabs>
          <w:tab w:val="left" w:pos="360"/>
        </w:tabs>
        <w:overflowPunct w:val="0"/>
        <w:autoSpaceDE w:val="0"/>
        <w:autoSpaceDN w:val="0"/>
        <w:adjustRightInd w:val="0"/>
        <w:spacing w:after="0" w:line="240" w:lineRule="auto"/>
        <w:jc w:val="both"/>
        <w:textAlignment w:val="baseline"/>
        <w:rPr>
          <w:rFonts w:cs="Arial"/>
        </w:rPr>
      </w:pPr>
      <w:r w:rsidRPr="00C35486">
        <w:rPr>
          <w:rFonts w:cs="Arial"/>
        </w:rPr>
        <w:t>doborze kruszywa do mieszanki,</w:t>
      </w:r>
    </w:p>
    <w:p w:rsidR="00734492" w:rsidRPr="00C35486" w:rsidRDefault="00734492" w:rsidP="00734492">
      <w:pPr>
        <w:numPr>
          <w:ilvl w:val="0"/>
          <w:numId w:val="122"/>
        </w:numPr>
        <w:tabs>
          <w:tab w:val="left" w:pos="360"/>
        </w:tabs>
        <w:overflowPunct w:val="0"/>
        <w:autoSpaceDE w:val="0"/>
        <w:autoSpaceDN w:val="0"/>
        <w:adjustRightInd w:val="0"/>
        <w:spacing w:after="0" w:line="240" w:lineRule="auto"/>
        <w:jc w:val="both"/>
        <w:textAlignment w:val="baseline"/>
        <w:rPr>
          <w:rFonts w:cs="Arial"/>
        </w:rPr>
      </w:pPr>
      <w:r w:rsidRPr="00C35486">
        <w:rPr>
          <w:rFonts w:cs="Arial"/>
        </w:rPr>
        <w:t>doborze ilości cementu,</w:t>
      </w:r>
    </w:p>
    <w:p w:rsidR="00734492" w:rsidRPr="00734492" w:rsidRDefault="00734492" w:rsidP="00734492">
      <w:pPr>
        <w:numPr>
          <w:ilvl w:val="0"/>
          <w:numId w:val="122"/>
        </w:numPr>
        <w:tabs>
          <w:tab w:val="left" w:pos="360"/>
        </w:tabs>
        <w:overflowPunct w:val="0"/>
        <w:autoSpaceDE w:val="0"/>
        <w:autoSpaceDN w:val="0"/>
        <w:adjustRightInd w:val="0"/>
        <w:spacing w:after="0" w:line="240" w:lineRule="auto"/>
        <w:jc w:val="both"/>
        <w:textAlignment w:val="baseline"/>
        <w:rPr>
          <w:rFonts w:cs="Arial"/>
          <w:i/>
        </w:rPr>
      </w:pPr>
      <w:r w:rsidRPr="00C35486">
        <w:rPr>
          <w:rFonts w:cs="Arial"/>
        </w:rPr>
        <w:t>doborze ilości wody.</w:t>
      </w:r>
    </w:p>
    <w:p w:rsidR="00734492" w:rsidRPr="00C35486" w:rsidRDefault="00734492" w:rsidP="00734492">
      <w:pPr>
        <w:numPr>
          <w:ilvl w:val="12"/>
          <w:numId w:val="0"/>
        </w:numPr>
        <w:rPr>
          <w:rFonts w:cs="Arial"/>
        </w:rPr>
      </w:pPr>
      <w:r w:rsidRPr="00C35486">
        <w:rPr>
          <w:rFonts w:cs="Arial"/>
        </w:rPr>
        <w:lastRenderedPageBreak/>
        <w:tab/>
        <w:t>Krzywa uziarnienia mieszanki mineralnej powinna mieścić się w polu dobrego uziarnienia wyznaczonego przez krzywe graniczne wg PN-S-96013: 1997.</w:t>
      </w:r>
    </w:p>
    <w:p w:rsidR="00734492" w:rsidRPr="00C35486" w:rsidRDefault="00734492" w:rsidP="00734492">
      <w:pPr>
        <w:numPr>
          <w:ilvl w:val="12"/>
          <w:numId w:val="0"/>
        </w:numPr>
        <w:rPr>
          <w:rFonts w:cs="Arial"/>
        </w:rPr>
      </w:pPr>
      <w:r w:rsidRPr="00C35486">
        <w:rPr>
          <w:rFonts w:cs="Arial"/>
        </w:rPr>
        <w:tab/>
        <w:t>Rzędne krzywych granicznych uziarnienia mieszanek mineralnych podano w tablicy 2</w:t>
      </w:r>
    </w:p>
    <w:p w:rsidR="00734492" w:rsidRPr="00C35486" w:rsidRDefault="00734492" w:rsidP="00734492">
      <w:pPr>
        <w:numPr>
          <w:ilvl w:val="12"/>
          <w:numId w:val="0"/>
        </w:numPr>
        <w:rPr>
          <w:rFonts w:cs="Arial"/>
        </w:rPr>
      </w:pPr>
      <w:r w:rsidRPr="00C35486">
        <w:rPr>
          <w:rFonts w:cs="Arial"/>
        </w:rPr>
        <w:tab/>
        <w:t>Uziarnienie kruszywa powinno być tak dobrane, aby mieszanka betonowa wykazywała maksymalną szczelność i urabialność przy minimalnym zużyciu cementu i wody.</w:t>
      </w:r>
    </w:p>
    <w:p w:rsidR="00734492" w:rsidRPr="00C35486" w:rsidRDefault="00734492" w:rsidP="00734492">
      <w:pPr>
        <w:numPr>
          <w:ilvl w:val="12"/>
          <w:numId w:val="0"/>
        </w:numPr>
        <w:spacing w:before="120" w:after="120"/>
        <w:jc w:val="center"/>
        <w:rPr>
          <w:rFonts w:cs="Arial"/>
        </w:rPr>
      </w:pPr>
      <w:r w:rsidRPr="00C35486">
        <w:rPr>
          <w:rFonts w:cs="Arial"/>
        </w:rPr>
        <w:t>Tablica 2.Rzędne krzywych granicznych uziarnienia mieszanki mineralnej.</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55"/>
        <w:gridCol w:w="2727"/>
        <w:gridCol w:w="2727"/>
      </w:tblGrid>
      <w:tr w:rsidR="00734492" w:rsidRPr="00734492" w:rsidTr="00D644E8">
        <w:trPr>
          <w:jc w:val="center"/>
        </w:trPr>
        <w:tc>
          <w:tcPr>
            <w:tcW w:w="2055" w:type="dxa"/>
            <w:tcBorders>
              <w:bottom w:val="double" w:sz="6" w:space="0" w:color="auto"/>
            </w:tcBorders>
          </w:tcPr>
          <w:p w:rsidR="00734492" w:rsidRPr="00734492" w:rsidRDefault="00734492" w:rsidP="00D644E8">
            <w:pPr>
              <w:numPr>
                <w:ilvl w:val="12"/>
                <w:numId w:val="0"/>
              </w:numPr>
              <w:jc w:val="center"/>
              <w:rPr>
                <w:rFonts w:cs="Arial"/>
                <w:i/>
              </w:rPr>
            </w:pPr>
            <w:r w:rsidRPr="00734492">
              <w:rPr>
                <w:rFonts w:cs="Arial"/>
                <w:i/>
              </w:rPr>
              <w:t>Sito o boku oczka kwadratowego (mm)</w:t>
            </w:r>
          </w:p>
        </w:tc>
        <w:tc>
          <w:tcPr>
            <w:tcW w:w="2727" w:type="dxa"/>
            <w:tcBorders>
              <w:bottom w:val="double" w:sz="6" w:space="0" w:color="auto"/>
            </w:tcBorders>
          </w:tcPr>
          <w:p w:rsidR="00734492" w:rsidRPr="00734492" w:rsidRDefault="00734492" w:rsidP="00D644E8">
            <w:pPr>
              <w:numPr>
                <w:ilvl w:val="12"/>
                <w:numId w:val="0"/>
              </w:numPr>
              <w:jc w:val="center"/>
              <w:rPr>
                <w:rFonts w:cs="Arial"/>
                <w:i/>
              </w:rPr>
            </w:pPr>
            <w:r w:rsidRPr="00734492">
              <w:rPr>
                <w:rFonts w:cs="Arial"/>
                <w:i/>
              </w:rPr>
              <w:t>Przechodzi przez sito</w:t>
            </w:r>
          </w:p>
          <w:p w:rsidR="00734492" w:rsidRPr="00734492" w:rsidRDefault="00734492" w:rsidP="00D644E8">
            <w:pPr>
              <w:numPr>
                <w:ilvl w:val="12"/>
                <w:numId w:val="0"/>
              </w:numPr>
              <w:jc w:val="center"/>
              <w:rPr>
                <w:rFonts w:cs="Arial"/>
                <w:i/>
              </w:rPr>
            </w:pPr>
            <w:r w:rsidRPr="00734492">
              <w:rPr>
                <w:rFonts w:cs="Arial"/>
                <w:i/>
              </w:rPr>
              <w:t>(%)</w:t>
            </w:r>
          </w:p>
        </w:tc>
        <w:tc>
          <w:tcPr>
            <w:tcW w:w="2727" w:type="dxa"/>
            <w:tcBorders>
              <w:bottom w:val="double" w:sz="6" w:space="0" w:color="auto"/>
            </w:tcBorders>
          </w:tcPr>
          <w:p w:rsidR="00734492" w:rsidRPr="00734492" w:rsidRDefault="00734492" w:rsidP="00D644E8">
            <w:pPr>
              <w:numPr>
                <w:ilvl w:val="12"/>
                <w:numId w:val="0"/>
              </w:numPr>
              <w:jc w:val="center"/>
              <w:rPr>
                <w:rFonts w:cs="Arial"/>
                <w:i/>
              </w:rPr>
            </w:pPr>
            <w:r w:rsidRPr="00734492">
              <w:rPr>
                <w:rFonts w:cs="Arial"/>
                <w:i/>
              </w:rPr>
              <w:t>Przechodzi przez sito</w:t>
            </w:r>
          </w:p>
          <w:p w:rsidR="00734492" w:rsidRPr="00734492" w:rsidRDefault="00734492" w:rsidP="00D644E8">
            <w:pPr>
              <w:numPr>
                <w:ilvl w:val="12"/>
                <w:numId w:val="0"/>
              </w:numPr>
              <w:jc w:val="center"/>
              <w:rPr>
                <w:rFonts w:cs="Arial"/>
                <w:i/>
              </w:rPr>
            </w:pPr>
            <w:r w:rsidRPr="00734492">
              <w:rPr>
                <w:rFonts w:cs="Arial"/>
                <w:i/>
              </w:rPr>
              <w:t>(%)</w:t>
            </w:r>
          </w:p>
        </w:tc>
      </w:tr>
      <w:tr w:rsidR="00734492" w:rsidRPr="00734492" w:rsidTr="00D644E8">
        <w:trPr>
          <w:jc w:val="center"/>
        </w:trPr>
        <w:tc>
          <w:tcPr>
            <w:tcW w:w="2055" w:type="dxa"/>
            <w:tcBorders>
              <w:top w:val="nil"/>
            </w:tcBorders>
          </w:tcPr>
          <w:p w:rsidR="00734492" w:rsidRPr="00734492" w:rsidRDefault="00734492" w:rsidP="00D644E8">
            <w:pPr>
              <w:numPr>
                <w:ilvl w:val="12"/>
                <w:numId w:val="0"/>
              </w:numPr>
              <w:spacing w:before="60"/>
              <w:jc w:val="center"/>
              <w:rPr>
                <w:rFonts w:cs="Arial"/>
                <w:i/>
              </w:rPr>
            </w:pPr>
            <w:r w:rsidRPr="00734492">
              <w:rPr>
                <w:rFonts w:cs="Arial"/>
                <w:i/>
              </w:rPr>
              <w:t>63</w:t>
            </w:r>
          </w:p>
          <w:p w:rsidR="00734492" w:rsidRPr="00734492" w:rsidRDefault="00734492" w:rsidP="00D644E8">
            <w:pPr>
              <w:numPr>
                <w:ilvl w:val="12"/>
                <w:numId w:val="0"/>
              </w:numPr>
              <w:jc w:val="center"/>
              <w:rPr>
                <w:rFonts w:cs="Arial"/>
                <w:i/>
              </w:rPr>
            </w:pPr>
            <w:r w:rsidRPr="00734492">
              <w:rPr>
                <w:rFonts w:cs="Arial"/>
                <w:i/>
              </w:rPr>
              <w:t>31,5</w:t>
            </w:r>
          </w:p>
          <w:p w:rsidR="00734492" w:rsidRPr="00734492" w:rsidRDefault="00734492" w:rsidP="00D644E8">
            <w:pPr>
              <w:numPr>
                <w:ilvl w:val="12"/>
                <w:numId w:val="0"/>
              </w:numPr>
              <w:jc w:val="center"/>
              <w:rPr>
                <w:rFonts w:cs="Arial"/>
                <w:i/>
              </w:rPr>
            </w:pPr>
            <w:r w:rsidRPr="00734492">
              <w:rPr>
                <w:rFonts w:cs="Arial"/>
                <w:i/>
              </w:rPr>
              <w:t>16</w:t>
            </w:r>
          </w:p>
          <w:p w:rsidR="00734492" w:rsidRPr="00734492" w:rsidRDefault="00734492" w:rsidP="00D644E8">
            <w:pPr>
              <w:numPr>
                <w:ilvl w:val="12"/>
                <w:numId w:val="0"/>
              </w:numPr>
              <w:jc w:val="center"/>
              <w:rPr>
                <w:rFonts w:cs="Arial"/>
                <w:i/>
              </w:rPr>
            </w:pPr>
            <w:r w:rsidRPr="00734492">
              <w:rPr>
                <w:rFonts w:cs="Arial"/>
                <w:i/>
              </w:rPr>
              <w:t>8</w:t>
            </w:r>
          </w:p>
          <w:p w:rsidR="00734492" w:rsidRPr="00734492" w:rsidRDefault="00734492" w:rsidP="00D644E8">
            <w:pPr>
              <w:numPr>
                <w:ilvl w:val="12"/>
                <w:numId w:val="0"/>
              </w:numPr>
              <w:jc w:val="center"/>
              <w:rPr>
                <w:rFonts w:cs="Arial"/>
                <w:i/>
              </w:rPr>
            </w:pPr>
            <w:r w:rsidRPr="00734492">
              <w:rPr>
                <w:rFonts w:cs="Arial"/>
                <w:i/>
              </w:rPr>
              <w:t>4</w:t>
            </w:r>
          </w:p>
          <w:p w:rsidR="00734492" w:rsidRPr="00734492" w:rsidRDefault="00734492" w:rsidP="00D644E8">
            <w:pPr>
              <w:numPr>
                <w:ilvl w:val="12"/>
                <w:numId w:val="0"/>
              </w:numPr>
              <w:jc w:val="center"/>
              <w:rPr>
                <w:rFonts w:cs="Arial"/>
                <w:i/>
              </w:rPr>
            </w:pPr>
            <w:r w:rsidRPr="00734492">
              <w:rPr>
                <w:rFonts w:cs="Arial"/>
                <w:i/>
              </w:rPr>
              <w:t>2</w:t>
            </w:r>
          </w:p>
          <w:p w:rsidR="00734492" w:rsidRPr="00734492" w:rsidRDefault="00734492" w:rsidP="00D644E8">
            <w:pPr>
              <w:numPr>
                <w:ilvl w:val="12"/>
                <w:numId w:val="0"/>
              </w:numPr>
              <w:jc w:val="center"/>
              <w:rPr>
                <w:rFonts w:cs="Arial"/>
                <w:i/>
              </w:rPr>
            </w:pPr>
            <w:r w:rsidRPr="00734492">
              <w:rPr>
                <w:rFonts w:cs="Arial"/>
                <w:i/>
              </w:rPr>
              <w:t>1</w:t>
            </w:r>
          </w:p>
          <w:p w:rsidR="00734492" w:rsidRPr="00734492" w:rsidRDefault="00734492" w:rsidP="00D644E8">
            <w:pPr>
              <w:numPr>
                <w:ilvl w:val="12"/>
                <w:numId w:val="0"/>
              </w:numPr>
              <w:jc w:val="center"/>
              <w:rPr>
                <w:rFonts w:cs="Arial"/>
                <w:i/>
              </w:rPr>
            </w:pPr>
            <w:r w:rsidRPr="00734492">
              <w:rPr>
                <w:rFonts w:cs="Arial"/>
                <w:i/>
              </w:rPr>
              <w:t>0,5</w:t>
            </w:r>
          </w:p>
          <w:p w:rsidR="00734492" w:rsidRPr="00734492" w:rsidRDefault="00734492" w:rsidP="00D644E8">
            <w:pPr>
              <w:numPr>
                <w:ilvl w:val="12"/>
                <w:numId w:val="0"/>
              </w:numPr>
              <w:jc w:val="center"/>
              <w:rPr>
                <w:rFonts w:cs="Arial"/>
                <w:i/>
              </w:rPr>
            </w:pPr>
            <w:r w:rsidRPr="00734492">
              <w:rPr>
                <w:rFonts w:cs="Arial"/>
                <w:i/>
              </w:rPr>
              <w:t>0,25</w:t>
            </w:r>
          </w:p>
          <w:p w:rsidR="00734492" w:rsidRPr="00734492" w:rsidRDefault="00734492" w:rsidP="00D644E8">
            <w:pPr>
              <w:numPr>
                <w:ilvl w:val="12"/>
                <w:numId w:val="0"/>
              </w:numPr>
              <w:jc w:val="center"/>
              <w:rPr>
                <w:rFonts w:cs="Arial"/>
                <w:i/>
              </w:rPr>
            </w:pPr>
            <w:r w:rsidRPr="00734492">
              <w:rPr>
                <w:rFonts w:cs="Arial"/>
                <w:i/>
              </w:rPr>
              <w:t>0,125</w:t>
            </w:r>
          </w:p>
        </w:tc>
        <w:tc>
          <w:tcPr>
            <w:tcW w:w="2727" w:type="dxa"/>
            <w:tcBorders>
              <w:top w:val="nil"/>
            </w:tcBorders>
          </w:tcPr>
          <w:p w:rsidR="00734492" w:rsidRPr="00734492" w:rsidRDefault="00734492" w:rsidP="00D644E8">
            <w:pPr>
              <w:numPr>
                <w:ilvl w:val="12"/>
                <w:numId w:val="0"/>
              </w:numPr>
              <w:spacing w:before="60"/>
              <w:jc w:val="center"/>
              <w:rPr>
                <w:rFonts w:cs="Arial"/>
                <w:i/>
              </w:rPr>
            </w:pPr>
            <w:r w:rsidRPr="00734492">
              <w:rPr>
                <w:rFonts w:cs="Arial"/>
                <w:i/>
              </w:rPr>
              <w:t>-</w:t>
            </w:r>
          </w:p>
          <w:p w:rsidR="00734492" w:rsidRPr="00734492" w:rsidRDefault="00734492" w:rsidP="00D644E8">
            <w:pPr>
              <w:numPr>
                <w:ilvl w:val="12"/>
                <w:numId w:val="0"/>
              </w:numPr>
              <w:jc w:val="center"/>
              <w:rPr>
                <w:rFonts w:cs="Arial"/>
                <w:i/>
              </w:rPr>
            </w:pPr>
            <w:r w:rsidRPr="00734492">
              <w:rPr>
                <w:rFonts w:cs="Arial"/>
                <w:i/>
              </w:rPr>
              <w:t>100</w:t>
            </w:r>
          </w:p>
          <w:p w:rsidR="00734492" w:rsidRPr="00734492" w:rsidRDefault="00734492" w:rsidP="00D644E8">
            <w:pPr>
              <w:numPr>
                <w:ilvl w:val="12"/>
                <w:numId w:val="0"/>
              </w:numPr>
              <w:jc w:val="center"/>
              <w:rPr>
                <w:rFonts w:cs="Arial"/>
                <w:i/>
              </w:rPr>
            </w:pPr>
            <w:r w:rsidRPr="00734492">
              <w:rPr>
                <w:rFonts w:cs="Arial"/>
                <w:i/>
              </w:rPr>
              <w:t>od 60 do 80</w:t>
            </w:r>
          </w:p>
          <w:p w:rsidR="00734492" w:rsidRPr="00734492" w:rsidRDefault="00734492" w:rsidP="00D644E8">
            <w:pPr>
              <w:numPr>
                <w:ilvl w:val="12"/>
                <w:numId w:val="0"/>
              </w:numPr>
              <w:jc w:val="center"/>
              <w:rPr>
                <w:rFonts w:cs="Arial"/>
                <w:i/>
              </w:rPr>
            </w:pPr>
            <w:r w:rsidRPr="00734492">
              <w:rPr>
                <w:rFonts w:cs="Arial"/>
                <w:i/>
              </w:rPr>
              <w:t>od 40 do 65</w:t>
            </w:r>
          </w:p>
          <w:p w:rsidR="00734492" w:rsidRPr="00734492" w:rsidRDefault="00734492" w:rsidP="00D644E8">
            <w:pPr>
              <w:numPr>
                <w:ilvl w:val="12"/>
                <w:numId w:val="0"/>
              </w:numPr>
              <w:jc w:val="center"/>
              <w:rPr>
                <w:rFonts w:cs="Arial"/>
                <w:i/>
              </w:rPr>
            </w:pPr>
            <w:r w:rsidRPr="00734492">
              <w:rPr>
                <w:rFonts w:cs="Arial"/>
                <w:i/>
              </w:rPr>
              <w:t>od 25 do 55</w:t>
            </w:r>
          </w:p>
          <w:p w:rsidR="00734492" w:rsidRPr="00734492" w:rsidRDefault="00734492" w:rsidP="00D644E8">
            <w:pPr>
              <w:numPr>
                <w:ilvl w:val="12"/>
                <w:numId w:val="0"/>
              </w:numPr>
              <w:jc w:val="center"/>
              <w:rPr>
                <w:rFonts w:cs="Arial"/>
                <w:i/>
              </w:rPr>
            </w:pPr>
            <w:r w:rsidRPr="00734492">
              <w:rPr>
                <w:rFonts w:cs="Arial"/>
                <w:i/>
              </w:rPr>
              <w:t>od 20 do 45</w:t>
            </w:r>
          </w:p>
          <w:p w:rsidR="00734492" w:rsidRPr="00734492" w:rsidRDefault="00734492" w:rsidP="00D644E8">
            <w:pPr>
              <w:numPr>
                <w:ilvl w:val="12"/>
                <w:numId w:val="0"/>
              </w:numPr>
              <w:jc w:val="center"/>
              <w:rPr>
                <w:rFonts w:cs="Arial"/>
                <w:i/>
              </w:rPr>
            </w:pPr>
            <w:r w:rsidRPr="00734492">
              <w:rPr>
                <w:rFonts w:cs="Arial"/>
                <w:i/>
              </w:rPr>
              <w:t>od 15 do 35</w:t>
            </w:r>
          </w:p>
          <w:p w:rsidR="00734492" w:rsidRPr="00734492" w:rsidRDefault="00734492" w:rsidP="00D644E8">
            <w:pPr>
              <w:numPr>
                <w:ilvl w:val="12"/>
                <w:numId w:val="0"/>
              </w:numPr>
              <w:jc w:val="center"/>
              <w:rPr>
                <w:rFonts w:cs="Arial"/>
                <w:i/>
              </w:rPr>
            </w:pPr>
            <w:r w:rsidRPr="00734492">
              <w:rPr>
                <w:rFonts w:cs="Arial"/>
                <w:i/>
              </w:rPr>
              <w:t>od 7 do 20</w:t>
            </w:r>
          </w:p>
          <w:p w:rsidR="00734492" w:rsidRPr="00734492" w:rsidRDefault="00734492" w:rsidP="00D644E8">
            <w:pPr>
              <w:numPr>
                <w:ilvl w:val="12"/>
                <w:numId w:val="0"/>
              </w:numPr>
              <w:jc w:val="center"/>
              <w:rPr>
                <w:rFonts w:cs="Arial"/>
                <w:i/>
              </w:rPr>
            </w:pPr>
            <w:r w:rsidRPr="00734492">
              <w:rPr>
                <w:rFonts w:cs="Arial"/>
                <w:i/>
              </w:rPr>
              <w:t>od 2 do 12</w:t>
            </w:r>
          </w:p>
          <w:p w:rsidR="00734492" w:rsidRPr="00734492" w:rsidRDefault="00734492" w:rsidP="00D644E8">
            <w:pPr>
              <w:numPr>
                <w:ilvl w:val="12"/>
                <w:numId w:val="0"/>
              </w:numPr>
              <w:jc w:val="center"/>
              <w:rPr>
                <w:rFonts w:cs="Arial"/>
                <w:i/>
              </w:rPr>
            </w:pPr>
            <w:r w:rsidRPr="00734492">
              <w:rPr>
                <w:rFonts w:cs="Arial"/>
                <w:i/>
              </w:rPr>
              <w:t>od 0 do 5</w:t>
            </w:r>
          </w:p>
        </w:tc>
        <w:tc>
          <w:tcPr>
            <w:tcW w:w="2727" w:type="dxa"/>
            <w:tcBorders>
              <w:top w:val="nil"/>
            </w:tcBorders>
          </w:tcPr>
          <w:p w:rsidR="00734492" w:rsidRPr="00734492" w:rsidRDefault="00734492" w:rsidP="00D644E8">
            <w:pPr>
              <w:numPr>
                <w:ilvl w:val="12"/>
                <w:numId w:val="0"/>
              </w:numPr>
              <w:spacing w:before="60"/>
              <w:jc w:val="center"/>
              <w:rPr>
                <w:rFonts w:cs="Arial"/>
                <w:i/>
              </w:rPr>
            </w:pPr>
            <w:r w:rsidRPr="00734492">
              <w:rPr>
                <w:rFonts w:cs="Arial"/>
                <w:i/>
              </w:rPr>
              <w:t>100</w:t>
            </w:r>
          </w:p>
          <w:p w:rsidR="00734492" w:rsidRPr="00734492" w:rsidRDefault="00734492" w:rsidP="00D644E8">
            <w:pPr>
              <w:numPr>
                <w:ilvl w:val="12"/>
                <w:numId w:val="0"/>
              </w:numPr>
              <w:jc w:val="center"/>
              <w:rPr>
                <w:rFonts w:cs="Arial"/>
                <w:i/>
              </w:rPr>
            </w:pPr>
            <w:r w:rsidRPr="00734492">
              <w:rPr>
                <w:rFonts w:cs="Arial"/>
                <w:i/>
              </w:rPr>
              <w:t>od 60 do 85</w:t>
            </w:r>
          </w:p>
          <w:p w:rsidR="00734492" w:rsidRPr="00734492" w:rsidRDefault="00734492" w:rsidP="00D644E8">
            <w:pPr>
              <w:numPr>
                <w:ilvl w:val="12"/>
                <w:numId w:val="0"/>
              </w:numPr>
              <w:jc w:val="center"/>
              <w:rPr>
                <w:rFonts w:cs="Arial"/>
                <w:i/>
              </w:rPr>
            </w:pPr>
            <w:r w:rsidRPr="00734492">
              <w:rPr>
                <w:rFonts w:cs="Arial"/>
                <w:i/>
              </w:rPr>
              <w:t>od 40 do 67</w:t>
            </w:r>
          </w:p>
          <w:p w:rsidR="00734492" w:rsidRPr="00734492" w:rsidRDefault="00734492" w:rsidP="00D644E8">
            <w:pPr>
              <w:numPr>
                <w:ilvl w:val="12"/>
                <w:numId w:val="0"/>
              </w:numPr>
              <w:jc w:val="center"/>
              <w:rPr>
                <w:rFonts w:cs="Arial"/>
                <w:i/>
              </w:rPr>
            </w:pPr>
            <w:r w:rsidRPr="00734492">
              <w:rPr>
                <w:rFonts w:cs="Arial"/>
                <w:i/>
              </w:rPr>
              <w:t>od 30 do 55</w:t>
            </w:r>
          </w:p>
          <w:p w:rsidR="00734492" w:rsidRPr="00734492" w:rsidRDefault="00734492" w:rsidP="00D644E8">
            <w:pPr>
              <w:numPr>
                <w:ilvl w:val="12"/>
                <w:numId w:val="0"/>
              </w:numPr>
              <w:jc w:val="center"/>
              <w:rPr>
                <w:rFonts w:cs="Arial"/>
                <w:i/>
              </w:rPr>
            </w:pPr>
            <w:r w:rsidRPr="00734492">
              <w:rPr>
                <w:rFonts w:cs="Arial"/>
                <w:i/>
              </w:rPr>
              <w:t>od 25 do 45</w:t>
            </w:r>
          </w:p>
          <w:p w:rsidR="00734492" w:rsidRPr="00734492" w:rsidRDefault="00734492" w:rsidP="00D644E8">
            <w:pPr>
              <w:numPr>
                <w:ilvl w:val="12"/>
                <w:numId w:val="0"/>
              </w:numPr>
              <w:jc w:val="center"/>
              <w:rPr>
                <w:rFonts w:cs="Arial"/>
                <w:i/>
              </w:rPr>
            </w:pPr>
            <w:r w:rsidRPr="00734492">
              <w:rPr>
                <w:rFonts w:cs="Arial"/>
                <w:i/>
              </w:rPr>
              <w:t>od 20 do 40</w:t>
            </w:r>
          </w:p>
          <w:p w:rsidR="00734492" w:rsidRPr="00734492" w:rsidRDefault="00734492" w:rsidP="00D644E8">
            <w:pPr>
              <w:numPr>
                <w:ilvl w:val="12"/>
                <w:numId w:val="0"/>
              </w:numPr>
              <w:jc w:val="center"/>
              <w:rPr>
                <w:rFonts w:cs="Arial"/>
                <w:i/>
              </w:rPr>
            </w:pPr>
            <w:r w:rsidRPr="00734492">
              <w:rPr>
                <w:rFonts w:cs="Arial"/>
                <w:i/>
              </w:rPr>
              <w:t>od 15 do 35</w:t>
            </w:r>
          </w:p>
          <w:p w:rsidR="00734492" w:rsidRPr="00734492" w:rsidRDefault="00734492" w:rsidP="00D644E8">
            <w:pPr>
              <w:numPr>
                <w:ilvl w:val="12"/>
                <w:numId w:val="0"/>
              </w:numPr>
              <w:jc w:val="center"/>
              <w:rPr>
                <w:rFonts w:cs="Arial"/>
                <w:i/>
              </w:rPr>
            </w:pPr>
            <w:r w:rsidRPr="00734492">
              <w:rPr>
                <w:rFonts w:cs="Arial"/>
                <w:i/>
              </w:rPr>
              <w:t>od 8 do 20</w:t>
            </w:r>
          </w:p>
          <w:p w:rsidR="00734492" w:rsidRPr="00734492" w:rsidRDefault="00734492" w:rsidP="00D644E8">
            <w:pPr>
              <w:numPr>
                <w:ilvl w:val="12"/>
                <w:numId w:val="0"/>
              </w:numPr>
              <w:jc w:val="center"/>
              <w:rPr>
                <w:rFonts w:cs="Arial"/>
                <w:i/>
              </w:rPr>
            </w:pPr>
            <w:r w:rsidRPr="00734492">
              <w:rPr>
                <w:rFonts w:cs="Arial"/>
                <w:i/>
              </w:rPr>
              <w:t>od 4 do 13</w:t>
            </w:r>
          </w:p>
          <w:p w:rsidR="00734492" w:rsidRPr="00734492" w:rsidRDefault="00734492" w:rsidP="00D644E8">
            <w:pPr>
              <w:numPr>
                <w:ilvl w:val="12"/>
                <w:numId w:val="0"/>
              </w:numPr>
              <w:spacing w:after="60"/>
              <w:jc w:val="center"/>
              <w:rPr>
                <w:rFonts w:cs="Arial"/>
                <w:i/>
              </w:rPr>
            </w:pPr>
            <w:r w:rsidRPr="00734492">
              <w:rPr>
                <w:rFonts w:cs="Arial"/>
                <w:i/>
              </w:rPr>
              <w:t>od 0 do 5</w:t>
            </w:r>
          </w:p>
        </w:tc>
      </w:tr>
    </w:tbl>
    <w:p w:rsidR="00734492" w:rsidRPr="00734492" w:rsidRDefault="00734492" w:rsidP="00734492">
      <w:pPr>
        <w:numPr>
          <w:ilvl w:val="12"/>
          <w:numId w:val="0"/>
        </w:numPr>
        <w:rPr>
          <w:rFonts w:cs="Arial"/>
          <w:i/>
        </w:rPr>
      </w:pPr>
    </w:p>
    <w:p w:rsidR="00734492" w:rsidRPr="00C35486" w:rsidRDefault="00734492" w:rsidP="00734492">
      <w:pPr>
        <w:numPr>
          <w:ilvl w:val="12"/>
          <w:numId w:val="0"/>
        </w:numPr>
        <w:rPr>
          <w:rFonts w:cs="Arial"/>
        </w:rPr>
      </w:pPr>
      <w:r w:rsidRPr="00734492">
        <w:rPr>
          <w:rFonts w:cs="Arial"/>
          <w:i/>
        </w:rPr>
        <w:tab/>
      </w:r>
      <w:r w:rsidRPr="00C35486">
        <w:rPr>
          <w:rFonts w:cs="Arial"/>
        </w:rPr>
        <w:t>Zawartość cementu powinna wynosić od 5 do 7% w stosunku do kruszywa i nie powinna przekraczać 130 kg/m</w:t>
      </w:r>
      <w:r w:rsidRPr="00C35486">
        <w:rPr>
          <w:rFonts w:cs="Arial"/>
          <w:vertAlign w:val="superscript"/>
        </w:rPr>
        <w:t>3</w:t>
      </w:r>
      <w:r w:rsidRPr="00C35486">
        <w:rPr>
          <w:rFonts w:cs="Arial"/>
        </w:rPr>
        <w:t>.</w:t>
      </w:r>
    </w:p>
    <w:p w:rsidR="00734492" w:rsidRPr="00C35486" w:rsidRDefault="00734492" w:rsidP="00734492">
      <w:pPr>
        <w:numPr>
          <w:ilvl w:val="12"/>
          <w:numId w:val="0"/>
        </w:numPr>
        <w:rPr>
          <w:rFonts w:cs="Arial"/>
        </w:rPr>
      </w:pPr>
      <w:r w:rsidRPr="00C35486">
        <w:rPr>
          <w:rFonts w:cs="Arial"/>
        </w:rPr>
        <w:tab/>
        <w:t xml:space="preserve">Zawartość wody powinna odpowiadać wilgotności optymalnej, określonej według normalnej próby </w:t>
      </w:r>
      <w:proofErr w:type="spellStart"/>
      <w:r w:rsidRPr="00C35486">
        <w:rPr>
          <w:rFonts w:cs="Arial"/>
        </w:rPr>
        <w:t>Proctora</w:t>
      </w:r>
      <w:proofErr w:type="spellEnd"/>
      <w:r w:rsidRPr="00C35486">
        <w:rPr>
          <w:rFonts w:cs="Arial"/>
        </w:rPr>
        <w:t>, zgodnie z PN-B-04481: 1988 (duży cylinder, metoda II).</w:t>
      </w:r>
    </w:p>
    <w:p w:rsidR="00734492" w:rsidRPr="00C35486" w:rsidRDefault="00734492" w:rsidP="00734492">
      <w:pPr>
        <w:pStyle w:val="Nagwek2"/>
        <w:keepLines w:val="0"/>
        <w:numPr>
          <w:ilvl w:val="1"/>
          <w:numId w:val="121"/>
        </w:numPr>
        <w:tabs>
          <w:tab w:val="clear" w:pos="851"/>
          <w:tab w:val="num" w:pos="374"/>
        </w:tabs>
        <w:spacing w:before="120" w:after="120" w:line="240" w:lineRule="auto"/>
        <w:ind w:left="0" w:firstLine="0"/>
        <w:jc w:val="both"/>
        <w:rPr>
          <w:rFonts w:asciiTheme="minorHAnsi" w:hAnsiTheme="minorHAnsi" w:cs="Arial"/>
          <w:b w:val="0"/>
          <w:color w:val="auto"/>
          <w:sz w:val="22"/>
          <w:szCs w:val="22"/>
        </w:rPr>
      </w:pPr>
      <w:r w:rsidRPr="00C35486">
        <w:rPr>
          <w:rFonts w:asciiTheme="minorHAnsi" w:hAnsiTheme="minorHAnsi" w:cs="Arial"/>
          <w:b w:val="0"/>
          <w:color w:val="auto"/>
          <w:sz w:val="22"/>
          <w:szCs w:val="22"/>
        </w:rPr>
        <w:t>Właściwości chudego betonu.</w:t>
      </w:r>
    </w:p>
    <w:p w:rsidR="00734492" w:rsidRPr="00C35486" w:rsidRDefault="00734492" w:rsidP="00734492">
      <w:pPr>
        <w:numPr>
          <w:ilvl w:val="12"/>
          <w:numId w:val="0"/>
        </w:numPr>
        <w:rPr>
          <w:rFonts w:cs="Arial"/>
        </w:rPr>
      </w:pPr>
      <w:r w:rsidRPr="00C35486">
        <w:rPr>
          <w:rFonts w:cs="Arial"/>
        </w:rPr>
        <w:tab/>
        <w:t>Chudy beton powinien spełniać wymagania określone w tablicy 3.</w:t>
      </w:r>
    </w:p>
    <w:p w:rsidR="00734492" w:rsidRDefault="00734492" w:rsidP="00734492">
      <w:pPr>
        <w:numPr>
          <w:ilvl w:val="12"/>
          <w:numId w:val="0"/>
        </w:numPr>
        <w:rPr>
          <w:rFonts w:cs="Arial"/>
          <w:i/>
        </w:rPr>
      </w:pPr>
    </w:p>
    <w:p w:rsidR="00734492" w:rsidRDefault="00734492" w:rsidP="00734492">
      <w:pPr>
        <w:numPr>
          <w:ilvl w:val="12"/>
          <w:numId w:val="0"/>
        </w:numPr>
        <w:rPr>
          <w:rFonts w:cs="Arial"/>
          <w:i/>
        </w:rPr>
      </w:pPr>
    </w:p>
    <w:p w:rsidR="00734492" w:rsidRDefault="00734492" w:rsidP="00734492">
      <w:pPr>
        <w:numPr>
          <w:ilvl w:val="12"/>
          <w:numId w:val="0"/>
        </w:numPr>
        <w:rPr>
          <w:rFonts w:cs="Arial"/>
          <w:i/>
        </w:rPr>
      </w:pPr>
    </w:p>
    <w:p w:rsidR="00734492" w:rsidRPr="00734492" w:rsidRDefault="00734492" w:rsidP="00734492">
      <w:pPr>
        <w:numPr>
          <w:ilvl w:val="12"/>
          <w:numId w:val="0"/>
        </w:numPr>
        <w:rPr>
          <w:rFonts w:cs="Arial"/>
          <w:i/>
        </w:rPr>
      </w:pPr>
    </w:p>
    <w:p w:rsidR="00734492" w:rsidRPr="00734492" w:rsidRDefault="00734492" w:rsidP="00734492">
      <w:pPr>
        <w:numPr>
          <w:ilvl w:val="12"/>
          <w:numId w:val="0"/>
        </w:numPr>
        <w:spacing w:before="120" w:after="120"/>
        <w:jc w:val="center"/>
        <w:rPr>
          <w:rFonts w:cs="Arial"/>
          <w:i/>
        </w:rPr>
      </w:pPr>
      <w:r w:rsidRPr="00734492">
        <w:rPr>
          <w:rFonts w:cs="Arial"/>
          <w:i/>
        </w:rPr>
        <w:lastRenderedPageBreak/>
        <w:t>Tablica 3. Wymagania dla chudego betonu</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96"/>
        <w:gridCol w:w="3969"/>
        <w:gridCol w:w="1426"/>
      </w:tblGrid>
      <w:tr w:rsidR="00734492" w:rsidRPr="00734492" w:rsidTr="00D644E8">
        <w:trPr>
          <w:jc w:val="center"/>
        </w:trPr>
        <w:tc>
          <w:tcPr>
            <w:tcW w:w="496" w:type="dxa"/>
            <w:tcBorders>
              <w:bottom w:val="double" w:sz="6" w:space="0" w:color="auto"/>
            </w:tcBorders>
          </w:tcPr>
          <w:p w:rsidR="00734492" w:rsidRPr="00734492" w:rsidRDefault="00734492" w:rsidP="00D644E8">
            <w:pPr>
              <w:numPr>
                <w:ilvl w:val="12"/>
                <w:numId w:val="0"/>
              </w:numPr>
              <w:spacing w:before="60" w:after="60"/>
              <w:jc w:val="center"/>
              <w:rPr>
                <w:rFonts w:cs="Arial"/>
                <w:i/>
              </w:rPr>
            </w:pPr>
            <w:r w:rsidRPr="00734492">
              <w:rPr>
                <w:rFonts w:cs="Arial"/>
                <w:i/>
              </w:rPr>
              <w:t>Lp.</w:t>
            </w:r>
          </w:p>
        </w:tc>
        <w:tc>
          <w:tcPr>
            <w:tcW w:w="3969" w:type="dxa"/>
            <w:tcBorders>
              <w:bottom w:val="double" w:sz="6" w:space="0" w:color="auto"/>
            </w:tcBorders>
          </w:tcPr>
          <w:p w:rsidR="00734492" w:rsidRPr="00734492" w:rsidRDefault="00734492" w:rsidP="00D644E8">
            <w:pPr>
              <w:numPr>
                <w:ilvl w:val="12"/>
                <w:numId w:val="0"/>
              </w:numPr>
              <w:spacing w:before="60" w:after="60"/>
              <w:jc w:val="center"/>
              <w:rPr>
                <w:rFonts w:cs="Arial"/>
                <w:i/>
              </w:rPr>
            </w:pPr>
            <w:r w:rsidRPr="00734492">
              <w:rPr>
                <w:rFonts w:cs="Arial"/>
                <w:i/>
              </w:rPr>
              <w:t>Właściwości</w:t>
            </w:r>
          </w:p>
        </w:tc>
        <w:tc>
          <w:tcPr>
            <w:tcW w:w="1426" w:type="dxa"/>
            <w:tcBorders>
              <w:bottom w:val="double" w:sz="6" w:space="0" w:color="auto"/>
            </w:tcBorders>
          </w:tcPr>
          <w:p w:rsidR="00734492" w:rsidRPr="00734492" w:rsidRDefault="00734492" w:rsidP="00D644E8">
            <w:pPr>
              <w:numPr>
                <w:ilvl w:val="12"/>
                <w:numId w:val="0"/>
              </w:numPr>
              <w:spacing w:before="60" w:after="60"/>
              <w:jc w:val="center"/>
              <w:rPr>
                <w:rFonts w:cs="Arial"/>
                <w:i/>
              </w:rPr>
            </w:pPr>
            <w:r w:rsidRPr="00734492">
              <w:rPr>
                <w:rFonts w:cs="Arial"/>
                <w:i/>
              </w:rPr>
              <w:t>Wymagania</w:t>
            </w:r>
          </w:p>
        </w:tc>
      </w:tr>
      <w:tr w:rsidR="00734492" w:rsidRPr="00734492" w:rsidTr="00D644E8">
        <w:trPr>
          <w:jc w:val="center"/>
        </w:trPr>
        <w:tc>
          <w:tcPr>
            <w:tcW w:w="496" w:type="dxa"/>
            <w:tcBorders>
              <w:top w:val="nil"/>
            </w:tcBorders>
          </w:tcPr>
          <w:p w:rsidR="00734492" w:rsidRPr="00734492" w:rsidRDefault="00734492" w:rsidP="00D644E8">
            <w:pPr>
              <w:numPr>
                <w:ilvl w:val="12"/>
                <w:numId w:val="0"/>
              </w:numPr>
              <w:spacing w:before="60" w:after="60"/>
              <w:jc w:val="center"/>
              <w:rPr>
                <w:rFonts w:cs="Arial"/>
                <w:i/>
              </w:rPr>
            </w:pPr>
            <w:r w:rsidRPr="00734492">
              <w:rPr>
                <w:rFonts w:cs="Arial"/>
                <w:i/>
              </w:rPr>
              <w:t>1</w:t>
            </w:r>
          </w:p>
        </w:tc>
        <w:tc>
          <w:tcPr>
            <w:tcW w:w="3969" w:type="dxa"/>
            <w:tcBorders>
              <w:top w:val="nil"/>
            </w:tcBorders>
          </w:tcPr>
          <w:p w:rsidR="00734492" w:rsidRPr="00734492" w:rsidRDefault="00734492" w:rsidP="00D644E8">
            <w:pPr>
              <w:numPr>
                <w:ilvl w:val="12"/>
                <w:numId w:val="0"/>
              </w:numPr>
              <w:spacing w:before="60" w:after="60"/>
              <w:rPr>
                <w:rFonts w:cs="Arial"/>
                <w:i/>
              </w:rPr>
            </w:pPr>
            <w:r w:rsidRPr="00734492">
              <w:rPr>
                <w:rFonts w:cs="Arial"/>
                <w:i/>
              </w:rPr>
              <w:t xml:space="preserve">Wytrzymałość na ściskanie po 7 dniach, </w:t>
            </w:r>
            <w:proofErr w:type="spellStart"/>
            <w:r w:rsidRPr="00734492">
              <w:rPr>
                <w:rFonts w:cs="Arial"/>
                <w:i/>
              </w:rPr>
              <w:t>MPa</w:t>
            </w:r>
            <w:proofErr w:type="spellEnd"/>
          </w:p>
        </w:tc>
        <w:tc>
          <w:tcPr>
            <w:tcW w:w="1426" w:type="dxa"/>
            <w:tcBorders>
              <w:top w:val="nil"/>
            </w:tcBorders>
          </w:tcPr>
          <w:p w:rsidR="00734492" w:rsidRPr="00734492" w:rsidRDefault="00734492" w:rsidP="00D644E8">
            <w:pPr>
              <w:numPr>
                <w:ilvl w:val="12"/>
                <w:numId w:val="0"/>
              </w:numPr>
              <w:spacing w:before="60" w:after="60"/>
              <w:jc w:val="center"/>
              <w:rPr>
                <w:rFonts w:cs="Arial"/>
                <w:i/>
              </w:rPr>
            </w:pPr>
            <w:r w:rsidRPr="00734492">
              <w:rPr>
                <w:rFonts w:cs="Arial"/>
                <w:i/>
              </w:rPr>
              <w:t>od 3,5 do 5,5</w:t>
            </w:r>
          </w:p>
        </w:tc>
      </w:tr>
      <w:tr w:rsidR="00734492" w:rsidRPr="00734492" w:rsidTr="00D644E8">
        <w:trPr>
          <w:jc w:val="center"/>
        </w:trPr>
        <w:tc>
          <w:tcPr>
            <w:tcW w:w="496" w:type="dxa"/>
          </w:tcPr>
          <w:p w:rsidR="00734492" w:rsidRPr="00734492" w:rsidRDefault="00734492" w:rsidP="00D644E8">
            <w:pPr>
              <w:numPr>
                <w:ilvl w:val="12"/>
                <w:numId w:val="0"/>
              </w:numPr>
              <w:spacing w:before="60" w:after="60"/>
              <w:jc w:val="center"/>
              <w:rPr>
                <w:rFonts w:cs="Arial"/>
                <w:i/>
              </w:rPr>
            </w:pPr>
            <w:r w:rsidRPr="00734492">
              <w:rPr>
                <w:rFonts w:cs="Arial"/>
                <w:i/>
              </w:rPr>
              <w:t>2</w:t>
            </w:r>
          </w:p>
        </w:tc>
        <w:tc>
          <w:tcPr>
            <w:tcW w:w="3969" w:type="dxa"/>
          </w:tcPr>
          <w:p w:rsidR="00734492" w:rsidRPr="00734492" w:rsidRDefault="00734492" w:rsidP="00D644E8">
            <w:pPr>
              <w:numPr>
                <w:ilvl w:val="12"/>
                <w:numId w:val="0"/>
              </w:numPr>
              <w:spacing w:before="60" w:after="60"/>
              <w:rPr>
                <w:rFonts w:cs="Arial"/>
                <w:i/>
              </w:rPr>
            </w:pPr>
            <w:r w:rsidRPr="00734492">
              <w:rPr>
                <w:rFonts w:cs="Arial"/>
                <w:i/>
              </w:rPr>
              <w:t xml:space="preserve">Wytrzymałość na ściskanie po 28 dniach, </w:t>
            </w:r>
            <w:proofErr w:type="spellStart"/>
            <w:r w:rsidRPr="00734492">
              <w:rPr>
                <w:rFonts w:cs="Arial"/>
                <w:i/>
              </w:rPr>
              <w:t>MPa</w:t>
            </w:r>
            <w:proofErr w:type="spellEnd"/>
          </w:p>
        </w:tc>
        <w:tc>
          <w:tcPr>
            <w:tcW w:w="1426" w:type="dxa"/>
          </w:tcPr>
          <w:p w:rsidR="00734492" w:rsidRPr="00734492" w:rsidRDefault="00734492" w:rsidP="00D644E8">
            <w:pPr>
              <w:numPr>
                <w:ilvl w:val="12"/>
                <w:numId w:val="0"/>
              </w:numPr>
              <w:spacing w:before="120" w:after="60"/>
              <w:jc w:val="center"/>
              <w:rPr>
                <w:rFonts w:cs="Arial"/>
                <w:i/>
              </w:rPr>
            </w:pPr>
            <w:r w:rsidRPr="00734492">
              <w:rPr>
                <w:rFonts w:cs="Arial"/>
                <w:i/>
              </w:rPr>
              <w:t>od 6,0 do 9,0</w:t>
            </w:r>
          </w:p>
        </w:tc>
      </w:tr>
      <w:tr w:rsidR="00734492" w:rsidRPr="00734492" w:rsidTr="00D644E8">
        <w:trPr>
          <w:jc w:val="center"/>
        </w:trPr>
        <w:tc>
          <w:tcPr>
            <w:tcW w:w="496" w:type="dxa"/>
          </w:tcPr>
          <w:p w:rsidR="00734492" w:rsidRPr="00734492" w:rsidRDefault="00734492" w:rsidP="00D644E8">
            <w:pPr>
              <w:numPr>
                <w:ilvl w:val="12"/>
                <w:numId w:val="0"/>
              </w:numPr>
              <w:spacing w:before="60" w:after="60"/>
              <w:jc w:val="center"/>
              <w:rPr>
                <w:rFonts w:cs="Arial"/>
                <w:i/>
              </w:rPr>
            </w:pPr>
            <w:r w:rsidRPr="00734492">
              <w:rPr>
                <w:rFonts w:cs="Arial"/>
                <w:i/>
              </w:rPr>
              <w:t>3</w:t>
            </w:r>
          </w:p>
        </w:tc>
        <w:tc>
          <w:tcPr>
            <w:tcW w:w="3969" w:type="dxa"/>
          </w:tcPr>
          <w:p w:rsidR="00734492" w:rsidRPr="00734492" w:rsidRDefault="00734492" w:rsidP="00D644E8">
            <w:pPr>
              <w:numPr>
                <w:ilvl w:val="12"/>
                <w:numId w:val="0"/>
              </w:numPr>
              <w:spacing w:before="60" w:after="60"/>
              <w:rPr>
                <w:rFonts w:cs="Arial"/>
                <w:i/>
              </w:rPr>
            </w:pPr>
            <w:r w:rsidRPr="00734492">
              <w:rPr>
                <w:rFonts w:cs="Arial"/>
                <w:i/>
              </w:rPr>
              <w:t>Nasiąkliwość, % m/m, nie więcej niż:</w:t>
            </w:r>
          </w:p>
        </w:tc>
        <w:tc>
          <w:tcPr>
            <w:tcW w:w="1426" w:type="dxa"/>
          </w:tcPr>
          <w:p w:rsidR="00734492" w:rsidRPr="00734492" w:rsidRDefault="00734492" w:rsidP="00D644E8">
            <w:pPr>
              <w:numPr>
                <w:ilvl w:val="12"/>
                <w:numId w:val="0"/>
              </w:numPr>
              <w:spacing w:before="60" w:after="60"/>
              <w:jc w:val="center"/>
              <w:rPr>
                <w:rFonts w:cs="Arial"/>
                <w:i/>
              </w:rPr>
            </w:pPr>
            <w:r w:rsidRPr="00734492">
              <w:rPr>
                <w:rFonts w:cs="Arial"/>
                <w:i/>
              </w:rPr>
              <w:t>9</w:t>
            </w:r>
          </w:p>
        </w:tc>
      </w:tr>
      <w:tr w:rsidR="00734492" w:rsidRPr="00734492" w:rsidTr="00D644E8">
        <w:trPr>
          <w:jc w:val="center"/>
        </w:trPr>
        <w:tc>
          <w:tcPr>
            <w:tcW w:w="496" w:type="dxa"/>
          </w:tcPr>
          <w:p w:rsidR="00734492" w:rsidRPr="00734492" w:rsidRDefault="00734492" w:rsidP="00D644E8">
            <w:pPr>
              <w:numPr>
                <w:ilvl w:val="12"/>
                <w:numId w:val="0"/>
              </w:numPr>
              <w:spacing w:before="120"/>
              <w:jc w:val="center"/>
              <w:rPr>
                <w:rFonts w:cs="Arial"/>
                <w:i/>
              </w:rPr>
            </w:pPr>
            <w:r w:rsidRPr="00734492">
              <w:rPr>
                <w:rFonts w:cs="Arial"/>
                <w:i/>
              </w:rPr>
              <w:t>4</w:t>
            </w:r>
          </w:p>
        </w:tc>
        <w:tc>
          <w:tcPr>
            <w:tcW w:w="3969" w:type="dxa"/>
          </w:tcPr>
          <w:p w:rsidR="00734492" w:rsidRPr="00734492" w:rsidRDefault="00734492" w:rsidP="00D644E8">
            <w:pPr>
              <w:numPr>
                <w:ilvl w:val="12"/>
                <w:numId w:val="0"/>
              </w:numPr>
              <w:rPr>
                <w:rFonts w:cs="Arial"/>
                <w:i/>
              </w:rPr>
            </w:pPr>
            <w:r w:rsidRPr="00734492">
              <w:rPr>
                <w:rFonts w:cs="Arial"/>
                <w:i/>
              </w:rPr>
              <w:t>Mrozoodporność, zmniejszenie wytrzymałości, %, nie więcej niż:</w:t>
            </w:r>
          </w:p>
        </w:tc>
        <w:tc>
          <w:tcPr>
            <w:tcW w:w="1426" w:type="dxa"/>
          </w:tcPr>
          <w:p w:rsidR="00734492" w:rsidRPr="00734492" w:rsidRDefault="00734492" w:rsidP="00D644E8">
            <w:pPr>
              <w:numPr>
                <w:ilvl w:val="12"/>
                <w:numId w:val="0"/>
              </w:numPr>
              <w:spacing w:before="120"/>
              <w:jc w:val="center"/>
              <w:rPr>
                <w:rFonts w:cs="Arial"/>
                <w:i/>
              </w:rPr>
            </w:pPr>
            <w:r w:rsidRPr="00734492">
              <w:rPr>
                <w:rFonts w:cs="Arial"/>
                <w:i/>
              </w:rPr>
              <w:t>20</w:t>
            </w:r>
          </w:p>
        </w:tc>
      </w:tr>
    </w:tbl>
    <w:p w:rsidR="00734492" w:rsidRPr="00734492" w:rsidRDefault="00734492" w:rsidP="00734492">
      <w:pPr>
        <w:numPr>
          <w:ilvl w:val="12"/>
          <w:numId w:val="0"/>
        </w:numPr>
        <w:rPr>
          <w:rFonts w:cs="Arial"/>
          <w:i/>
        </w:rPr>
      </w:pPr>
    </w:p>
    <w:p w:rsidR="00734492" w:rsidRPr="00C35486" w:rsidRDefault="00734492" w:rsidP="00734492">
      <w:pPr>
        <w:pStyle w:val="Nagwek2"/>
        <w:numPr>
          <w:ilvl w:val="12"/>
          <w:numId w:val="0"/>
        </w:numPr>
        <w:spacing w:line="240" w:lineRule="auto"/>
        <w:rPr>
          <w:rFonts w:asciiTheme="minorHAnsi" w:hAnsiTheme="minorHAnsi" w:cs="Arial"/>
          <w:b w:val="0"/>
          <w:color w:val="auto"/>
          <w:sz w:val="22"/>
          <w:szCs w:val="22"/>
        </w:rPr>
      </w:pPr>
      <w:r w:rsidRPr="00C35486">
        <w:rPr>
          <w:rFonts w:asciiTheme="minorHAnsi" w:hAnsiTheme="minorHAnsi" w:cs="Arial"/>
          <w:b w:val="0"/>
          <w:color w:val="auto"/>
          <w:sz w:val="22"/>
          <w:szCs w:val="22"/>
        </w:rPr>
        <w:t>5.4. Warunki przystąpienia do robót</w:t>
      </w:r>
    </w:p>
    <w:p w:rsidR="00734492" w:rsidRPr="00C35486" w:rsidRDefault="00734492" w:rsidP="00734492">
      <w:pPr>
        <w:numPr>
          <w:ilvl w:val="12"/>
          <w:numId w:val="0"/>
        </w:numPr>
        <w:rPr>
          <w:rFonts w:cs="Arial"/>
        </w:rPr>
      </w:pPr>
      <w:r w:rsidRPr="00C35486">
        <w:rPr>
          <w:rFonts w:cs="Arial"/>
        </w:rPr>
        <w:tab/>
        <w:t>Podbudowa z chudego betonu nie powinna być wykonywana gdy temperatura powietrza jest niższa niż 5</w:t>
      </w:r>
      <w:r w:rsidRPr="00C35486">
        <w:rPr>
          <w:rFonts w:cs="Arial"/>
          <w:vertAlign w:val="superscript"/>
        </w:rPr>
        <w:t>o</w:t>
      </w:r>
      <w:r w:rsidRPr="00C35486">
        <w:rPr>
          <w:rFonts w:cs="Arial"/>
        </w:rPr>
        <w:t xml:space="preserve">C i wyższa niż </w:t>
      </w:r>
      <w:smartTag w:uri="urn:schemas-microsoft-com:office:smarttags" w:element="metricconverter">
        <w:smartTagPr>
          <w:attr w:name="ProductID" w:val="250 C"/>
        </w:smartTagPr>
        <w:r w:rsidRPr="00C35486">
          <w:rPr>
            <w:rFonts w:cs="Arial"/>
          </w:rPr>
          <w:t>25</w:t>
        </w:r>
        <w:r w:rsidRPr="00C35486">
          <w:rPr>
            <w:rFonts w:cs="Arial"/>
            <w:vertAlign w:val="superscript"/>
          </w:rPr>
          <w:t>0</w:t>
        </w:r>
        <w:r w:rsidRPr="00C35486">
          <w:rPr>
            <w:rFonts w:cs="Arial"/>
          </w:rPr>
          <w:t xml:space="preserve"> C</w:t>
        </w:r>
      </w:smartTag>
      <w:r w:rsidRPr="00C35486">
        <w:rPr>
          <w:rFonts w:cs="Arial"/>
        </w:rPr>
        <w:t xml:space="preserve"> oraz gdy podłoże jest zamarznięte. </w:t>
      </w:r>
    </w:p>
    <w:p w:rsidR="00734492" w:rsidRPr="00C35486" w:rsidRDefault="00734492" w:rsidP="00734492">
      <w:pPr>
        <w:pStyle w:val="Nagwek2"/>
        <w:numPr>
          <w:ilvl w:val="12"/>
          <w:numId w:val="0"/>
        </w:numPr>
        <w:spacing w:line="240" w:lineRule="auto"/>
        <w:rPr>
          <w:rFonts w:asciiTheme="minorHAnsi" w:hAnsiTheme="minorHAnsi" w:cs="Arial"/>
          <w:b w:val="0"/>
          <w:color w:val="auto"/>
          <w:sz w:val="22"/>
          <w:szCs w:val="22"/>
        </w:rPr>
      </w:pPr>
      <w:r w:rsidRPr="00C35486">
        <w:rPr>
          <w:rFonts w:asciiTheme="minorHAnsi" w:hAnsiTheme="minorHAnsi" w:cs="Arial"/>
          <w:b w:val="0"/>
          <w:color w:val="auto"/>
          <w:sz w:val="22"/>
          <w:szCs w:val="22"/>
        </w:rPr>
        <w:t>5.5. Przygotowanie podłoża</w:t>
      </w:r>
    </w:p>
    <w:p w:rsidR="00734492" w:rsidRPr="00C35486" w:rsidRDefault="00734492" w:rsidP="00734492">
      <w:pPr>
        <w:numPr>
          <w:ilvl w:val="12"/>
          <w:numId w:val="0"/>
        </w:numPr>
        <w:rPr>
          <w:rFonts w:cs="Arial"/>
        </w:rPr>
      </w:pPr>
      <w:r w:rsidRPr="00C35486">
        <w:rPr>
          <w:rFonts w:cs="Arial"/>
        </w:rPr>
        <w:tab/>
        <w:t xml:space="preserve">Podłoże pod podbudowę z chudego betonu powinno być przygotowane zgodnie z wymaganiami określonymi w dokumentacji projektowej i </w:t>
      </w:r>
      <w:proofErr w:type="spellStart"/>
      <w:r w:rsidRPr="00C35486">
        <w:rPr>
          <w:rFonts w:cs="Arial"/>
        </w:rPr>
        <w:t>STWiORB</w:t>
      </w:r>
      <w:proofErr w:type="spellEnd"/>
      <w:r w:rsidRPr="00C35486">
        <w:rPr>
          <w:rFonts w:cs="Arial"/>
        </w:rPr>
        <w:t>.</w:t>
      </w:r>
    </w:p>
    <w:p w:rsidR="00734492" w:rsidRPr="00C35486" w:rsidRDefault="00734492" w:rsidP="00734492">
      <w:pPr>
        <w:pStyle w:val="Nagwek2"/>
        <w:numPr>
          <w:ilvl w:val="12"/>
          <w:numId w:val="0"/>
        </w:numPr>
        <w:spacing w:line="240" w:lineRule="auto"/>
        <w:rPr>
          <w:rFonts w:asciiTheme="minorHAnsi" w:hAnsiTheme="minorHAnsi" w:cs="Arial"/>
          <w:b w:val="0"/>
          <w:color w:val="auto"/>
          <w:sz w:val="22"/>
          <w:szCs w:val="22"/>
        </w:rPr>
      </w:pPr>
      <w:r w:rsidRPr="00C35486">
        <w:rPr>
          <w:rFonts w:asciiTheme="minorHAnsi" w:hAnsiTheme="minorHAnsi" w:cs="Arial"/>
          <w:b w:val="0"/>
          <w:color w:val="auto"/>
          <w:sz w:val="22"/>
          <w:szCs w:val="22"/>
        </w:rPr>
        <w:t>5.6. Wytwarzanie mieszanki betonowej</w:t>
      </w:r>
    </w:p>
    <w:p w:rsidR="00734492" w:rsidRPr="00C35486" w:rsidRDefault="00734492" w:rsidP="00734492">
      <w:pPr>
        <w:numPr>
          <w:ilvl w:val="12"/>
          <w:numId w:val="0"/>
        </w:numPr>
        <w:rPr>
          <w:rFonts w:cs="Arial"/>
        </w:rPr>
      </w:pPr>
      <w:r w:rsidRPr="00C35486">
        <w:rPr>
          <w:rFonts w:cs="Arial"/>
        </w:rPr>
        <w:tab/>
        <w:t>Mieszankę chudego betonu o ściśle określonym składzie zawartym w recepcie laboratoryjnej należy wytwarzać w mieszarkach zapewniających ciągłość produkcji i gwarantujących otrzymanie jednorodnej mieszanki.</w:t>
      </w:r>
    </w:p>
    <w:p w:rsidR="00734492" w:rsidRPr="00C35486" w:rsidRDefault="00734492" w:rsidP="00734492">
      <w:pPr>
        <w:numPr>
          <w:ilvl w:val="12"/>
          <w:numId w:val="0"/>
        </w:numPr>
        <w:rPr>
          <w:rFonts w:cs="Arial"/>
        </w:rPr>
      </w:pPr>
      <w:r w:rsidRPr="00C35486">
        <w:rPr>
          <w:rFonts w:cs="Arial"/>
        </w:rPr>
        <w:tab/>
        <w:t>Mieszanka po wyprodukowaniu powinna być od razu transportowana na  miejsce wbudowania, w sposób zabezpieczony przed segregacją i nadmiernym wysychaniem.</w:t>
      </w:r>
    </w:p>
    <w:p w:rsidR="00734492" w:rsidRPr="00C35486" w:rsidRDefault="00734492" w:rsidP="00734492">
      <w:pPr>
        <w:pStyle w:val="Nagwek2"/>
        <w:numPr>
          <w:ilvl w:val="12"/>
          <w:numId w:val="0"/>
        </w:numPr>
        <w:spacing w:line="240" w:lineRule="auto"/>
        <w:rPr>
          <w:rFonts w:asciiTheme="minorHAnsi" w:hAnsiTheme="minorHAnsi" w:cs="Arial"/>
          <w:b w:val="0"/>
          <w:color w:val="auto"/>
          <w:sz w:val="22"/>
          <w:szCs w:val="22"/>
        </w:rPr>
      </w:pPr>
      <w:r w:rsidRPr="00C35486">
        <w:rPr>
          <w:rFonts w:asciiTheme="minorHAnsi" w:hAnsiTheme="minorHAnsi" w:cs="Arial"/>
          <w:b w:val="0"/>
          <w:color w:val="auto"/>
          <w:sz w:val="22"/>
          <w:szCs w:val="22"/>
        </w:rPr>
        <w:t>5.7. Wbudowywanie i zagęszczanie mieszanki betonowej</w:t>
      </w:r>
    </w:p>
    <w:p w:rsidR="00734492" w:rsidRPr="00C35486" w:rsidRDefault="00734492" w:rsidP="00734492">
      <w:pPr>
        <w:numPr>
          <w:ilvl w:val="12"/>
          <w:numId w:val="0"/>
        </w:numPr>
        <w:rPr>
          <w:rFonts w:cs="Arial"/>
        </w:rPr>
      </w:pPr>
      <w:r w:rsidRPr="00C35486">
        <w:rPr>
          <w:rFonts w:cs="Arial"/>
        </w:rPr>
        <w:tab/>
        <w:t>Układanie podbudowy z chudego betonu należy wykonywać układarkami mechanicznymi, poruszającymi się po prowadnicach.</w:t>
      </w:r>
    </w:p>
    <w:p w:rsidR="00734492" w:rsidRPr="00C35486" w:rsidRDefault="00734492" w:rsidP="00734492">
      <w:pPr>
        <w:numPr>
          <w:ilvl w:val="12"/>
          <w:numId w:val="0"/>
        </w:numPr>
        <w:rPr>
          <w:rFonts w:cs="Arial"/>
        </w:rPr>
      </w:pPr>
      <w:r w:rsidRPr="00C35486">
        <w:rPr>
          <w:rFonts w:cs="Arial"/>
        </w:rPr>
        <w:tab/>
        <w:t xml:space="preserve">Przy układaniu chudej mieszanki betonowej za pomocą równiarek konieczne jest stosowanie prowadnic. Wbudowanie za pomocą równiarek bez stosowania prowadnic, może odbywać się tylko w wyjątkowych wypadkach, określonych w </w:t>
      </w:r>
      <w:proofErr w:type="spellStart"/>
      <w:r w:rsidRPr="00C35486">
        <w:rPr>
          <w:rFonts w:cs="Arial"/>
        </w:rPr>
        <w:t>STWiORB</w:t>
      </w:r>
      <w:proofErr w:type="spellEnd"/>
      <w:r w:rsidRPr="00C35486">
        <w:rPr>
          <w:rFonts w:cs="Arial"/>
        </w:rPr>
        <w:t xml:space="preserve"> i za zgodą Inspektora Nadzoru.</w:t>
      </w:r>
    </w:p>
    <w:p w:rsidR="00734492" w:rsidRPr="00C35486" w:rsidRDefault="00734492" w:rsidP="00734492">
      <w:pPr>
        <w:numPr>
          <w:ilvl w:val="12"/>
          <w:numId w:val="0"/>
        </w:numPr>
        <w:rPr>
          <w:rFonts w:cs="Arial"/>
        </w:rPr>
      </w:pPr>
      <w:r w:rsidRPr="00C35486">
        <w:rPr>
          <w:rFonts w:cs="Arial"/>
        </w:rPr>
        <w:tab/>
        <w:t xml:space="preserve">Podbudowy z chudego betonu wykonuje się w jednej warstwie o grubości od 10 do </w:t>
      </w:r>
      <w:smartTag w:uri="urn:schemas-microsoft-com:office:smarttags" w:element="metricconverter">
        <w:smartTagPr>
          <w:attr w:name="ProductID" w:val="20 cm"/>
        </w:smartTagPr>
        <w:r w:rsidRPr="00C35486">
          <w:rPr>
            <w:rFonts w:cs="Arial"/>
          </w:rPr>
          <w:t>20 cm</w:t>
        </w:r>
      </w:smartTag>
      <w:r w:rsidRPr="00C35486">
        <w:rPr>
          <w:rFonts w:cs="Arial"/>
        </w:rPr>
        <w:t>, po zagęszczeniu. Gdy wymagana jest większa grubość, to do układania drugiej warstwy można przystąpić po odbiorze jej przez Inspektora Nadzoru.</w:t>
      </w:r>
    </w:p>
    <w:p w:rsidR="00734492" w:rsidRPr="00C35486" w:rsidRDefault="00734492" w:rsidP="00734492">
      <w:pPr>
        <w:numPr>
          <w:ilvl w:val="12"/>
          <w:numId w:val="0"/>
        </w:numPr>
        <w:rPr>
          <w:rFonts w:cs="Arial"/>
        </w:rPr>
      </w:pPr>
      <w:r w:rsidRPr="00C35486">
        <w:rPr>
          <w:rFonts w:cs="Arial"/>
        </w:rPr>
        <w:tab/>
        <w:t>Natychmiast po rozłożeniu i wyprofilowaniu mieszanki należy rozpocząć jej zagęszczanie. Powierzchnia zagęszczonej warstwy powinna mieć prawidłowy przekrój poprzeczny i jednolity wygląd.</w:t>
      </w:r>
    </w:p>
    <w:p w:rsidR="00734492" w:rsidRPr="00C35486" w:rsidRDefault="00734492" w:rsidP="00734492">
      <w:pPr>
        <w:numPr>
          <w:ilvl w:val="12"/>
          <w:numId w:val="0"/>
        </w:numPr>
        <w:rPr>
          <w:rFonts w:cs="Arial"/>
        </w:rPr>
      </w:pPr>
      <w:r w:rsidRPr="00C35486">
        <w:rPr>
          <w:rFonts w:cs="Arial"/>
        </w:rPr>
        <w:tab/>
        <w:t xml:space="preserve">Zagęszczanie należy kontynuować do osiągnięcia wskaźnika zagęszczenia nie mniejszego niż 0,98 maksymalnego zagęszczenia określonego według normalnej próby </w:t>
      </w:r>
      <w:proofErr w:type="spellStart"/>
      <w:r w:rsidRPr="00C35486">
        <w:rPr>
          <w:rFonts w:cs="Arial"/>
        </w:rPr>
        <w:t>Proctora</w:t>
      </w:r>
      <w:proofErr w:type="spellEnd"/>
      <w:r w:rsidRPr="00C35486">
        <w:rPr>
          <w:rFonts w:cs="Arial"/>
        </w:rPr>
        <w:t xml:space="preserve"> zgodnie z PN-B-04481: </w:t>
      </w:r>
      <w:r w:rsidRPr="00C35486">
        <w:rPr>
          <w:rFonts w:cs="Arial"/>
        </w:rPr>
        <w:lastRenderedPageBreak/>
        <w:t>1988,</w:t>
      </w:r>
      <w:r w:rsidRPr="00734492">
        <w:rPr>
          <w:rFonts w:cs="Arial"/>
          <w:i/>
        </w:rPr>
        <w:t xml:space="preserve"> </w:t>
      </w:r>
      <w:r w:rsidRPr="00C35486">
        <w:rPr>
          <w:rFonts w:cs="Arial"/>
        </w:rPr>
        <w:t>(duży cylinder metoda II). Zagęszczenie powinno być zakończone przed rozpoczęciem czasu wiązania cementu.</w:t>
      </w:r>
    </w:p>
    <w:p w:rsidR="00734492" w:rsidRPr="00C35486" w:rsidRDefault="00734492" w:rsidP="00734492">
      <w:pPr>
        <w:numPr>
          <w:ilvl w:val="12"/>
          <w:numId w:val="0"/>
        </w:numPr>
        <w:rPr>
          <w:rFonts w:cs="Arial"/>
        </w:rPr>
      </w:pPr>
      <w:r w:rsidRPr="00C35486">
        <w:rPr>
          <w:rFonts w:cs="Arial"/>
        </w:rPr>
        <w:tab/>
        <w:t>Wilgotność mieszanki chudego betonu podczas zagęszczania powinna być równa wilgotności optymalnej z tolerancją + 10% i - 20% jej wartości.</w:t>
      </w:r>
    </w:p>
    <w:p w:rsidR="00734492" w:rsidRPr="00C35486" w:rsidRDefault="00734492" w:rsidP="00734492">
      <w:pPr>
        <w:pStyle w:val="Nagwek2"/>
        <w:numPr>
          <w:ilvl w:val="12"/>
          <w:numId w:val="0"/>
        </w:numPr>
        <w:spacing w:line="240" w:lineRule="auto"/>
        <w:rPr>
          <w:rFonts w:asciiTheme="minorHAnsi" w:hAnsiTheme="minorHAnsi" w:cs="Arial"/>
          <w:b w:val="0"/>
          <w:color w:val="auto"/>
          <w:sz w:val="22"/>
          <w:szCs w:val="22"/>
        </w:rPr>
      </w:pPr>
      <w:r w:rsidRPr="00C35486">
        <w:rPr>
          <w:rFonts w:asciiTheme="minorHAnsi" w:hAnsiTheme="minorHAnsi" w:cs="Arial"/>
          <w:b w:val="0"/>
          <w:color w:val="auto"/>
          <w:sz w:val="22"/>
          <w:szCs w:val="22"/>
        </w:rPr>
        <w:t>5.8. Spoiny robocze</w:t>
      </w:r>
    </w:p>
    <w:p w:rsidR="00734492" w:rsidRPr="00C35486" w:rsidRDefault="00734492" w:rsidP="00734492">
      <w:pPr>
        <w:numPr>
          <w:ilvl w:val="12"/>
          <w:numId w:val="0"/>
        </w:numPr>
        <w:rPr>
          <w:rFonts w:cs="Arial"/>
        </w:rPr>
      </w:pPr>
      <w:r w:rsidRPr="00C35486">
        <w:rPr>
          <w:rFonts w:cs="Arial"/>
        </w:rPr>
        <w:tab/>
        <w:t>Wykonawca powinien tak organizować roboty, aby unikać podłużnych spoin roboczych, poprzez wykonanie podbudowy na całej szerokości koryta.</w:t>
      </w:r>
    </w:p>
    <w:p w:rsidR="00734492" w:rsidRPr="00C35486" w:rsidRDefault="00734492" w:rsidP="00734492">
      <w:pPr>
        <w:numPr>
          <w:ilvl w:val="12"/>
          <w:numId w:val="0"/>
        </w:numPr>
        <w:rPr>
          <w:rFonts w:cs="Arial"/>
        </w:rPr>
      </w:pPr>
      <w:r w:rsidRPr="00C35486">
        <w:rPr>
          <w:rFonts w:cs="Arial"/>
        </w:rPr>
        <w:tab/>
        <w:t xml:space="preserve">Jeżeli w dolnej warstwie podbudowy występują spoiny robocze, to spoiny w górnej warstwie podbudowy powinny być względem nich przesunięte o co najmniej </w:t>
      </w:r>
      <w:smartTag w:uri="urn:schemas-microsoft-com:office:smarttags" w:element="metricconverter">
        <w:smartTagPr>
          <w:attr w:name="ProductID" w:val="30 cm"/>
        </w:smartTagPr>
        <w:r w:rsidRPr="00C35486">
          <w:rPr>
            <w:rFonts w:cs="Arial"/>
          </w:rPr>
          <w:t>30 cm</w:t>
        </w:r>
      </w:smartTag>
      <w:r w:rsidRPr="00C35486">
        <w:rPr>
          <w:rFonts w:cs="Arial"/>
        </w:rPr>
        <w:t xml:space="preserve"> dla spoiny podłużnej i </w:t>
      </w:r>
      <w:smartTag w:uri="urn:schemas-microsoft-com:office:smarttags" w:element="metricconverter">
        <w:smartTagPr>
          <w:attr w:name="ProductID" w:val="1 m"/>
        </w:smartTagPr>
        <w:r w:rsidRPr="00C35486">
          <w:rPr>
            <w:rFonts w:cs="Arial"/>
          </w:rPr>
          <w:t>1 m</w:t>
        </w:r>
      </w:smartTag>
      <w:r w:rsidRPr="00C35486">
        <w:rPr>
          <w:rFonts w:cs="Arial"/>
        </w:rPr>
        <w:t xml:space="preserve"> dla spoiny poprzecznej.</w:t>
      </w:r>
    </w:p>
    <w:p w:rsidR="00734492" w:rsidRPr="00C35486" w:rsidRDefault="00734492" w:rsidP="00734492">
      <w:pPr>
        <w:pStyle w:val="Nagwek2"/>
        <w:numPr>
          <w:ilvl w:val="12"/>
          <w:numId w:val="0"/>
        </w:numPr>
        <w:spacing w:line="240" w:lineRule="auto"/>
        <w:rPr>
          <w:rFonts w:asciiTheme="minorHAnsi" w:hAnsiTheme="minorHAnsi" w:cs="Arial"/>
          <w:b w:val="0"/>
          <w:color w:val="auto"/>
          <w:sz w:val="22"/>
          <w:szCs w:val="22"/>
        </w:rPr>
      </w:pPr>
      <w:r w:rsidRPr="00C35486">
        <w:rPr>
          <w:rFonts w:asciiTheme="minorHAnsi" w:hAnsiTheme="minorHAnsi" w:cs="Arial"/>
          <w:b w:val="0"/>
          <w:color w:val="auto"/>
          <w:sz w:val="22"/>
          <w:szCs w:val="22"/>
        </w:rPr>
        <w:t>5.9. Nacinanie szczelin</w:t>
      </w:r>
    </w:p>
    <w:p w:rsidR="00734492" w:rsidRPr="00C35486" w:rsidRDefault="00734492" w:rsidP="00734492">
      <w:pPr>
        <w:numPr>
          <w:ilvl w:val="12"/>
          <w:numId w:val="0"/>
        </w:numPr>
        <w:rPr>
          <w:rFonts w:cs="Arial"/>
        </w:rPr>
      </w:pPr>
      <w:r w:rsidRPr="00C35486">
        <w:rPr>
          <w:rFonts w:cs="Arial"/>
        </w:rPr>
        <w:tab/>
        <w:t>W początkowej fazie twardnienia betonu zaleca się wycięcie szczelin pozornych na głębokość około 1/3 jej grubości.</w:t>
      </w:r>
    </w:p>
    <w:p w:rsidR="00734492" w:rsidRPr="00C35486" w:rsidRDefault="00734492" w:rsidP="00734492">
      <w:pPr>
        <w:numPr>
          <w:ilvl w:val="12"/>
          <w:numId w:val="0"/>
        </w:numPr>
        <w:rPr>
          <w:rFonts w:cs="Arial"/>
        </w:rPr>
      </w:pPr>
      <w:r w:rsidRPr="00C35486">
        <w:rPr>
          <w:rFonts w:cs="Arial"/>
        </w:rPr>
        <w:tab/>
        <w:t xml:space="preserve">Szerokość naciętych szczelin pozornych powinna wynosić od 3 do </w:t>
      </w:r>
      <w:smartTag w:uri="urn:schemas-microsoft-com:office:smarttags" w:element="metricconverter">
        <w:smartTagPr>
          <w:attr w:name="ProductID" w:val="5 mm"/>
        </w:smartTagPr>
        <w:r w:rsidRPr="00C35486">
          <w:rPr>
            <w:rFonts w:cs="Arial"/>
          </w:rPr>
          <w:t>5 mm</w:t>
        </w:r>
      </w:smartTag>
      <w:r w:rsidRPr="00C35486">
        <w:rPr>
          <w:rFonts w:cs="Arial"/>
        </w:rPr>
        <w:t>. Szczeliny te należy wyciąć tak, aby cała powierzchnia podbudowy była podzielona na kwadratowe lub prostokątne płyty. Stosunek długości płyt do ich szerokości powinien być nie większy niż od 1,5 do 1,0.</w:t>
      </w:r>
    </w:p>
    <w:p w:rsidR="00734492" w:rsidRPr="00C35486" w:rsidRDefault="00734492" w:rsidP="00734492">
      <w:pPr>
        <w:numPr>
          <w:ilvl w:val="12"/>
          <w:numId w:val="0"/>
        </w:numPr>
        <w:rPr>
          <w:rFonts w:cs="Arial"/>
        </w:rPr>
      </w:pPr>
      <w:r w:rsidRPr="00C35486">
        <w:rPr>
          <w:rFonts w:cs="Arial"/>
        </w:rPr>
        <w:tab/>
        <w:t>W przypadku przekroczenia górnej granicy siedmiodniowej wytrzymałości i spodziewanego przekroczenia dwudziestoośmiodniowej wytrzymałości na ściskanie chudego betonu, wycięcie szczelin pozornych jest konieczne.</w:t>
      </w:r>
    </w:p>
    <w:p w:rsidR="00734492" w:rsidRPr="00C35486" w:rsidRDefault="00734492" w:rsidP="00734492">
      <w:pPr>
        <w:numPr>
          <w:ilvl w:val="12"/>
          <w:numId w:val="0"/>
        </w:numPr>
        <w:ind w:left="709"/>
        <w:rPr>
          <w:rFonts w:cs="Arial"/>
        </w:rPr>
      </w:pPr>
      <w:r w:rsidRPr="00C35486">
        <w:rPr>
          <w:rFonts w:cs="Arial"/>
        </w:rPr>
        <w:t xml:space="preserve">Alternatywnie można ułożyć na podbudowie warstwę </w:t>
      </w:r>
      <w:proofErr w:type="spellStart"/>
      <w:r w:rsidRPr="00C35486">
        <w:rPr>
          <w:rFonts w:cs="Arial"/>
        </w:rPr>
        <w:t>antyspękaniową</w:t>
      </w:r>
      <w:proofErr w:type="spellEnd"/>
      <w:r w:rsidRPr="00C35486">
        <w:rPr>
          <w:rFonts w:cs="Arial"/>
        </w:rPr>
        <w:t xml:space="preserve"> w postaci:</w:t>
      </w:r>
    </w:p>
    <w:p w:rsidR="00734492" w:rsidRPr="00C35486" w:rsidRDefault="00734492" w:rsidP="00734492">
      <w:pPr>
        <w:numPr>
          <w:ilvl w:val="0"/>
          <w:numId w:val="122"/>
        </w:numPr>
        <w:tabs>
          <w:tab w:val="left" w:pos="360"/>
        </w:tabs>
        <w:overflowPunct w:val="0"/>
        <w:autoSpaceDE w:val="0"/>
        <w:autoSpaceDN w:val="0"/>
        <w:adjustRightInd w:val="0"/>
        <w:spacing w:after="0" w:line="240" w:lineRule="auto"/>
        <w:jc w:val="both"/>
        <w:textAlignment w:val="baseline"/>
        <w:rPr>
          <w:rFonts w:cs="Arial"/>
        </w:rPr>
      </w:pPr>
      <w:r w:rsidRPr="00C35486">
        <w:rPr>
          <w:rFonts w:cs="Arial"/>
        </w:rPr>
        <w:t xml:space="preserve">membrany z </w:t>
      </w:r>
      <w:proofErr w:type="spellStart"/>
      <w:r w:rsidRPr="00C35486">
        <w:rPr>
          <w:rFonts w:cs="Arial"/>
        </w:rPr>
        <w:t>polimeroasfaltu</w:t>
      </w:r>
      <w:proofErr w:type="spellEnd"/>
      <w:r w:rsidRPr="00C35486">
        <w:rPr>
          <w:rFonts w:cs="Arial"/>
        </w:rPr>
        <w:t>,</w:t>
      </w:r>
    </w:p>
    <w:p w:rsidR="00734492" w:rsidRPr="00C35486" w:rsidRDefault="00734492" w:rsidP="00734492">
      <w:pPr>
        <w:numPr>
          <w:ilvl w:val="0"/>
          <w:numId w:val="122"/>
        </w:numPr>
        <w:tabs>
          <w:tab w:val="left" w:pos="360"/>
        </w:tabs>
        <w:overflowPunct w:val="0"/>
        <w:autoSpaceDE w:val="0"/>
        <w:autoSpaceDN w:val="0"/>
        <w:adjustRightInd w:val="0"/>
        <w:spacing w:after="0" w:line="240" w:lineRule="auto"/>
        <w:jc w:val="both"/>
        <w:textAlignment w:val="baseline"/>
        <w:rPr>
          <w:rFonts w:cs="Arial"/>
        </w:rPr>
      </w:pPr>
      <w:r w:rsidRPr="00C35486">
        <w:rPr>
          <w:rFonts w:cs="Arial"/>
        </w:rPr>
        <w:t>geowłókniny o odpowiedniej gęstości, wytrzymałości, grubości i współczynniku wodoprzepuszczalności poziomej i pionowej,</w:t>
      </w:r>
    </w:p>
    <w:p w:rsidR="00734492" w:rsidRPr="00C35486" w:rsidRDefault="00734492" w:rsidP="00734492">
      <w:pPr>
        <w:numPr>
          <w:ilvl w:val="0"/>
          <w:numId w:val="122"/>
        </w:numPr>
        <w:tabs>
          <w:tab w:val="left" w:pos="360"/>
        </w:tabs>
        <w:overflowPunct w:val="0"/>
        <w:autoSpaceDE w:val="0"/>
        <w:autoSpaceDN w:val="0"/>
        <w:adjustRightInd w:val="0"/>
        <w:spacing w:after="0" w:line="240" w:lineRule="auto"/>
        <w:jc w:val="both"/>
        <w:textAlignment w:val="baseline"/>
        <w:rPr>
          <w:rFonts w:cs="Arial"/>
        </w:rPr>
      </w:pPr>
      <w:r w:rsidRPr="00C35486">
        <w:rPr>
          <w:rFonts w:cs="Arial"/>
        </w:rPr>
        <w:t xml:space="preserve">warstwy kruszywa od 8 do </w:t>
      </w:r>
      <w:smartTag w:uri="urn:schemas-microsoft-com:office:smarttags" w:element="metricconverter">
        <w:smartTagPr>
          <w:attr w:name="ProductID" w:val="12 cm"/>
        </w:smartTagPr>
        <w:r w:rsidRPr="00C35486">
          <w:rPr>
            <w:rFonts w:cs="Arial"/>
          </w:rPr>
          <w:t>12 cm</w:t>
        </w:r>
      </w:smartTag>
      <w:r w:rsidRPr="00C35486">
        <w:rPr>
          <w:rFonts w:cs="Arial"/>
        </w:rPr>
        <w:t xml:space="preserve"> o odpowiednio dobranym uziarnieniu.</w:t>
      </w:r>
    </w:p>
    <w:p w:rsidR="00734492" w:rsidRPr="00C35486" w:rsidRDefault="00734492" w:rsidP="00734492">
      <w:pPr>
        <w:pStyle w:val="Nagwek2"/>
        <w:numPr>
          <w:ilvl w:val="0"/>
          <w:numId w:val="0"/>
        </w:numPr>
        <w:spacing w:line="240" w:lineRule="auto"/>
        <w:rPr>
          <w:rFonts w:asciiTheme="minorHAnsi" w:hAnsiTheme="minorHAnsi" w:cs="Arial"/>
          <w:b w:val="0"/>
          <w:sz w:val="22"/>
          <w:szCs w:val="22"/>
        </w:rPr>
      </w:pPr>
      <w:r w:rsidRPr="00C35486">
        <w:rPr>
          <w:rFonts w:asciiTheme="minorHAnsi" w:hAnsiTheme="minorHAnsi" w:cs="Arial"/>
          <w:b w:val="0"/>
          <w:color w:val="auto"/>
          <w:sz w:val="22"/>
          <w:szCs w:val="22"/>
        </w:rPr>
        <w:t>5.10. Pielęgnacja podbudowy</w:t>
      </w:r>
    </w:p>
    <w:p w:rsidR="00734492" w:rsidRPr="00C35486" w:rsidRDefault="00734492" w:rsidP="00734492">
      <w:pPr>
        <w:rPr>
          <w:rFonts w:cs="Arial"/>
        </w:rPr>
      </w:pPr>
      <w:r w:rsidRPr="00C35486">
        <w:rPr>
          <w:rFonts w:cs="Arial"/>
        </w:rPr>
        <w:tab/>
        <w:t>Podbudowa z chudego betonu powinna być natychmiast po zagęszczeniu poddana pielęgnacji. Pielęgnacja powinna być przeprowadzona według jednego z następujących sposobów:</w:t>
      </w:r>
    </w:p>
    <w:p w:rsidR="00734492" w:rsidRPr="00C35486" w:rsidRDefault="00734492" w:rsidP="00734492">
      <w:pPr>
        <w:numPr>
          <w:ilvl w:val="0"/>
          <w:numId w:val="123"/>
        </w:numPr>
        <w:overflowPunct w:val="0"/>
        <w:autoSpaceDE w:val="0"/>
        <w:autoSpaceDN w:val="0"/>
        <w:adjustRightInd w:val="0"/>
        <w:spacing w:after="0" w:line="240" w:lineRule="auto"/>
        <w:jc w:val="both"/>
        <w:textAlignment w:val="baseline"/>
        <w:rPr>
          <w:rFonts w:cs="Arial"/>
        </w:rPr>
      </w:pPr>
      <w:r w:rsidRPr="00C35486">
        <w:rPr>
          <w:rFonts w:cs="Arial"/>
        </w:rPr>
        <w:t xml:space="preserve">skropienie preparatem pielęgnacyjnym posiadającym aprobatę techniczną, w ilości ustalonej w </w:t>
      </w:r>
      <w:proofErr w:type="spellStart"/>
      <w:r w:rsidRPr="00C35486">
        <w:rPr>
          <w:rFonts w:cs="Arial"/>
        </w:rPr>
        <w:t>STWiORB</w:t>
      </w:r>
      <w:proofErr w:type="spellEnd"/>
      <w:r w:rsidRPr="00C35486">
        <w:rPr>
          <w:rFonts w:cs="Arial"/>
        </w:rPr>
        <w:t xml:space="preserve">, </w:t>
      </w:r>
    </w:p>
    <w:p w:rsidR="00734492" w:rsidRPr="00C35486" w:rsidRDefault="00734492" w:rsidP="00734492">
      <w:pPr>
        <w:numPr>
          <w:ilvl w:val="0"/>
          <w:numId w:val="123"/>
        </w:numPr>
        <w:overflowPunct w:val="0"/>
        <w:autoSpaceDE w:val="0"/>
        <w:autoSpaceDN w:val="0"/>
        <w:adjustRightInd w:val="0"/>
        <w:spacing w:after="0" w:line="240" w:lineRule="auto"/>
        <w:jc w:val="both"/>
        <w:textAlignment w:val="baseline"/>
        <w:rPr>
          <w:rFonts w:cs="Arial"/>
        </w:rPr>
      </w:pPr>
      <w:r w:rsidRPr="00C35486">
        <w:rPr>
          <w:rFonts w:cs="Arial"/>
        </w:rPr>
        <w:t xml:space="preserve">przykrycie na okres 7 do 10 dni nieprzepuszczalną folią z tworzywa sztucznego, ułożoną na zakład co najmniej </w:t>
      </w:r>
      <w:smartTag w:uri="urn:schemas-microsoft-com:office:smarttags" w:element="metricconverter">
        <w:smartTagPr>
          <w:attr w:name="ProductID" w:val="30 cm"/>
        </w:smartTagPr>
        <w:r w:rsidRPr="00C35486">
          <w:rPr>
            <w:rFonts w:cs="Arial"/>
          </w:rPr>
          <w:t>30 cm</w:t>
        </w:r>
      </w:smartTag>
      <w:r w:rsidRPr="00C35486">
        <w:rPr>
          <w:rFonts w:cs="Arial"/>
        </w:rPr>
        <w:t xml:space="preserve"> i zabezpieczoną przed zerwaniem z powierzchni podbudowy przez wiatr,</w:t>
      </w:r>
    </w:p>
    <w:p w:rsidR="00734492" w:rsidRPr="00C35486" w:rsidRDefault="00734492" w:rsidP="00734492">
      <w:pPr>
        <w:numPr>
          <w:ilvl w:val="0"/>
          <w:numId w:val="123"/>
        </w:numPr>
        <w:overflowPunct w:val="0"/>
        <w:autoSpaceDE w:val="0"/>
        <w:autoSpaceDN w:val="0"/>
        <w:adjustRightInd w:val="0"/>
        <w:spacing w:after="0" w:line="240" w:lineRule="auto"/>
        <w:jc w:val="both"/>
        <w:textAlignment w:val="baseline"/>
        <w:rPr>
          <w:rFonts w:cs="Arial"/>
        </w:rPr>
      </w:pPr>
      <w:r w:rsidRPr="00C35486">
        <w:rPr>
          <w:rFonts w:cs="Arial"/>
        </w:rPr>
        <w:t>przykrycie matami lub włókninami i spryskiwanie wodą przez okres 7 do 10 dni,</w:t>
      </w:r>
    </w:p>
    <w:p w:rsidR="00734492" w:rsidRPr="00C35486" w:rsidRDefault="00734492" w:rsidP="00734492">
      <w:pPr>
        <w:numPr>
          <w:ilvl w:val="0"/>
          <w:numId w:val="123"/>
        </w:numPr>
        <w:overflowPunct w:val="0"/>
        <w:autoSpaceDE w:val="0"/>
        <w:autoSpaceDN w:val="0"/>
        <w:adjustRightInd w:val="0"/>
        <w:spacing w:after="0" w:line="240" w:lineRule="auto"/>
        <w:jc w:val="both"/>
        <w:textAlignment w:val="baseline"/>
        <w:rPr>
          <w:rFonts w:cs="Arial"/>
        </w:rPr>
      </w:pPr>
      <w:r w:rsidRPr="00C35486">
        <w:rPr>
          <w:rFonts w:cs="Arial"/>
        </w:rPr>
        <w:t>przykrycie warstwą piasku i utrzymanie jej w stanie wilgotnym przez okres  7 do 10 dni.</w:t>
      </w:r>
    </w:p>
    <w:p w:rsidR="00734492" w:rsidRPr="00C35486" w:rsidRDefault="00734492" w:rsidP="00734492">
      <w:pPr>
        <w:pStyle w:val="Tekstprzypisudolnego"/>
        <w:ind w:left="283"/>
        <w:rPr>
          <w:rFonts w:asciiTheme="minorHAnsi" w:hAnsiTheme="minorHAnsi" w:cs="Arial"/>
          <w:sz w:val="22"/>
          <w:szCs w:val="22"/>
        </w:rPr>
      </w:pPr>
      <w:r w:rsidRPr="00C35486">
        <w:rPr>
          <w:rFonts w:asciiTheme="minorHAnsi" w:hAnsiTheme="minorHAnsi" w:cs="Arial"/>
          <w:sz w:val="22"/>
          <w:szCs w:val="22"/>
        </w:rPr>
        <w:t>Stosowanie innych środków do pielęgnacji podbudowy wymaga każdorazowej zgody Inspektora Nadzoru.</w:t>
      </w:r>
    </w:p>
    <w:p w:rsidR="00734492" w:rsidRPr="00C35486" w:rsidRDefault="00734492" w:rsidP="00734492">
      <w:pPr>
        <w:rPr>
          <w:rFonts w:cs="Arial"/>
        </w:rPr>
      </w:pPr>
      <w:r w:rsidRPr="00C35486">
        <w:rPr>
          <w:rFonts w:cs="Arial"/>
        </w:rPr>
        <w:t>Nie należy dopuszczać żadnego ruchu pojazdów i maszyn po podbudowie w okresie 7 do 10 dni pielęgnacji, a po tym czasie ewentualny ruch budowlany może odbywać się wyłącznie za zgodą Inspektora Nadzoru.</w:t>
      </w:r>
      <w:r w:rsidRPr="00C35486">
        <w:rPr>
          <w:rFonts w:cs="Arial"/>
        </w:rPr>
        <w:tab/>
      </w:r>
    </w:p>
    <w:p w:rsidR="00734492" w:rsidRPr="00C35486" w:rsidRDefault="00734492" w:rsidP="00734492">
      <w:pPr>
        <w:pStyle w:val="Nagwek2"/>
        <w:numPr>
          <w:ilvl w:val="0"/>
          <w:numId w:val="0"/>
        </w:numPr>
        <w:spacing w:line="240" w:lineRule="auto"/>
        <w:rPr>
          <w:rFonts w:asciiTheme="minorHAnsi" w:hAnsiTheme="minorHAnsi" w:cs="Arial"/>
          <w:b w:val="0"/>
          <w:color w:val="auto"/>
          <w:sz w:val="22"/>
          <w:szCs w:val="22"/>
        </w:rPr>
      </w:pPr>
      <w:r w:rsidRPr="00C35486">
        <w:rPr>
          <w:rFonts w:asciiTheme="minorHAnsi" w:hAnsiTheme="minorHAnsi" w:cs="Arial"/>
          <w:b w:val="0"/>
          <w:color w:val="auto"/>
          <w:sz w:val="22"/>
          <w:szCs w:val="22"/>
        </w:rPr>
        <w:lastRenderedPageBreak/>
        <w:t>5.11. Odcinek próbny</w:t>
      </w:r>
    </w:p>
    <w:p w:rsidR="00734492" w:rsidRPr="00C35486" w:rsidRDefault="00734492" w:rsidP="00734492">
      <w:pPr>
        <w:pStyle w:val="tekstost"/>
        <w:rPr>
          <w:rFonts w:asciiTheme="minorHAnsi" w:hAnsiTheme="minorHAnsi" w:cs="Arial"/>
          <w:sz w:val="22"/>
          <w:szCs w:val="22"/>
        </w:rPr>
      </w:pPr>
      <w:r w:rsidRPr="00C35486">
        <w:rPr>
          <w:rFonts w:asciiTheme="minorHAnsi" w:hAnsiTheme="minorHAnsi" w:cs="Arial"/>
          <w:sz w:val="22"/>
          <w:szCs w:val="22"/>
        </w:rPr>
        <w:tab/>
        <w:t>Wykonawca powinien wykonać odcinek próbny w celu:</w:t>
      </w:r>
    </w:p>
    <w:p w:rsidR="00734492" w:rsidRPr="00C35486" w:rsidRDefault="00734492" w:rsidP="00734492">
      <w:pPr>
        <w:pStyle w:val="tekstost"/>
        <w:numPr>
          <w:ilvl w:val="0"/>
          <w:numId w:val="124"/>
        </w:numPr>
        <w:ind w:left="283"/>
        <w:rPr>
          <w:rFonts w:asciiTheme="minorHAnsi" w:hAnsiTheme="minorHAnsi" w:cs="Arial"/>
          <w:sz w:val="22"/>
          <w:szCs w:val="22"/>
        </w:rPr>
      </w:pPr>
      <w:r w:rsidRPr="00C35486">
        <w:rPr>
          <w:rFonts w:asciiTheme="minorHAnsi" w:hAnsiTheme="minorHAnsi" w:cs="Arial"/>
          <w:sz w:val="22"/>
          <w:szCs w:val="22"/>
        </w:rPr>
        <w:t>stwierdzenia czy sprzęt do produkcji mieszanki betonowej, rozkładania i zagęszczania  jest właściwy,</w:t>
      </w:r>
    </w:p>
    <w:p w:rsidR="00734492" w:rsidRPr="00C35486" w:rsidRDefault="00734492" w:rsidP="00734492">
      <w:pPr>
        <w:pStyle w:val="tekstost"/>
        <w:numPr>
          <w:ilvl w:val="0"/>
          <w:numId w:val="124"/>
        </w:numPr>
        <w:ind w:left="283"/>
        <w:rPr>
          <w:rFonts w:asciiTheme="minorHAnsi" w:hAnsiTheme="minorHAnsi" w:cs="Arial"/>
          <w:sz w:val="22"/>
          <w:szCs w:val="22"/>
        </w:rPr>
      </w:pPr>
      <w:r w:rsidRPr="00C35486">
        <w:rPr>
          <w:rFonts w:asciiTheme="minorHAnsi" w:hAnsiTheme="minorHAnsi" w:cs="Arial"/>
          <w:sz w:val="22"/>
          <w:szCs w:val="22"/>
        </w:rPr>
        <w:t>określenia grubości warstwy wbudowanej mieszanki przed zagęszczeniem,  koniecznej do uzyskania wymaganej grubości warstwy zagęszczonej,</w:t>
      </w:r>
    </w:p>
    <w:p w:rsidR="00734492" w:rsidRPr="00C35486" w:rsidRDefault="00734492" w:rsidP="00734492">
      <w:pPr>
        <w:pStyle w:val="tekstost"/>
        <w:numPr>
          <w:ilvl w:val="0"/>
          <w:numId w:val="124"/>
        </w:numPr>
        <w:ind w:left="283"/>
        <w:rPr>
          <w:rFonts w:asciiTheme="minorHAnsi" w:hAnsiTheme="minorHAnsi" w:cs="Arial"/>
          <w:sz w:val="22"/>
          <w:szCs w:val="22"/>
        </w:rPr>
      </w:pPr>
      <w:r w:rsidRPr="00C35486">
        <w:rPr>
          <w:rFonts w:asciiTheme="minorHAnsi" w:hAnsiTheme="minorHAnsi" w:cs="Arial"/>
          <w:sz w:val="22"/>
          <w:szCs w:val="22"/>
        </w:rPr>
        <w:t>określenia  liczby przejść walców dla uzyskania wymaganego wskaźnika zagęszczenia podbudowy.</w:t>
      </w:r>
    </w:p>
    <w:p w:rsidR="00734492" w:rsidRPr="00C35486" w:rsidRDefault="00734492" w:rsidP="00734492">
      <w:pPr>
        <w:pStyle w:val="tekstost"/>
        <w:numPr>
          <w:ilvl w:val="12"/>
          <w:numId w:val="0"/>
        </w:numPr>
        <w:rPr>
          <w:rFonts w:asciiTheme="minorHAnsi" w:hAnsiTheme="minorHAnsi" w:cs="Arial"/>
          <w:sz w:val="22"/>
          <w:szCs w:val="22"/>
        </w:rPr>
      </w:pPr>
      <w:r w:rsidRPr="00C35486">
        <w:rPr>
          <w:rFonts w:asciiTheme="minorHAnsi" w:hAnsiTheme="minorHAnsi" w:cs="Arial"/>
          <w:sz w:val="22"/>
          <w:szCs w:val="22"/>
        </w:rPr>
        <w:tab/>
        <w:t>Na odcinku  próbnym Wykonawca powinien użyć materiałów oraz sprzętu do mieszania , rozkładania i zagęszczania , jakie będą stosowane do wykonywania podbudowy z chudego betonu.</w:t>
      </w:r>
    </w:p>
    <w:p w:rsidR="00734492" w:rsidRPr="00C35486" w:rsidRDefault="00734492" w:rsidP="00734492">
      <w:pPr>
        <w:pStyle w:val="tekstost"/>
        <w:numPr>
          <w:ilvl w:val="12"/>
          <w:numId w:val="0"/>
        </w:numPr>
        <w:rPr>
          <w:rFonts w:asciiTheme="minorHAnsi" w:hAnsiTheme="minorHAnsi" w:cs="Arial"/>
          <w:sz w:val="22"/>
          <w:szCs w:val="22"/>
        </w:rPr>
      </w:pPr>
      <w:r w:rsidRPr="00C35486">
        <w:rPr>
          <w:rFonts w:asciiTheme="minorHAnsi" w:hAnsiTheme="minorHAnsi" w:cs="Arial"/>
          <w:sz w:val="22"/>
          <w:szCs w:val="22"/>
        </w:rPr>
        <w:tab/>
        <w:t xml:space="preserve">Powierzchnia odcinka próbnego powinna wynosić od </w:t>
      </w:r>
      <w:smartTag w:uri="urn:schemas-microsoft-com:office:smarttags" w:element="metricconverter">
        <w:smartTagPr>
          <w:attr w:name="ProductID" w:val="400 m2"/>
        </w:smartTagPr>
        <w:r w:rsidRPr="00C35486">
          <w:rPr>
            <w:rFonts w:asciiTheme="minorHAnsi" w:hAnsiTheme="minorHAnsi" w:cs="Arial"/>
            <w:sz w:val="22"/>
            <w:szCs w:val="22"/>
          </w:rPr>
          <w:t>400 m</w:t>
        </w:r>
        <w:r w:rsidRPr="00C35486">
          <w:rPr>
            <w:rFonts w:asciiTheme="minorHAnsi" w:hAnsiTheme="minorHAnsi" w:cs="Arial"/>
            <w:sz w:val="22"/>
            <w:szCs w:val="22"/>
            <w:vertAlign w:val="superscript"/>
          </w:rPr>
          <w:t>2</w:t>
        </w:r>
      </w:smartTag>
      <w:r w:rsidRPr="00C35486">
        <w:rPr>
          <w:rFonts w:asciiTheme="minorHAnsi" w:hAnsiTheme="minorHAnsi" w:cs="Arial"/>
          <w:sz w:val="22"/>
          <w:szCs w:val="22"/>
        </w:rPr>
        <w:t xml:space="preserve"> do </w:t>
      </w:r>
      <w:smartTag w:uri="urn:schemas-microsoft-com:office:smarttags" w:element="metricconverter">
        <w:smartTagPr>
          <w:attr w:name="ProductID" w:val="800 m2"/>
        </w:smartTagPr>
        <w:r w:rsidRPr="00C35486">
          <w:rPr>
            <w:rFonts w:asciiTheme="minorHAnsi" w:hAnsiTheme="minorHAnsi" w:cs="Arial"/>
            <w:sz w:val="22"/>
            <w:szCs w:val="22"/>
          </w:rPr>
          <w:t>800 m</w:t>
        </w:r>
        <w:r w:rsidRPr="00C35486">
          <w:rPr>
            <w:rFonts w:asciiTheme="minorHAnsi" w:hAnsiTheme="minorHAnsi" w:cs="Arial"/>
            <w:sz w:val="22"/>
            <w:szCs w:val="22"/>
            <w:vertAlign w:val="superscript"/>
          </w:rPr>
          <w:t>2</w:t>
        </w:r>
      </w:smartTag>
      <w:r w:rsidRPr="00C35486">
        <w:rPr>
          <w:rFonts w:asciiTheme="minorHAnsi" w:hAnsiTheme="minorHAnsi" w:cs="Arial"/>
          <w:sz w:val="22"/>
          <w:szCs w:val="22"/>
        </w:rPr>
        <w:t xml:space="preserve">, a długość nie powinna być mniejsza niż </w:t>
      </w:r>
      <w:smartTag w:uri="urn:schemas-microsoft-com:office:smarttags" w:element="metricconverter">
        <w:smartTagPr>
          <w:attr w:name="ProductID" w:val="200 m"/>
        </w:smartTagPr>
        <w:r w:rsidRPr="00C35486">
          <w:rPr>
            <w:rFonts w:asciiTheme="minorHAnsi" w:hAnsiTheme="minorHAnsi" w:cs="Arial"/>
            <w:sz w:val="22"/>
            <w:szCs w:val="22"/>
          </w:rPr>
          <w:t>200 m</w:t>
        </w:r>
      </w:smartTag>
      <w:r w:rsidRPr="00C35486">
        <w:rPr>
          <w:rFonts w:asciiTheme="minorHAnsi" w:hAnsiTheme="minorHAnsi" w:cs="Arial"/>
          <w:sz w:val="22"/>
          <w:szCs w:val="22"/>
        </w:rPr>
        <w:t>.</w:t>
      </w:r>
    </w:p>
    <w:p w:rsidR="00734492" w:rsidRPr="00C35486" w:rsidRDefault="00734492" w:rsidP="00734492">
      <w:pPr>
        <w:pStyle w:val="tekstost"/>
        <w:numPr>
          <w:ilvl w:val="12"/>
          <w:numId w:val="0"/>
        </w:numPr>
        <w:rPr>
          <w:rFonts w:asciiTheme="minorHAnsi" w:hAnsiTheme="minorHAnsi" w:cs="Arial"/>
          <w:sz w:val="22"/>
          <w:szCs w:val="22"/>
        </w:rPr>
      </w:pPr>
      <w:r w:rsidRPr="00C35486">
        <w:rPr>
          <w:rFonts w:asciiTheme="minorHAnsi" w:hAnsiTheme="minorHAnsi" w:cs="Arial"/>
          <w:sz w:val="22"/>
          <w:szCs w:val="22"/>
        </w:rPr>
        <w:tab/>
        <w:t>Odcinek próbny powinien być zlokalizowany w miejscu wskazanym przez Inspektora Nadzoru.</w:t>
      </w:r>
    </w:p>
    <w:p w:rsidR="00734492" w:rsidRPr="00C35486" w:rsidRDefault="00734492" w:rsidP="00734492">
      <w:pPr>
        <w:numPr>
          <w:ilvl w:val="12"/>
          <w:numId w:val="0"/>
        </w:numPr>
        <w:rPr>
          <w:rFonts w:cs="Arial"/>
        </w:rPr>
      </w:pPr>
      <w:r w:rsidRPr="00C35486">
        <w:rPr>
          <w:rFonts w:cs="Arial"/>
        </w:rPr>
        <w:tab/>
        <w:t>Wykonawca może przystąpić do wykonywania podbudowy z chudego betonu po zaakceptowaniu odcinka próbnego przez Inspektora Nadzoru.</w:t>
      </w:r>
      <w:r w:rsidRPr="00C35486">
        <w:rPr>
          <w:rFonts w:cs="Arial"/>
        </w:rPr>
        <w:tab/>
      </w:r>
    </w:p>
    <w:p w:rsidR="00734492" w:rsidRPr="00C35486" w:rsidRDefault="00734492" w:rsidP="00734492">
      <w:pPr>
        <w:pStyle w:val="Nagwek2"/>
        <w:numPr>
          <w:ilvl w:val="12"/>
          <w:numId w:val="0"/>
        </w:numPr>
        <w:spacing w:line="240" w:lineRule="auto"/>
        <w:rPr>
          <w:rFonts w:asciiTheme="minorHAnsi" w:hAnsiTheme="minorHAnsi" w:cs="Arial"/>
          <w:b w:val="0"/>
          <w:color w:val="auto"/>
          <w:sz w:val="22"/>
          <w:szCs w:val="22"/>
        </w:rPr>
      </w:pPr>
      <w:r w:rsidRPr="00C35486">
        <w:rPr>
          <w:rFonts w:asciiTheme="minorHAnsi" w:hAnsiTheme="minorHAnsi" w:cs="Arial"/>
          <w:b w:val="0"/>
          <w:color w:val="auto"/>
          <w:sz w:val="22"/>
          <w:szCs w:val="22"/>
        </w:rPr>
        <w:t>5.12. Utrzymanie podbudowy</w:t>
      </w:r>
    </w:p>
    <w:p w:rsidR="00734492" w:rsidRPr="00C35486" w:rsidRDefault="00734492" w:rsidP="00734492">
      <w:pPr>
        <w:numPr>
          <w:ilvl w:val="12"/>
          <w:numId w:val="0"/>
        </w:numPr>
        <w:rPr>
          <w:rFonts w:cs="Arial"/>
        </w:rPr>
      </w:pPr>
      <w:r w:rsidRPr="00C35486">
        <w:rPr>
          <w:rFonts w:cs="Arial"/>
        </w:rPr>
        <w:tab/>
        <w:t xml:space="preserve">Podbudowa po wykonaniu, a przed ułożeniem następnej warstwy, powinna być chroniona przed uszkodzeniami. Jeżeli Wykonawca będzie wykorzystywał, za zgodą Inspektora Nadzoru, gotową podbudowę do ruchu budowlanego, to powinien naprawić wszelkie uszkodzenia podbudowy, spowodowane przez ten ruch, na własny koszt. </w:t>
      </w:r>
    </w:p>
    <w:p w:rsidR="00734492" w:rsidRPr="00C35486" w:rsidRDefault="00734492" w:rsidP="00734492">
      <w:pPr>
        <w:numPr>
          <w:ilvl w:val="12"/>
          <w:numId w:val="0"/>
        </w:numPr>
        <w:rPr>
          <w:rFonts w:cs="Arial"/>
        </w:rPr>
      </w:pPr>
      <w:r w:rsidRPr="00C35486">
        <w:rPr>
          <w:rFonts w:cs="Arial"/>
        </w:rPr>
        <w:tab/>
        <w:t>Wykonawca jest zobowiązany do przeprowadzenia bieżących napraw podbudowy, uszkodzonej wskutek oddziaływania czynników atmosferycznych, takich jak opady deszczu, śniegu i mróz.</w:t>
      </w:r>
    </w:p>
    <w:p w:rsidR="00734492" w:rsidRPr="00C35486" w:rsidRDefault="00734492" w:rsidP="00734492">
      <w:pPr>
        <w:numPr>
          <w:ilvl w:val="12"/>
          <w:numId w:val="0"/>
        </w:numPr>
        <w:rPr>
          <w:rFonts w:cs="Arial"/>
        </w:rPr>
      </w:pPr>
      <w:r w:rsidRPr="00C35486">
        <w:rPr>
          <w:rFonts w:cs="Arial"/>
        </w:rPr>
        <w:tab/>
        <w:t>Wykonawca jest zobowiązany wstrzymać ruch budowlany po okresie intensywnych opadów deszczu, jeżeli wystąpi możliwość uszkodzenia podbudowy.</w:t>
      </w:r>
    </w:p>
    <w:p w:rsidR="00734492" w:rsidRPr="00C35486" w:rsidRDefault="00734492" w:rsidP="00734492">
      <w:pPr>
        <w:numPr>
          <w:ilvl w:val="12"/>
          <w:numId w:val="0"/>
        </w:numPr>
        <w:rPr>
          <w:rFonts w:cs="Arial"/>
          <w:iCs/>
        </w:rPr>
      </w:pPr>
      <w:r w:rsidRPr="00C35486">
        <w:rPr>
          <w:rFonts w:cs="Arial"/>
        </w:rPr>
        <w:tab/>
        <w:t>Podbudowa z chudego betonu musi być przed zimą przykryta co najmniej jedną warstwą mieszanki mineralno-asfaltowe</w:t>
      </w:r>
      <w:r w:rsidRPr="00C35486">
        <w:rPr>
          <w:rFonts w:cs="Arial"/>
          <w:iCs/>
        </w:rPr>
        <w:t xml:space="preserve">. </w:t>
      </w:r>
    </w:p>
    <w:p w:rsidR="00734492" w:rsidRPr="00C35486" w:rsidRDefault="00734492" w:rsidP="00734492">
      <w:pPr>
        <w:pStyle w:val="StylNagwek1Arial10ptPrzed0ptPo0ptInterlini"/>
        <w:numPr>
          <w:ilvl w:val="0"/>
          <w:numId w:val="121"/>
        </w:numPr>
        <w:spacing w:before="240" w:after="120"/>
        <w:rPr>
          <w:rFonts w:asciiTheme="minorHAnsi" w:hAnsiTheme="minorHAnsi" w:cs="Arial"/>
          <w:b w:val="0"/>
          <w:sz w:val="22"/>
          <w:szCs w:val="22"/>
        </w:rPr>
      </w:pPr>
      <w:r w:rsidRPr="00C35486">
        <w:rPr>
          <w:rFonts w:asciiTheme="minorHAnsi" w:hAnsiTheme="minorHAnsi" w:cs="Arial"/>
          <w:b w:val="0"/>
          <w:sz w:val="22"/>
          <w:szCs w:val="22"/>
        </w:rPr>
        <w:t>KONTROLA JAKOŚCI ROBÓT</w:t>
      </w:r>
    </w:p>
    <w:p w:rsidR="00734492" w:rsidRPr="00C35486" w:rsidRDefault="00734492" w:rsidP="00734492">
      <w:pPr>
        <w:pStyle w:val="StylNagwek2Arial10ptPogrubieniePrzed0ptPo0"/>
        <w:numPr>
          <w:ilvl w:val="1"/>
          <w:numId w:val="121"/>
        </w:numPr>
        <w:tabs>
          <w:tab w:val="clear" w:pos="851"/>
          <w:tab w:val="num" w:pos="374"/>
        </w:tabs>
        <w:spacing w:after="120"/>
        <w:ind w:left="0" w:firstLine="0"/>
        <w:rPr>
          <w:rFonts w:asciiTheme="minorHAnsi" w:hAnsiTheme="minorHAnsi" w:cs="Arial"/>
          <w:b w:val="0"/>
          <w:sz w:val="22"/>
          <w:szCs w:val="22"/>
        </w:rPr>
      </w:pPr>
      <w:r w:rsidRPr="00C35486">
        <w:rPr>
          <w:rFonts w:asciiTheme="minorHAnsi" w:hAnsiTheme="minorHAnsi" w:cs="Arial"/>
          <w:b w:val="0"/>
          <w:sz w:val="22"/>
          <w:szCs w:val="22"/>
        </w:rPr>
        <w:t>Ogólne zasady kontroli jakości Robót</w:t>
      </w:r>
    </w:p>
    <w:p w:rsidR="00734492" w:rsidRPr="00C35486" w:rsidRDefault="00734492" w:rsidP="00734492">
      <w:pPr>
        <w:ind w:firstLine="748"/>
        <w:jc w:val="both"/>
        <w:rPr>
          <w:rFonts w:cs="Arial"/>
          <w:iCs/>
        </w:rPr>
      </w:pPr>
      <w:r w:rsidRPr="00C35486">
        <w:rPr>
          <w:rFonts w:cs="Arial"/>
          <w:iCs/>
        </w:rPr>
        <w:t xml:space="preserve">Ogólne zasady kontroli jakości robót podano w </w:t>
      </w:r>
      <w:proofErr w:type="spellStart"/>
      <w:r w:rsidRPr="00C35486">
        <w:rPr>
          <w:rFonts w:cs="Arial"/>
          <w:iCs/>
        </w:rPr>
        <w:t>STWiORB</w:t>
      </w:r>
      <w:proofErr w:type="spellEnd"/>
      <w:r w:rsidRPr="00C35486">
        <w:rPr>
          <w:rFonts w:cs="Arial"/>
          <w:iCs/>
        </w:rPr>
        <w:t xml:space="preserve"> DM-00.00.00. „Wymagania Ogólne”.</w:t>
      </w:r>
    </w:p>
    <w:p w:rsidR="00734492" w:rsidRPr="00C35486" w:rsidRDefault="00734492" w:rsidP="00734492">
      <w:pPr>
        <w:pStyle w:val="Nagwek2"/>
        <w:numPr>
          <w:ilvl w:val="12"/>
          <w:numId w:val="0"/>
        </w:numPr>
        <w:spacing w:line="240" w:lineRule="auto"/>
        <w:rPr>
          <w:rFonts w:asciiTheme="minorHAnsi" w:hAnsiTheme="minorHAnsi" w:cs="Arial"/>
          <w:b w:val="0"/>
          <w:color w:val="auto"/>
          <w:sz w:val="22"/>
          <w:szCs w:val="22"/>
        </w:rPr>
      </w:pPr>
      <w:r w:rsidRPr="00C35486">
        <w:rPr>
          <w:rFonts w:asciiTheme="minorHAnsi" w:hAnsiTheme="minorHAnsi" w:cs="Arial"/>
          <w:b w:val="0"/>
          <w:color w:val="auto"/>
          <w:sz w:val="22"/>
          <w:szCs w:val="22"/>
        </w:rPr>
        <w:t>6.2. Badania przed przystąpieniem do robót</w:t>
      </w:r>
    </w:p>
    <w:p w:rsidR="00734492" w:rsidRPr="00C35486" w:rsidRDefault="00734492" w:rsidP="00734492">
      <w:pPr>
        <w:numPr>
          <w:ilvl w:val="12"/>
          <w:numId w:val="0"/>
        </w:numPr>
        <w:rPr>
          <w:rFonts w:cs="Arial"/>
        </w:rPr>
      </w:pPr>
      <w:r w:rsidRPr="00C35486">
        <w:rPr>
          <w:rFonts w:cs="Arial"/>
        </w:rPr>
        <w:tab/>
        <w:t>Przed przystąpieniem do robót Wykonawca powinien wykonać badania cementu,  kruszywa oraz w przypadkach wątpliwych wody i przedstawić wyniki tych badań Inspektorowi Nadzoru do akceptacji.</w:t>
      </w:r>
    </w:p>
    <w:p w:rsidR="00734492" w:rsidRPr="00C35486" w:rsidRDefault="00734492" w:rsidP="00734492">
      <w:pPr>
        <w:numPr>
          <w:ilvl w:val="12"/>
          <w:numId w:val="0"/>
        </w:numPr>
        <w:rPr>
          <w:rFonts w:cs="Arial"/>
        </w:rPr>
      </w:pPr>
      <w:r w:rsidRPr="00C35486">
        <w:rPr>
          <w:rFonts w:cs="Arial"/>
        </w:rPr>
        <w:t>Badania powinny obejmować wszystkie właściwości określone w pkt. 2.</w:t>
      </w:r>
    </w:p>
    <w:p w:rsidR="00734492" w:rsidRPr="00C35486" w:rsidRDefault="00734492" w:rsidP="00734492">
      <w:pPr>
        <w:pStyle w:val="Nagwek2"/>
        <w:numPr>
          <w:ilvl w:val="12"/>
          <w:numId w:val="0"/>
        </w:numPr>
        <w:spacing w:line="240" w:lineRule="auto"/>
        <w:rPr>
          <w:rFonts w:asciiTheme="minorHAnsi" w:hAnsiTheme="minorHAnsi" w:cs="Arial"/>
          <w:b w:val="0"/>
          <w:color w:val="auto"/>
          <w:sz w:val="22"/>
          <w:szCs w:val="22"/>
        </w:rPr>
      </w:pPr>
      <w:r w:rsidRPr="00C35486">
        <w:rPr>
          <w:rFonts w:asciiTheme="minorHAnsi" w:hAnsiTheme="minorHAnsi" w:cs="Arial"/>
          <w:b w:val="0"/>
          <w:color w:val="auto"/>
          <w:sz w:val="22"/>
          <w:szCs w:val="22"/>
        </w:rPr>
        <w:t>6.3. Badania w czasie robót</w:t>
      </w:r>
    </w:p>
    <w:p w:rsidR="00734492" w:rsidRPr="00C35486" w:rsidRDefault="00734492" w:rsidP="00C35486">
      <w:pPr>
        <w:numPr>
          <w:ilvl w:val="12"/>
          <w:numId w:val="0"/>
        </w:numPr>
        <w:rPr>
          <w:rFonts w:cs="Arial"/>
        </w:rPr>
      </w:pPr>
      <w:r w:rsidRPr="00C35486">
        <w:rPr>
          <w:rFonts w:cs="Arial"/>
        </w:rPr>
        <w:t>6.3.1. Częstotliwość oraz zakres badań i pomiarów</w:t>
      </w:r>
    </w:p>
    <w:p w:rsidR="00734492" w:rsidRPr="00C35486" w:rsidRDefault="00734492" w:rsidP="00734492">
      <w:pPr>
        <w:numPr>
          <w:ilvl w:val="12"/>
          <w:numId w:val="0"/>
        </w:numPr>
        <w:spacing w:before="120"/>
        <w:rPr>
          <w:rFonts w:cs="Arial"/>
        </w:rPr>
      </w:pPr>
      <w:r w:rsidRPr="00C35486">
        <w:rPr>
          <w:rFonts w:cs="Arial"/>
        </w:rPr>
        <w:tab/>
        <w:t>Częstotliwość oraz zakres badań i pomiarów w czasie wykonywania podbudowy z chudego betonu podano w tablicy 4.</w:t>
      </w:r>
    </w:p>
    <w:p w:rsidR="00734492" w:rsidRPr="00C35486" w:rsidRDefault="00734492" w:rsidP="00C35486">
      <w:pPr>
        <w:numPr>
          <w:ilvl w:val="12"/>
          <w:numId w:val="0"/>
        </w:numPr>
        <w:spacing w:before="120" w:after="120"/>
        <w:rPr>
          <w:rFonts w:cs="Arial"/>
        </w:rPr>
      </w:pPr>
      <w:r w:rsidRPr="00C35486">
        <w:rPr>
          <w:rFonts w:cs="Arial"/>
        </w:rPr>
        <w:t>6.3.2. Właściwości kruszywa</w:t>
      </w:r>
    </w:p>
    <w:p w:rsidR="00734492" w:rsidRPr="00C35486" w:rsidRDefault="00734492" w:rsidP="00734492">
      <w:pPr>
        <w:numPr>
          <w:ilvl w:val="12"/>
          <w:numId w:val="0"/>
        </w:numPr>
        <w:rPr>
          <w:rFonts w:cs="Arial"/>
        </w:rPr>
      </w:pPr>
      <w:r w:rsidRPr="00C35486">
        <w:rPr>
          <w:rFonts w:cs="Arial"/>
        </w:rPr>
        <w:tab/>
        <w:t>Właściwości kruszywa należy określić przy każdej zmianie rodzaju kruszywa i dla każdej partii. Właściwości kruszywa powinny być zgodne z wymaganiami normy PN-S-96013:1997.</w:t>
      </w:r>
    </w:p>
    <w:p w:rsidR="00734492" w:rsidRPr="00C35486" w:rsidRDefault="00734492" w:rsidP="00734492">
      <w:pPr>
        <w:numPr>
          <w:ilvl w:val="12"/>
          <w:numId w:val="0"/>
        </w:numPr>
        <w:tabs>
          <w:tab w:val="left" w:pos="851"/>
        </w:tabs>
        <w:jc w:val="center"/>
        <w:rPr>
          <w:rFonts w:cs="Arial"/>
        </w:rPr>
      </w:pPr>
      <w:r w:rsidRPr="00C35486">
        <w:rPr>
          <w:rFonts w:cs="Arial"/>
        </w:rPr>
        <w:lastRenderedPageBreak/>
        <w:t>Tablica 4. Częstotliwość oraz zakres badań i pomiarów przy wykonywaniu podbudowy z chudego betonu</w:t>
      </w:r>
    </w:p>
    <w:tbl>
      <w:tblPr>
        <w:tblW w:w="0" w:type="auto"/>
        <w:jc w:val="center"/>
        <w:tblLayout w:type="fixed"/>
        <w:tblCellMar>
          <w:left w:w="70" w:type="dxa"/>
          <w:right w:w="70" w:type="dxa"/>
        </w:tblCellMar>
        <w:tblLook w:val="0000"/>
      </w:tblPr>
      <w:tblGrid>
        <w:gridCol w:w="496"/>
        <w:gridCol w:w="4252"/>
        <w:gridCol w:w="1380"/>
        <w:gridCol w:w="1382"/>
      </w:tblGrid>
      <w:tr w:rsidR="00734492" w:rsidRPr="00734492" w:rsidTr="00D644E8">
        <w:trPr>
          <w:jc w:val="center"/>
        </w:trPr>
        <w:tc>
          <w:tcPr>
            <w:tcW w:w="496" w:type="dxa"/>
            <w:tcBorders>
              <w:top w:val="single" w:sz="6" w:space="0" w:color="auto"/>
              <w:left w:val="single" w:sz="6" w:space="0" w:color="auto"/>
            </w:tcBorders>
          </w:tcPr>
          <w:p w:rsidR="00734492" w:rsidRPr="00734492" w:rsidRDefault="00734492" w:rsidP="00D644E8">
            <w:pPr>
              <w:numPr>
                <w:ilvl w:val="12"/>
                <w:numId w:val="0"/>
              </w:numPr>
              <w:jc w:val="center"/>
              <w:rPr>
                <w:rFonts w:cs="Arial"/>
                <w:i/>
              </w:rPr>
            </w:pPr>
          </w:p>
        </w:tc>
        <w:tc>
          <w:tcPr>
            <w:tcW w:w="4252" w:type="dxa"/>
            <w:tcBorders>
              <w:top w:val="single" w:sz="6" w:space="0" w:color="auto"/>
              <w:left w:val="single" w:sz="6" w:space="0" w:color="auto"/>
            </w:tcBorders>
          </w:tcPr>
          <w:p w:rsidR="00734492" w:rsidRPr="00734492" w:rsidRDefault="00734492" w:rsidP="00D644E8">
            <w:pPr>
              <w:numPr>
                <w:ilvl w:val="12"/>
                <w:numId w:val="0"/>
              </w:numPr>
              <w:rPr>
                <w:rFonts w:cs="Arial"/>
                <w:i/>
              </w:rPr>
            </w:pPr>
          </w:p>
        </w:tc>
        <w:tc>
          <w:tcPr>
            <w:tcW w:w="2762" w:type="dxa"/>
            <w:gridSpan w:val="2"/>
            <w:tcBorders>
              <w:top w:val="single" w:sz="6" w:space="0" w:color="auto"/>
              <w:left w:val="single" w:sz="6" w:space="0" w:color="auto"/>
              <w:bottom w:val="single" w:sz="6" w:space="0" w:color="auto"/>
              <w:right w:val="single" w:sz="6" w:space="0" w:color="auto"/>
            </w:tcBorders>
          </w:tcPr>
          <w:p w:rsidR="00734492" w:rsidRPr="00734492" w:rsidRDefault="00734492" w:rsidP="00D644E8">
            <w:pPr>
              <w:numPr>
                <w:ilvl w:val="12"/>
                <w:numId w:val="0"/>
              </w:numPr>
              <w:jc w:val="center"/>
              <w:rPr>
                <w:rFonts w:cs="Arial"/>
                <w:i/>
              </w:rPr>
            </w:pPr>
            <w:r w:rsidRPr="00734492">
              <w:rPr>
                <w:rFonts w:cs="Arial"/>
                <w:i/>
              </w:rPr>
              <w:t>Częstotliwość badań</w:t>
            </w:r>
          </w:p>
        </w:tc>
      </w:tr>
      <w:tr w:rsidR="00734492" w:rsidRPr="00734492" w:rsidTr="00D644E8">
        <w:trPr>
          <w:jc w:val="center"/>
        </w:trPr>
        <w:tc>
          <w:tcPr>
            <w:tcW w:w="496" w:type="dxa"/>
            <w:tcBorders>
              <w:left w:val="single" w:sz="6" w:space="0" w:color="auto"/>
              <w:bottom w:val="double" w:sz="6" w:space="0" w:color="auto"/>
              <w:right w:val="single" w:sz="6" w:space="0" w:color="auto"/>
            </w:tcBorders>
          </w:tcPr>
          <w:p w:rsidR="00734492" w:rsidRPr="00734492" w:rsidRDefault="00734492" w:rsidP="00D644E8">
            <w:pPr>
              <w:numPr>
                <w:ilvl w:val="12"/>
                <w:numId w:val="0"/>
              </w:numPr>
              <w:spacing w:before="60"/>
              <w:jc w:val="center"/>
              <w:rPr>
                <w:rFonts w:cs="Arial"/>
                <w:i/>
              </w:rPr>
            </w:pPr>
            <w:r w:rsidRPr="00734492">
              <w:rPr>
                <w:rFonts w:cs="Arial"/>
                <w:i/>
              </w:rPr>
              <w:t>Lp.</w:t>
            </w:r>
          </w:p>
        </w:tc>
        <w:tc>
          <w:tcPr>
            <w:tcW w:w="4252" w:type="dxa"/>
            <w:tcBorders>
              <w:bottom w:val="double" w:sz="6" w:space="0" w:color="auto"/>
            </w:tcBorders>
          </w:tcPr>
          <w:p w:rsidR="00734492" w:rsidRPr="00734492" w:rsidRDefault="00734492" w:rsidP="00D644E8">
            <w:pPr>
              <w:numPr>
                <w:ilvl w:val="12"/>
                <w:numId w:val="0"/>
              </w:numPr>
              <w:spacing w:before="60"/>
              <w:jc w:val="center"/>
              <w:rPr>
                <w:rFonts w:cs="Arial"/>
                <w:i/>
              </w:rPr>
            </w:pPr>
            <w:r w:rsidRPr="00734492">
              <w:rPr>
                <w:rFonts w:cs="Arial"/>
                <w:i/>
              </w:rPr>
              <w:t>Wyszczególnienie badań</w:t>
            </w:r>
          </w:p>
        </w:tc>
        <w:tc>
          <w:tcPr>
            <w:tcW w:w="1380" w:type="dxa"/>
            <w:tcBorders>
              <w:top w:val="single" w:sz="6" w:space="0" w:color="auto"/>
              <w:left w:val="single" w:sz="6" w:space="0" w:color="auto"/>
              <w:bottom w:val="double" w:sz="6" w:space="0" w:color="auto"/>
              <w:right w:val="single" w:sz="6" w:space="0" w:color="auto"/>
            </w:tcBorders>
          </w:tcPr>
          <w:p w:rsidR="00734492" w:rsidRPr="00734492" w:rsidRDefault="00734492" w:rsidP="00D644E8">
            <w:pPr>
              <w:numPr>
                <w:ilvl w:val="12"/>
                <w:numId w:val="0"/>
              </w:numPr>
              <w:spacing w:before="120"/>
              <w:jc w:val="center"/>
              <w:rPr>
                <w:rFonts w:cs="Arial"/>
                <w:i/>
              </w:rPr>
            </w:pPr>
            <w:r w:rsidRPr="00734492">
              <w:rPr>
                <w:rFonts w:cs="Arial"/>
                <w:i/>
              </w:rPr>
              <w:t>Minimalne ilości badań na dziennej działce roboczej</w:t>
            </w:r>
          </w:p>
        </w:tc>
        <w:tc>
          <w:tcPr>
            <w:tcW w:w="1382" w:type="dxa"/>
            <w:tcBorders>
              <w:top w:val="single" w:sz="6" w:space="0" w:color="auto"/>
              <w:left w:val="single" w:sz="6" w:space="0" w:color="auto"/>
              <w:bottom w:val="double" w:sz="6" w:space="0" w:color="auto"/>
              <w:right w:val="single" w:sz="6" w:space="0" w:color="auto"/>
            </w:tcBorders>
          </w:tcPr>
          <w:p w:rsidR="00734492" w:rsidRPr="00734492" w:rsidRDefault="00734492" w:rsidP="00D644E8">
            <w:pPr>
              <w:numPr>
                <w:ilvl w:val="12"/>
                <w:numId w:val="0"/>
              </w:numPr>
              <w:jc w:val="center"/>
              <w:rPr>
                <w:rFonts w:cs="Arial"/>
                <w:i/>
              </w:rPr>
            </w:pPr>
            <w:r w:rsidRPr="00734492">
              <w:rPr>
                <w:rFonts w:cs="Arial"/>
                <w:i/>
              </w:rPr>
              <w:t>Maksymalna po-</w:t>
            </w:r>
          </w:p>
          <w:p w:rsidR="00734492" w:rsidRPr="00734492" w:rsidRDefault="00734492" w:rsidP="00D644E8">
            <w:pPr>
              <w:numPr>
                <w:ilvl w:val="12"/>
                <w:numId w:val="0"/>
              </w:numPr>
              <w:jc w:val="center"/>
              <w:rPr>
                <w:rFonts w:cs="Arial"/>
                <w:i/>
              </w:rPr>
            </w:pPr>
            <w:r w:rsidRPr="00734492">
              <w:rPr>
                <w:rFonts w:cs="Arial"/>
                <w:i/>
              </w:rPr>
              <w:t xml:space="preserve">wierzchnia </w:t>
            </w:r>
            <w:proofErr w:type="spellStart"/>
            <w:r w:rsidRPr="00734492">
              <w:rPr>
                <w:rFonts w:cs="Arial"/>
                <w:i/>
              </w:rPr>
              <w:t>podbu</w:t>
            </w:r>
            <w:proofErr w:type="spellEnd"/>
            <w:r w:rsidRPr="00734492">
              <w:rPr>
                <w:rFonts w:cs="Arial"/>
                <w:i/>
              </w:rPr>
              <w:t>-</w:t>
            </w:r>
          </w:p>
          <w:p w:rsidR="00734492" w:rsidRPr="00734492" w:rsidRDefault="00734492" w:rsidP="00D644E8">
            <w:pPr>
              <w:numPr>
                <w:ilvl w:val="12"/>
                <w:numId w:val="0"/>
              </w:numPr>
              <w:jc w:val="center"/>
              <w:rPr>
                <w:rFonts w:cs="Arial"/>
                <w:i/>
              </w:rPr>
            </w:pPr>
            <w:proofErr w:type="spellStart"/>
            <w:r w:rsidRPr="00734492">
              <w:rPr>
                <w:rFonts w:cs="Arial"/>
                <w:i/>
              </w:rPr>
              <w:t>dowy</w:t>
            </w:r>
            <w:proofErr w:type="spellEnd"/>
            <w:r w:rsidRPr="00734492">
              <w:rPr>
                <w:rFonts w:cs="Arial"/>
                <w:i/>
              </w:rPr>
              <w:t xml:space="preserve"> na jedno badanie </w:t>
            </w:r>
          </w:p>
        </w:tc>
      </w:tr>
      <w:tr w:rsidR="00734492" w:rsidRPr="00734492" w:rsidTr="00D644E8">
        <w:trPr>
          <w:jc w:val="center"/>
        </w:trPr>
        <w:tc>
          <w:tcPr>
            <w:tcW w:w="496" w:type="dxa"/>
            <w:tcBorders>
              <w:top w:val="single" w:sz="6" w:space="0" w:color="auto"/>
              <w:left w:val="single" w:sz="6" w:space="0" w:color="auto"/>
              <w:bottom w:val="single" w:sz="6" w:space="0" w:color="auto"/>
              <w:right w:val="single" w:sz="6" w:space="0" w:color="auto"/>
            </w:tcBorders>
          </w:tcPr>
          <w:p w:rsidR="00734492" w:rsidRPr="00734492" w:rsidRDefault="00734492" w:rsidP="00D644E8">
            <w:pPr>
              <w:numPr>
                <w:ilvl w:val="12"/>
                <w:numId w:val="0"/>
              </w:numPr>
              <w:spacing w:before="180"/>
              <w:jc w:val="center"/>
              <w:rPr>
                <w:rFonts w:cs="Arial"/>
                <w:i/>
              </w:rPr>
            </w:pPr>
            <w:r w:rsidRPr="00734492">
              <w:rPr>
                <w:rFonts w:cs="Arial"/>
                <w:i/>
              </w:rPr>
              <w:t>1</w:t>
            </w:r>
          </w:p>
        </w:tc>
        <w:tc>
          <w:tcPr>
            <w:tcW w:w="4252" w:type="dxa"/>
            <w:tcBorders>
              <w:top w:val="single" w:sz="6" w:space="0" w:color="auto"/>
              <w:left w:val="single" w:sz="6" w:space="0" w:color="auto"/>
              <w:bottom w:val="single" w:sz="6" w:space="0" w:color="auto"/>
              <w:right w:val="single" w:sz="6" w:space="0" w:color="auto"/>
            </w:tcBorders>
          </w:tcPr>
          <w:p w:rsidR="00734492" w:rsidRPr="00734492" w:rsidRDefault="00734492" w:rsidP="00D644E8">
            <w:pPr>
              <w:numPr>
                <w:ilvl w:val="12"/>
                <w:numId w:val="0"/>
              </w:numPr>
              <w:spacing w:before="180"/>
              <w:rPr>
                <w:rFonts w:cs="Arial"/>
                <w:i/>
              </w:rPr>
            </w:pPr>
            <w:r w:rsidRPr="00734492">
              <w:rPr>
                <w:rFonts w:cs="Arial"/>
                <w:i/>
              </w:rPr>
              <w:t xml:space="preserve">Właściwości kruszywa </w:t>
            </w:r>
          </w:p>
        </w:tc>
        <w:tc>
          <w:tcPr>
            <w:tcW w:w="2762" w:type="dxa"/>
            <w:gridSpan w:val="2"/>
            <w:tcBorders>
              <w:top w:val="single" w:sz="6" w:space="0" w:color="auto"/>
              <w:left w:val="single" w:sz="6" w:space="0" w:color="auto"/>
              <w:bottom w:val="single" w:sz="6" w:space="0" w:color="auto"/>
              <w:right w:val="single" w:sz="6" w:space="0" w:color="auto"/>
            </w:tcBorders>
          </w:tcPr>
          <w:p w:rsidR="00734492" w:rsidRPr="00734492" w:rsidRDefault="00734492" w:rsidP="00D644E8">
            <w:pPr>
              <w:numPr>
                <w:ilvl w:val="12"/>
                <w:numId w:val="0"/>
              </w:numPr>
              <w:spacing w:before="60" w:after="60"/>
              <w:jc w:val="center"/>
              <w:rPr>
                <w:rFonts w:cs="Arial"/>
                <w:i/>
              </w:rPr>
            </w:pPr>
            <w:r w:rsidRPr="00734492">
              <w:rPr>
                <w:rFonts w:cs="Arial"/>
                <w:i/>
              </w:rPr>
              <w:t>dla każdej partii kruszywa i przy każdej zmianie kruszywa</w:t>
            </w:r>
          </w:p>
        </w:tc>
      </w:tr>
      <w:tr w:rsidR="00734492" w:rsidRPr="00734492" w:rsidTr="00D644E8">
        <w:trPr>
          <w:jc w:val="center"/>
        </w:trPr>
        <w:tc>
          <w:tcPr>
            <w:tcW w:w="496" w:type="dxa"/>
            <w:tcBorders>
              <w:top w:val="single" w:sz="6" w:space="0" w:color="auto"/>
              <w:left w:val="single" w:sz="6" w:space="0" w:color="auto"/>
              <w:bottom w:val="single" w:sz="6" w:space="0" w:color="auto"/>
              <w:right w:val="single" w:sz="6" w:space="0" w:color="auto"/>
            </w:tcBorders>
          </w:tcPr>
          <w:p w:rsidR="00734492" w:rsidRPr="00734492" w:rsidRDefault="00734492" w:rsidP="00D644E8">
            <w:pPr>
              <w:numPr>
                <w:ilvl w:val="12"/>
                <w:numId w:val="0"/>
              </w:numPr>
              <w:spacing w:before="180"/>
              <w:jc w:val="center"/>
              <w:rPr>
                <w:rFonts w:cs="Arial"/>
                <w:i/>
              </w:rPr>
            </w:pPr>
            <w:r w:rsidRPr="00734492">
              <w:rPr>
                <w:rFonts w:cs="Arial"/>
                <w:i/>
              </w:rPr>
              <w:t>2</w:t>
            </w:r>
          </w:p>
        </w:tc>
        <w:tc>
          <w:tcPr>
            <w:tcW w:w="4252" w:type="dxa"/>
            <w:tcBorders>
              <w:top w:val="single" w:sz="6" w:space="0" w:color="auto"/>
              <w:left w:val="single" w:sz="6" w:space="0" w:color="auto"/>
              <w:bottom w:val="single" w:sz="6" w:space="0" w:color="auto"/>
              <w:right w:val="single" w:sz="6" w:space="0" w:color="auto"/>
            </w:tcBorders>
          </w:tcPr>
          <w:p w:rsidR="00734492" w:rsidRPr="00734492" w:rsidRDefault="00734492" w:rsidP="00D644E8">
            <w:pPr>
              <w:numPr>
                <w:ilvl w:val="12"/>
                <w:numId w:val="0"/>
              </w:numPr>
              <w:spacing w:before="60" w:after="60"/>
              <w:rPr>
                <w:rFonts w:cs="Arial"/>
                <w:i/>
              </w:rPr>
            </w:pPr>
            <w:r w:rsidRPr="00734492">
              <w:rPr>
                <w:rFonts w:cs="Arial"/>
                <w:i/>
              </w:rPr>
              <w:t>Właściwości wody</w:t>
            </w:r>
          </w:p>
        </w:tc>
        <w:tc>
          <w:tcPr>
            <w:tcW w:w="2762" w:type="dxa"/>
            <w:gridSpan w:val="2"/>
            <w:tcBorders>
              <w:top w:val="single" w:sz="6" w:space="0" w:color="auto"/>
              <w:left w:val="single" w:sz="6" w:space="0" w:color="auto"/>
              <w:bottom w:val="single" w:sz="6" w:space="0" w:color="auto"/>
              <w:right w:val="single" w:sz="6" w:space="0" w:color="auto"/>
            </w:tcBorders>
          </w:tcPr>
          <w:p w:rsidR="00734492" w:rsidRPr="00734492" w:rsidRDefault="00734492" w:rsidP="00D644E8">
            <w:pPr>
              <w:numPr>
                <w:ilvl w:val="12"/>
                <w:numId w:val="0"/>
              </w:numPr>
              <w:spacing w:before="60" w:after="60"/>
              <w:jc w:val="center"/>
              <w:rPr>
                <w:rFonts w:cs="Arial"/>
                <w:i/>
              </w:rPr>
            </w:pPr>
            <w:r w:rsidRPr="00734492">
              <w:rPr>
                <w:rFonts w:cs="Arial"/>
                <w:i/>
              </w:rPr>
              <w:t>dla każdego wątpliwego źródła</w:t>
            </w:r>
          </w:p>
        </w:tc>
      </w:tr>
      <w:tr w:rsidR="00734492" w:rsidRPr="00734492" w:rsidTr="00D644E8">
        <w:trPr>
          <w:jc w:val="center"/>
        </w:trPr>
        <w:tc>
          <w:tcPr>
            <w:tcW w:w="496" w:type="dxa"/>
            <w:tcBorders>
              <w:top w:val="single" w:sz="6" w:space="0" w:color="auto"/>
              <w:left w:val="single" w:sz="6" w:space="0" w:color="auto"/>
              <w:bottom w:val="single" w:sz="6" w:space="0" w:color="auto"/>
              <w:right w:val="single" w:sz="6" w:space="0" w:color="auto"/>
            </w:tcBorders>
          </w:tcPr>
          <w:p w:rsidR="00734492" w:rsidRPr="00734492" w:rsidRDefault="00734492" w:rsidP="00D644E8">
            <w:pPr>
              <w:numPr>
                <w:ilvl w:val="12"/>
                <w:numId w:val="0"/>
              </w:numPr>
              <w:spacing w:before="180"/>
              <w:jc w:val="center"/>
              <w:rPr>
                <w:rFonts w:cs="Arial"/>
                <w:i/>
              </w:rPr>
            </w:pPr>
            <w:r w:rsidRPr="00734492">
              <w:rPr>
                <w:rFonts w:cs="Arial"/>
                <w:i/>
              </w:rPr>
              <w:t>3</w:t>
            </w:r>
          </w:p>
        </w:tc>
        <w:tc>
          <w:tcPr>
            <w:tcW w:w="4252" w:type="dxa"/>
            <w:tcBorders>
              <w:top w:val="single" w:sz="6" w:space="0" w:color="auto"/>
              <w:left w:val="single" w:sz="6" w:space="0" w:color="auto"/>
              <w:bottom w:val="single" w:sz="6" w:space="0" w:color="auto"/>
              <w:right w:val="single" w:sz="6" w:space="0" w:color="auto"/>
            </w:tcBorders>
          </w:tcPr>
          <w:p w:rsidR="00734492" w:rsidRPr="00734492" w:rsidRDefault="00734492" w:rsidP="00D644E8">
            <w:pPr>
              <w:numPr>
                <w:ilvl w:val="12"/>
                <w:numId w:val="0"/>
              </w:numPr>
              <w:spacing w:before="60" w:after="60"/>
              <w:rPr>
                <w:rFonts w:cs="Arial"/>
                <w:i/>
              </w:rPr>
            </w:pPr>
            <w:r w:rsidRPr="00734492">
              <w:rPr>
                <w:rFonts w:cs="Arial"/>
                <w:i/>
              </w:rPr>
              <w:t>Właściwości cementu</w:t>
            </w:r>
          </w:p>
        </w:tc>
        <w:tc>
          <w:tcPr>
            <w:tcW w:w="2762" w:type="dxa"/>
            <w:gridSpan w:val="2"/>
            <w:tcBorders>
              <w:top w:val="single" w:sz="6" w:space="0" w:color="auto"/>
              <w:left w:val="single" w:sz="6" w:space="0" w:color="auto"/>
              <w:bottom w:val="single" w:sz="6" w:space="0" w:color="auto"/>
              <w:right w:val="single" w:sz="6" w:space="0" w:color="auto"/>
            </w:tcBorders>
          </w:tcPr>
          <w:p w:rsidR="00734492" w:rsidRPr="00734492" w:rsidRDefault="00734492" w:rsidP="00D644E8">
            <w:pPr>
              <w:numPr>
                <w:ilvl w:val="12"/>
                <w:numId w:val="0"/>
              </w:numPr>
              <w:spacing w:before="60" w:after="60"/>
              <w:jc w:val="center"/>
              <w:rPr>
                <w:rFonts w:cs="Arial"/>
                <w:i/>
              </w:rPr>
            </w:pPr>
            <w:r w:rsidRPr="00734492">
              <w:rPr>
                <w:rFonts w:cs="Arial"/>
                <w:i/>
              </w:rPr>
              <w:t>dla każdej partii</w:t>
            </w:r>
          </w:p>
        </w:tc>
      </w:tr>
      <w:tr w:rsidR="00734492" w:rsidRPr="00734492" w:rsidTr="00D644E8">
        <w:trPr>
          <w:jc w:val="center"/>
        </w:trPr>
        <w:tc>
          <w:tcPr>
            <w:tcW w:w="496" w:type="dxa"/>
            <w:tcBorders>
              <w:left w:val="single" w:sz="6" w:space="0" w:color="auto"/>
              <w:bottom w:val="single" w:sz="6" w:space="0" w:color="auto"/>
              <w:right w:val="single" w:sz="6" w:space="0" w:color="auto"/>
            </w:tcBorders>
          </w:tcPr>
          <w:p w:rsidR="00734492" w:rsidRPr="00734492" w:rsidRDefault="00734492" w:rsidP="00D644E8">
            <w:pPr>
              <w:numPr>
                <w:ilvl w:val="12"/>
                <w:numId w:val="0"/>
              </w:numPr>
              <w:spacing w:before="60"/>
              <w:jc w:val="center"/>
              <w:rPr>
                <w:rFonts w:cs="Arial"/>
                <w:i/>
              </w:rPr>
            </w:pPr>
            <w:r w:rsidRPr="00734492">
              <w:rPr>
                <w:rFonts w:cs="Arial"/>
                <w:i/>
              </w:rPr>
              <w:t>4</w:t>
            </w:r>
          </w:p>
        </w:tc>
        <w:tc>
          <w:tcPr>
            <w:tcW w:w="4252" w:type="dxa"/>
            <w:tcBorders>
              <w:left w:val="single" w:sz="6" w:space="0" w:color="auto"/>
              <w:bottom w:val="single" w:sz="6" w:space="0" w:color="auto"/>
              <w:right w:val="single" w:sz="6" w:space="0" w:color="auto"/>
            </w:tcBorders>
          </w:tcPr>
          <w:p w:rsidR="00734492" w:rsidRPr="00734492" w:rsidRDefault="00734492" w:rsidP="00D644E8">
            <w:pPr>
              <w:numPr>
                <w:ilvl w:val="12"/>
                <w:numId w:val="0"/>
              </w:numPr>
              <w:spacing w:before="60"/>
              <w:rPr>
                <w:rFonts w:cs="Arial"/>
                <w:i/>
              </w:rPr>
            </w:pPr>
            <w:r w:rsidRPr="00734492">
              <w:rPr>
                <w:rFonts w:cs="Arial"/>
                <w:i/>
              </w:rPr>
              <w:t>Uziarnienie mieszanki mineralnej</w:t>
            </w:r>
          </w:p>
        </w:tc>
        <w:tc>
          <w:tcPr>
            <w:tcW w:w="1380" w:type="dxa"/>
            <w:tcBorders>
              <w:left w:val="single" w:sz="6" w:space="0" w:color="auto"/>
              <w:bottom w:val="single" w:sz="6" w:space="0" w:color="auto"/>
              <w:right w:val="single" w:sz="6" w:space="0" w:color="auto"/>
            </w:tcBorders>
          </w:tcPr>
          <w:p w:rsidR="00734492" w:rsidRPr="00734492" w:rsidRDefault="00734492" w:rsidP="00D644E8">
            <w:pPr>
              <w:numPr>
                <w:ilvl w:val="12"/>
                <w:numId w:val="0"/>
              </w:numPr>
              <w:jc w:val="center"/>
              <w:rPr>
                <w:rFonts w:cs="Arial"/>
                <w:i/>
              </w:rPr>
            </w:pPr>
            <w:r w:rsidRPr="00734492">
              <w:rPr>
                <w:rFonts w:cs="Arial"/>
                <w:i/>
              </w:rPr>
              <w:t>2</w:t>
            </w:r>
          </w:p>
        </w:tc>
        <w:tc>
          <w:tcPr>
            <w:tcW w:w="1382" w:type="dxa"/>
            <w:tcBorders>
              <w:bottom w:val="single" w:sz="6" w:space="0" w:color="auto"/>
              <w:right w:val="single" w:sz="6" w:space="0" w:color="auto"/>
            </w:tcBorders>
          </w:tcPr>
          <w:p w:rsidR="00734492" w:rsidRPr="00734492" w:rsidRDefault="00734492" w:rsidP="00D644E8">
            <w:pPr>
              <w:numPr>
                <w:ilvl w:val="12"/>
                <w:numId w:val="0"/>
              </w:numPr>
              <w:spacing w:before="60"/>
              <w:jc w:val="center"/>
              <w:rPr>
                <w:rFonts w:cs="Arial"/>
                <w:i/>
              </w:rPr>
            </w:pPr>
            <w:smartTag w:uri="urn:schemas-microsoft-com:office:smarttags" w:element="metricconverter">
              <w:smartTagPr>
                <w:attr w:name="ProductID" w:val="600 m2"/>
              </w:smartTagPr>
              <w:r w:rsidRPr="00734492">
                <w:rPr>
                  <w:rFonts w:cs="Arial"/>
                  <w:i/>
                </w:rPr>
                <w:t>600 m</w:t>
              </w:r>
              <w:r w:rsidRPr="00734492">
                <w:rPr>
                  <w:rFonts w:cs="Arial"/>
                  <w:i/>
                  <w:vertAlign w:val="superscript"/>
                </w:rPr>
                <w:t>2</w:t>
              </w:r>
            </w:smartTag>
          </w:p>
        </w:tc>
      </w:tr>
      <w:tr w:rsidR="00734492" w:rsidRPr="00734492" w:rsidTr="00D644E8">
        <w:trPr>
          <w:jc w:val="center"/>
        </w:trPr>
        <w:tc>
          <w:tcPr>
            <w:tcW w:w="496" w:type="dxa"/>
            <w:tcBorders>
              <w:left w:val="single" w:sz="6" w:space="0" w:color="auto"/>
              <w:bottom w:val="single" w:sz="6" w:space="0" w:color="auto"/>
              <w:right w:val="single" w:sz="6" w:space="0" w:color="auto"/>
            </w:tcBorders>
          </w:tcPr>
          <w:p w:rsidR="00734492" w:rsidRPr="00734492" w:rsidRDefault="00734492" w:rsidP="00D644E8">
            <w:pPr>
              <w:numPr>
                <w:ilvl w:val="12"/>
                <w:numId w:val="0"/>
              </w:numPr>
              <w:spacing w:before="60"/>
              <w:jc w:val="center"/>
              <w:rPr>
                <w:rFonts w:cs="Arial"/>
                <w:i/>
              </w:rPr>
            </w:pPr>
            <w:r w:rsidRPr="00734492">
              <w:rPr>
                <w:rFonts w:cs="Arial"/>
                <w:i/>
              </w:rPr>
              <w:t>5</w:t>
            </w:r>
          </w:p>
        </w:tc>
        <w:tc>
          <w:tcPr>
            <w:tcW w:w="4252" w:type="dxa"/>
            <w:tcBorders>
              <w:left w:val="single" w:sz="6" w:space="0" w:color="auto"/>
              <w:bottom w:val="single" w:sz="6" w:space="0" w:color="auto"/>
              <w:right w:val="single" w:sz="6" w:space="0" w:color="auto"/>
            </w:tcBorders>
          </w:tcPr>
          <w:p w:rsidR="00734492" w:rsidRPr="00734492" w:rsidRDefault="00734492" w:rsidP="00D644E8">
            <w:pPr>
              <w:numPr>
                <w:ilvl w:val="12"/>
                <w:numId w:val="0"/>
              </w:numPr>
              <w:spacing w:before="60"/>
              <w:rPr>
                <w:rFonts w:cs="Arial"/>
                <w:i/>
              </w:rPr>
            </w:pPr>
            <w:r w:rsidRPr="00734492">
              <w:rPr>
                <w:rFonts w:cs="Arial"/>
                <w:i/>
              </w:rPr>
              <w:t>Wilgotność mieszanki chudego betonu</w:t>
            </w:r>
          </w:p>
        </w:tc>
        <w:tc>
          <w:tcPr>
            <w:tcW w:w="1380" w:type="dxa"/>
            <w:tcBorders>
              <w:left w:val="single" w:sz="6" w:space="0" w:color="auto"/>
              <w:bottom w:val="single" w:sz="6" w:space="0" w:color="auto"/>
              <w:right w:val="single" w:sz="6" w:space="0" w:color="auto"/>
            </w:tcBorders>
          </w:tcPr>
          <w:p w:rsidR="00734492" w:rsidRPr="00734492" w:rsidRDefault="00734492" w:rsidP="00D644E8">
            <w:pPr>
              <w:numPr>
                <w:ilvl w:val="12"/>
                <w:numId w:val="0"/>
              </w:numPr>
              <w:jc w:val="center"/>
              <w:rPr>
                <w:rFonts w:cs="Arial"/>
                <w:i/>
              </w:rPr>
            </w:pPr>
            <w:r w:rsidRPr="00734492">
              <w:rPr>
                <w:rFonts w:cs="Arial"/>
                <w:i/>
              </w:rPr>
              <w:t>2</w:t>
            </w:r>
          </w:p>
        </w:tc>
        <w:tc>
          <w:tcPr>
            <w:tcW w:w="1382" w:type="dxa"/>
            <w:tcBorders>
              <w:bottom w:val="single" w:sz="6" w:space="0" w:color="auto"/>
              <w:right w:val="single" w:sz="6" w:space="0" w:color="auto"/>
            </w:tcBorders>
          </w:tcPr>
          <w:p w:rsidR="00734492" w:rsidRPr="00734492" w:rsidRDefault="00734492" w:rsidP="00D644E8">
            <w:pPr>
              <w:numPr>
                <w:ilvl w:val="12"/>
                <w:numId w:val="0"/>
              </w:numPr>
              <w:spacing w:before="60"/>
              <w:jc w:val="center"/>
              <w:rPr>
                <w:rFonts w:cs="Arial"/>
                <w:i/>
              </w:rPr>
            </w:pPr>
            <w:smartTag w:uri="urn:schemas-microsoft-com:office:smarttags" w:element="metricconverter">
              <w:smartTagPr>
                <w:attr w:name="ProductID" w:val="600 m2"/>
              </w:smartTagPr>
              <w:r w:rsidRPr="00734492">
                <w:rPr>
                  <w:rFonts w:cs="Arial"/>
                  <w:i/>
                </w:rPr>
                <w:t>600 m</w:t>
              </w:r>
              <w:r w:rsidRPr="00734492">
                <w:rPr>
                  <w:rFonts w:cs="Arial"/>
                  <w:i/>
                  <w:vertAlign w:val="superscript"/>
                </w:rPr>
                <w:t>2</w:t>
              </w:r>
            </w:smartTag>
          </w:p>
        </w:tc>
      </w:tr>
      <w:tr w:rsidR="00734492" w:rsidRPr="00734492" w:rsidTr="00D644E8">
        <w:trPr>
          <w:jc w:val="center"/>
        </w:trPr>
        <w:tc>
          <w:tcPr>
            <w:tcW w:w="496" w:type="dxa"/>
            <w:tcBorders>
              <w:left w:val="single" w:sz="6" w:space="0" w:color="auto"/>
              <w:bottom w:val="single" w:sz="6" w:space="0" w:color="auto"/>
              <w:right w:val="single" w:sz="6" w:space="0" w:color="auto"/>
            </w:tcBorders>
          </w:tcPr>
          <w:p w:rsidR="00734492" w:rsidRPr="00734492" w:rsidRDefault="00734492" w:rsidP="00D644E8">
            <w:pPr>
              <w:numPr>
                <w:ilvl w:val="12"/>
                <w:numId w:val="0"/>
              </w:numPr>
              <w:spacing w:before="60"/>
              <w:jc w:val="center"/>
              <w:rPr>
                <w:rFonts w:cs="Arial"/>
                <w:i/>
              </w:rPr>
            </w:pPr>
            <w:r w:rsidRPr="00734492">
              <w:rPr>
                <w:rFonts w:cs="Arial"/>
                <w:i/>
              </w:rPr>
              <w:t>6</w:t>
            </w:r>
          </w:p>
        </w:tc>
        <w:tc>
          <w:tcPr>
            <w:tcW w:w="4252" w:type="dxa"/>
            <w:tcBorders>
              <w:left w:val="single" w:sz="6" w:space="0" w:color="auto"/>
              <w:bottom w:val="single" w:sz="6" w:space="0" w:color="auto"/>
              <w:right w:val="single" w:sz="6" w:space="0" w:color="auto"/>
            </w:tcBorders>
          </w:tcPr>
          <w:p w:rsidR="00734492" w:rsidRPr="00734492" w:rsidRDefault="00734492" w:rsidP="00D644E8">
            <w:pPr>
              <w:numPr>
                <w:ilvl w:val="12"/>
                <w:numId w:val="0"/>
              </w:numPr>
              <w:spacing w:before="60"/>
              <w:rPr>
                <w:rFonts w:cs="Arial"/>
                <w:i/>
              </w:rPr>
            </w:pPr>
            <w:r w:rsidRPr="00734492">
              <w:rPr>
                <w:rFonts w:cs="Arial"/>
                <w:i/>
              </w:rPr>
              <w:t>Zagęszczenie mieszanki chudego betonu</w:t>
            </w:r>
          </w:p>
        </w:tc>
        <w:tc>
          <w:tcPr>
            <w:tcW w:w="1380" w:type="dxa"/>
            <w:tcBorders>
              <w:left w:val="single" w:sz="6" w:space="0" w:color="auto"/>
              <w:bottom w:val="single" w:sz="6" w:space="0" w:color="auto"/>
              <w:right w:val="single" w:sz="6" w:space="0" w:color="auto"/>
            </w:tcBorders>
          </w:tcPr>
          <w:p w:rsidR="00734492" w:rsidRPr="00734492" w:rsidRDefault="00734492" w:rsidP="00D644E8">
            <w:pPr>
              <w:numPr>
                <w:ilvl w:val="12"/>
                <w:numId w:val="0"/>
              </w:numPr>
              <w:jc w:val="center"/>
              <w:rPr>
                <w:rFonts w:cs="Arial"/>
                <w:i/>
              </w:rPr>
            </w:pPr>
            <w:r w:rsidRPr="00734492">
              <w:rPr>
                <w:rFonts w:cs="Arial"/>
                <w:i/>
              </w:rPr>
              <w:t>2</w:t>
            </w:r>
          </w:p>
        </w:tc>
        <w:tc>
          <w:tcPr>
            <w:tcW w:w="1382" w:type="dxa"/>
            <w:tcBorders>
              <w:bottom w:val="single" w:sz="6" w:space="0" w:color="auto"/>
              <w:right w:val="single" w:sz="6" w:space="0" w:color="auto"/>
            </w:tcBorders>
          </w:tcPr>
          <w:p w:rsidR="00734492" w:rsidRPr="00734492" w:rsidRDefault="00734492" w:rsidP="00D644E8">
            <w:pPr>
              <w:numPr>
                <w:ilvl w:val="12"/>
                <w:numId w:val="0"/>
              </w:numPr>
              <w:spacing w:before="60"/>
              <w:jc w:val="center"/>
              <w:rPr>
                <w:rFonts w:cs="Arial"/>
                <w:i/>
              </w:rPr>
            </w:pPr>
            <w:smartTag w:uri="urn:schemas-microsoft-com:office:smarttags" w:element="metricconverter">
              <w:smartTagPr>
                <w:attr w:name="ProductID" w:val="600 m2"/>
              </w:smartTagPr>
              <w:r w:rsidRPr="00734492">
                <w:rPr>
                  <w:rFonts w:cs="Arial"/>
                  <w:i/>
                </w:rPr>
                <w:t>600 m</w:t>
              </w:r>
              <w:r w:rsidRPr="00734492">
                <w:rPr>
                  <w:rFonts w:cs="Arial"/>
                  <w:i/>
                  <w:vertAlign w:val="superscript"/>
                </w:rPr>
                <w:t>2</w:t>
              </w:r>
            </w:smartTag>
          </w:p>
        </w:tc>
      </w:tr>
      <w:tr w:rsidR="00734492" w:rsidRPr="00734492" w:rsidTr="00D644E8">
        <w:trPr>
          <w:jc w:val="center"/>
        </w:trPr>
        <w:tc>
          <w:tcPr>
            <w:tcW w:w="496" w:type="dxa"/>
            <w:tcBorders>
              <w:left w:val="single" w:sz="6" w:space="0" w:color="auto"/>
              <w:bottom w:val="single" w:sz="6" w:space="0" w:color="auto"/>
              <w:right w:val="single" w:sz="6" w:space="0" w:color="auto"/>
            </w:tcBorders>
          </w:tcPr>
          <w:p w:rsidR="00734492" w:rsidRPr="00734492" w:rsidRDefault="00734492" w:rsidP="00D644E8">
            <w:pPr>
              <w:numPr>
                <w:ilvl w:val="12"/>
                <w:numId w:val="0"/>
              </w:numPr>
              <w:spacing w:before="60"/>
              <w:jc w:val="center"/>
              <w:rPr>
                <w:rFonts w:cs="Arial"/>
                <w:i/>
              </w:rPr>
            </w:pPr>
            <w:r w:rsidRPr="00734492">
              <w:rPr>
                <w:rFonts w:cs="Arial"/>
                <w:i/>
              </w:rPr>
              <w:t>7</w:t>
            </w:r>
          </w:p>
        </w:tc>
        <w:tc>
          <w:tcPr>
            <w:tcW w:w="4252" w:type="dxa"/>
            <w:tcBorders>
              <w:left w:val="single" w:sz="6" w:space="0" w:color="auto"/>
              <w:bottom w:val="single" w:sz="6" w:space="0" w:color="auto"/>
              <w:right w:val="single" w:sz="6" w:space="0" w:color="auto"/>
            </w:tcBorders>
          </w:tcPr>
          <w:p w:rsidR="00734492" w:rsidRPr="00734492" w:rsidRDefault="00734492" w:rsidP="00D644E8">
            <w:pPr>
              <w:numPr>
                <w:ilvl w:val="12"/>
                <w:numId w:val="0"/>
              </w:numPr>
              <w:spacing w:before="60"/>
              <w:rPr>
                <w:rFonts w:cs="Arial"/>
                <w:i/>
              </w:rPr>
            </w:pPr>
            <w:r w:rsidRPr="00734492">
              <w:rPr>
                <w:rFonts w:cs="Arial"/>
                <w:i/>
              </w:rPr>
              <w:t>Grubość podbudowy z chudego betonu</w:t>
            </w:r>
          </w:p>
        </w:tc>
        <w:tc>
          <w:tcPr>
            <w:tcW w:w="1380" w:type="dxa"/>
            <w:tcBorders>
              <w:left w:val="single" w:sz="6" w:space="0" w:color="auto"/>
              <w:bottom w:val="single" w:sz="6" w:space="0" w:color="auto"/>
              <w:right w:val="single" w:sz="6" w:space="0" w:color="auto"/>
            </w:tcBorders>
          </w:tcPr>
          <w:p w:rsidR="00734492" w:rsidRPr="00734492" w:rsidRDefault="00734492" w:rsidP="00D644E8">
            <w:pPr>
              <w:numPr>
                <w:ilvl w:val="12"/>
                <w:numId w:val="0"/>
              </w:numPr>
              <w:jc w:val="center"/>
              <w:rPr>
                <w:rFonts w:cs="Arial"/>
                <w:i/>
              </w:rPr>
            </w:pPr>
            <w:r w:rsidRPr="00734492">
              <w:rPr>
                <w:rFonts w:cs="Arial"/>
                <w:i/>
              </w:rPr>
              <w:t>2</w:t>
            </w:r>
          </w:p>
        </w:tc>
        <w:tc>
          <w:tcPr>
            <w:tcW w:w="1382" w:type="dxa"/>
            <w:tcBorders>
              <w:bottom w:val="single" w:sz="6" w:space="0" w:color="auto"/>
              <w:right w:val="single" w:sz="6" w:space="0" w:color="auto"/>
            </w:tcBorders>
          </w:tcPr>
          <w:p w:rsidR="00734492" w:rsidRPr="00734492" w:rsidRDefault="00734492" w:rsidP="00D644E8">
            <w:pPr>
              <w:numPr>
                <w:ilvl w:val="12"/>
                <w:numId w:val="0"/>
              </w:numPr>
              <w:spacing w:before="60"/>
              <w:jc w:val="center"/>
              <w:rPr>
                <w:rFonts w:cs="Arial"/>
                <w:i/>
              </w:rPr>
            </w:pPr>
            <w:smartTag w:uri="urn:schemas-microsoft-com:office:smarttags" w:element="metricconverter">
              <w:smartTagPr>
                <w:attr w:name="ProductID" w:val="600 m2"/>
              </w:smartTagPr>
              <w:r w:rsidRPr="00734492">
                <w:rPr>
                  <w:rFonts w:cs="Arial"/>
                  <w:i/>
                </w:rPr>
                <w:t>600 m</w:t>
              </w:r>
              <w:r w:rsidRPr="00734492">
                <w:rPr>
                  <w:rFonts w:cs="Arial"/>
                  <w:i/>
                  <w:vertAlign w:val="superscript"/>
                </w:rPr>
                <w:t>2</w:t>
              </w:r>
            </w:smartTag>
          </w:p>
        </w:tc>
      </w:tr>
      <w:tr w:rsidR="00734492" w:rsidRPr="00734492" w:rsidTr="00D644E8">
        <w:trPr>
          <w:jc w:val="center"/>
        </w:trPr>
        <w:tc>
          <w:tcPr>
            <w:tcW w:w="496" w:type="dxa"/>
            <w:tcBorders>
              <w:left w:val="single" w:sz="6" w:space="0" w:color="auto"/>
              <w:bottom w:val="single" w:sz="6" w:space="0" w:color="auto"/>
              <w:right w:val="single" w:sz="6" w:space="0" w:color="auto"/>
            </w:tcBorders>
          </w:tcPr>
          <w:p w:rsidR="00734492" w:rsidRPr="00734492" w:rsidRDefault="00734492" w:rsidP="00D644E8">
            <w:pPr>
              <w:numPr>
                <w:ilvl w:val="12"/>
                <w:numId w:val="0"/>
              </w:numPr>
              <w:spacing w:before="60"/>
              <w:jc w:val="center"/>
              <w:rPr>
                <w:rFonts w:cs="Arial"/>
                <w:i/>
              </w:rPr>
            </w:pPr>
            <w:r w:rsidRPr="00734492">
              <w:rPr>
                <w:rFonts w:cs="Arial"/>
                <w:i/>
              </w:rPr>
              <w:t>8</w:t>
            </w:r>
          </w:p>
        </w:tc>
        <w:tc>
          <w:tcPr>
            <w:tcW w:w="4252" w:type="dxa"/>
            <w:tcBorders>
              <w:left w:val="single" w:sz="6" w:space="0" w:color="auto"/>
              <w:bottom w:val="single" w:sz="6" w:space="0" w:color="auto"/>
              <w:right w:val="single" w:sz="6" w:space="0" w:color="auto"/>
            </w:tcBorders>
          </w:tcPr>
          <w:p w:rsidR="00734492" w:rsidRPr="00734492" w:rsidRDefault="00734492" w:rsidP="00D644E8">
            <w:pPr>
              <w:numPr>
                <w:ilvl w:val="12"/>
                <w:numId w:val="0"/>
              </w:numPr>
              <w:spacing w:before="60"/>
              <w:rPr>
                <w:rFonts w:cs="Arial"/>
                <w:i/>
              </w:rPr>
            </w:pPr>
            <w:r w:rsidRPr="00734492">
              <w:rPr>
                <w:rFonts w:cs="Arial"/>
                <w:i/>
              </w:rPr>
              <w:t>Oznaczenie wytrzymałości na ściskanie chudego betonu;            po   7 dniach</w:t>
            </w:r>
          </w:p>
          <w:p w:rsidR="00734492" w:rsidRPr="00734492" w:rsidRDefault="00734492" w:rsidP="00D644E8">
            <w:pPr>
              <w:numPr>
                <w:ilvl w:val="12"/>
                <w:numId w:val="0"/>
              </w:numPr>
              <w:spacing w:after="60"/>
              <w:rPr>
                <w:rFonts w:cs="Arial"/>
                <w:i/>
              </w:rPr>
            </w:pPr>
            <w:r w:rsidRPr="00734492">
              <w:rPr>
                <w:rFonts w:cs="Arial"/>
                <w:i/>
              </w:rPr>
              <w:t xml:space="preserve">                        po 28 dniach</w:t>
            </w:r>
          </w:p>
        </w:tc>
        <w:tc>
          <w:tcPr>
            <w:tcW w:w="1380" w:type="dxa"/>
            <w:tcBorders>
              <w:left w:val="single" w:sz="6" w:space="0" w:color="auto"/>
              <w:bottom w:val="single" w:sz="6" w:space="0" w:color="auto"/>
              <w:right w:val="single" w:sz="6" w:space="0" w:color="auto"/>
            </w:tcBorders>
          </w:tcPr>
          <w:p w:rsidR="00734492" w:rsidRPr="00734492" w:rsidRDefault="00734492" w:rsidP="00D644E8">
            <w:pPr>
              <w:numPr>
                <w:ilvl w:val="12"/>
                <w:numId w:val="0"/>
              </w:numPr>
              <w:jc w:val="center"/>
              <w:rPr>
                <w:rFonts w:cs="Arial"/>
                <w:i/>
              </w:rPr>
            </w:pPr>
          </w:p>
          <w:p w:rsidR="00734492" w:rsidRPr="00734492" w:rsidRDefault="00734492" w:rsidP="00D644E8">
            <w:pPr>
              <w:numPr>
                <w:ilvl w:val="12"/>
                <w:numId w:val="0"/>
              </w:numPr>
              <w:jc w:val="center"/>
              <w:rPr>
                <w:rFonts w:cs="Arial"/>
                <w:i/>
              </w:rPr>
            </w:pPr>
            <w:r w:rsidRPr="00734492">
              <w:rPr>
                <w:rFonts w:cs="Arial"/>
                <w:i/>
              </w:rPr>
              <w:t>3 próbki</w:t>
            </w:r>
          </w:p>
          <w:p w:rsidR="00734492" w:rsidRPr="00734492" w:rsidRDefault="00734492" w:rsidP="00D644E8">
            <w:pPr>
              <w:numPr>
                <w:ilvl w:val="12"/>
                <w:numId w:val="0"/>
              </w:numPr>
              <w:jc w:val="center"/>
              <w:rPr>
                <w:rFonts w:cs="Arial"/>
                <w:i/>
              </w:rPr>
            </w:pPr>
            <w:r w:rsidRPr="00734492">
              <w:rPr>
                <w:rFonts w:cs="Arial"/>
                <w:i/>
              </w:rPr>
              <w:t>3 próbki</w:t>
            </w:r>
          </w:p>
        </w:tc>
        <w:tc>
          <w:tcPr>
            <w:tcW w:w="1382" w:type="dxa"/>
            <w:tcBorders>
              <w:bottom w:val="single" w:sz="6" w:space="0" w:color="auto"/>
              <w:right w:val="single" w:sz="6" w:space="0" w:color="auto"/>
            </w:tcBorders>
          </w:tcPr>
          <w:p w:rsidR="00734492" w:rsidRPr="00734492" w:rsidRDefault="00734492" w:rsidP="00D644E8">
            <w:pPr>
              <w:numPr>
                <w:ilvl w:val="12"/>
                <w:numId w:val="0"/>
              </w:numPr>
              <w:spacing w:before="60"/>
              <w:jc w:val="center"/>
              <w:rPr>
                <w:rFonts w:cs="Arial"/>
                <w:i/>
              </w:rPr>
            </w:pPr>
          </w:p>
          <w:p w:rsidR="00734492" w:rsidRPr="00734492" w:rsidRDefault="00734492" w:rsidP="00D644E8">
            <w:pPr>
              <w:numPr>
                <w:ilvl w:val="12"/>
                <w:numId w:val="0"/>
              </w:numPr>
              <w:spacing w:before="60"/>
              <w:jc w:val="center"/>
              <w:rPr>
                <w:rFonts w:cs="Arial"/>
                <w:i/>
              </w:rPr>
            </w:pPr>
            <w:smartTag w:uri="urn:schemas-microsoft-com:office:smarttags" w:element="metricconverter">
              <w:smartTagPr>
                <w:attr w:name="ProductID" w:val="400 m2"/>
              </w:smartTagPr>
              <w:r w:rsidRPr="00734492">
                <w:rPr>
                  <w:rFonts w:cs="Arial"/>
                  <w:i/>
                </w:rPr>
                <w:t>400 m</w:t>
              </w:r>
              <w:r w:rsidRPr="00734492">
                <w:rPr>
                  <w:rFonts w:cs="Arial"/>
                  <w:i/>
                  <w:vertAlign w:val="superscript"/>
                </w:rPr>
                <w:t>2</w:t>
              </w:r>
            </w:smartTag>
          </w:p>
        </w:tc>
      </w:tr>
      <w:tr w:rsidR="00734492" w:rsidRPr="00734492" w:rsidTr="00D644E8">
        <w:trPr>
          <w:jc w:val="center"/>
        </w:trPr>
        <w:tc>
          <w:tcPr>
            <w:tcW w:w="496" w:type="dxa"/>
            <w:tcBorders>
              <w:top w:val="single" w:sz="6" w:space="0" w:color="auto"/>
              <w:left w:val="single" w:sz="6" w:space="0" w:color="auto"/>
              <w:bottom w:val="single" w:sz="6" w:space="0" w:color="auto"/>
              <w:right w:val="single" w:sz="6" w:space="0" w:color="auto"/>
            </w:tcBorders>
          </w:tcPr>
          <w:p w:rsidR="00734492" w:rsidRPr="00734492" w:rsidRDefault="00734492" w:rsidP="00D644E8">
            <w:pPr>
              <w:numPr>
                <w:ilvl w:val="12"/>
                <w:numId w:val="0"/>
              </w:numPr>
              <w:spacing w:before="60" w:after="60"/>
              <w:jc w:val="center"/>
              <w:rPr>
                <w:rFonts w:cs="Arial"/>
                <w:i/>
              </w:rPr>
            </w:pPr>
            <w:r w:rsidRPr="00734492">
              <w:rPr>
                <w:rFonts w:cs="Arial"/>
                <w:i/>
              </w:rPr>
              <w:t>9</w:t>
            </w:r>
          </w:p>
        </w:tc>
        <w:tc>
          <w:tcPr>
            <w:tcW w:w="4252" w:type="dxa"/>
            <w:tcBorders>
              <w:top w:val="single" w:sz="6" w:space="0" w:color="auto"/>
              <w:left w:val="single" w:sz="6" w:space="0" w:color="auto"/>
              <w:bottom w:val="single" w:sz="6" w:space="0" w:color="auto"/>
              <w:right w:val="single" w:sz="6" w:space="0" w:color="auto"/>
            </w:tcBorders>
          </w:tcPr>
          <w:p w:rsidR="00734492" w:rsidRPr="00734492" w:rsidRDefault="00734492" w:rsidP="00D644E8">
            <w:pPr>
              <w:numPr>
                <w:ilvl w:val="12"/>
                <w:numId w:val="0"/>
              </w:numPr>
              <w:spacing w:before="60" w:after="60"/>
              <w:rPr>
                <w:rFonts w:cs="Arial"/>
                <w:i/>
              </w:rPr>
            </w:pPr>
            <w:r w:rsidRPr="00734492">
              <w:rPr>
                <w:rFonts w:cs="Arial"/>
                <w:i/>
              </w:rPr>
              <w:t>Oznaczenie nasiąkliwości chudego betonu</w:t>
            </w:r>
          </w:p>
        </w:tc>
        <w:tc>
          <w:tcPr>
            <w:tcW w:w="2762" w:type="dxa"/>
            <w:gridSpan w:val="2"/>
            <w:tcBorders>
              <w:top w:val="single" w:sz="6" w:space="0" w:color="auto"/>
              <w:left w:val="single" w:sz="6" w:space="0" w:color="auto"/>
              <w:right w:val="single" w:sz="6" w:space="0" w:color="auto"/>
            </w:tcBorders>
          </w:tcPr>
          <w:p w:rsidR="00734492" w:rsidRPr="00734492" w:rsidRDefault="00734492" w:rsidP="00D644E8">
            <w:pPr>
              <w:numPr>
                <w:ilvl w:val="12"/>
                <w:numId w:val="0"/>
              </w:numPr>
              <w:spacing w:before="60"/>
              <w:jc w:val="center"/>
              <w:rPr>
                <w:rFonts w:cs="Arial"/>
                <w:i/>
              </w:rPr>
            </w:pPr>
            <w:r w:rsidRPr="00734492">
              <w:rPr>
                <w:rFonts w:cs="Arial"/>
                <w:i/>
              </w:rPr>
              <w:t>w przypadkach wątpliwych</w:t>
            </w:r>
          </w:p>
        </w:tc>
      </w:tr>
      <w:tr w:rsidR="00734492" w:rsidRPr="00734492" w:rsidTr="00D644E8">
        <w:trPr>
          <w:jc w:val="center"/>
        </w:trPr>
        <w:tc>
          <w:tcPr>
            <w:tcW w:w="496" w:type="dxa"/>
            <w:tcBorders>
              <w:top w:val="single" w:sz="6" w:space="0" w:color="auto"/>
              <w:left w:val="single" w:sz="6" w:space="0" w:color="auto"/>
              <w:bottom w:val="single" w:sz="6" w:space="0" w:color="auto"/>
              <w:right w:val="single" w:sz="6" w:space="0" w:color="auto"/>
            </w:tcBorders>
          </w:tcPr>
          <w:p w:rsidR="00734492" w:rsidRPr="00734492" w:rsidRDefault="00734492" w:rsidP="00D644E8">
            <w:pPr>
              <w:numPr>
                <w:ilvl w:val="12"/>
                <w:numId w:val="0"/>
              </w:numPr>
              <w:spacing w:before="60" w:after="60"/>
              <w:jc w:val="center"/>
              <w:rPr>
                <w:rFonts w:cs="Arial"/>
                <w:i/>
              </w:rPr>
            </w:pPr>
            <w:r w:rsidRPr="00734492">
              <w:rPr>
                <w:rFonts w:cs="Arial"/>
                <w:i/>
              </w:rPr>
              <w:t>10</w:t>
            </w:r>
          </w:p>
        </w:tc>
        <w:tc>
          <w:tcPr>
            <w:tcW w:w="4252" w:type="dxa"/>
            <w:tcBorders>
              <w:top w:val="single" w:sz="6" w:space="0" w:color="auto"/>
              <w:left w:val="single" w:sz="6" w:space="0" w:color="auto"/>
              <w:bottom w:val="single" w:sz="6" w:space="0" w:color="auto"/>
              <w:right w:val="single" w:sz="6" w:space="0" w:color="auto"/>
            </w:tcBorders>
          </w:tcPr>
          <w:p w:rsidR="00734492" w:rsidRPr="00734492" w:rsidRDefault="00734492" w:rsidP="00D644E8">
            <w:pPr>
              <w:numPr>
                <w:ilvl w:val="12"/>
                <w:numId w:val="0"/>
              </w:numPr>
              <w:spacing w:before="60" w:after="60"/>
              <w:rPr>
                <w:rFonts w:cs="Arial"/>
                <w:i/>
              </w:rPr>
            </w:pPr>
            <w:r w:rsidRPr="00734492">
              <w:rPr>
                <w:rFonts w:cs="Arial"/>
                <w:i/>
              </w:rPr>
              <w:t>Oznaczenie mrozoodporności chudego betonu</w:t>
            </w:r>
          </w:p>
        </w:tc>
        <w:tc>
          <w:tcPr>
            <w:tcW w:w="2762" w:type="dxa"/>
            <w:gridSpan w:val="2"/>
            <w:tcBorders>
              <w:left w:val="single" w:sz="6" w:space="0" w:color="auto"/>
              <w:bottom w:val="single" w:sz="6" w:space="0" w:color="auto"/>
              <w:right w:val="single" w:sz="6" w:space="0" w:color="auto"/>
            </w:tcBorders>
          </w:tcPr>
          <w:p w:rsidR="00734492" w:rsidRPr="00734492" w:rsidRDefault="00734492" w:rsidP="00D644E8">
            <w:pPr>
              <w:numPr>
                <w:ilvl w:val="12"/>
                <w:numId w:val="0"/>
              </w:numPr>
              <w:jc w:val="center"/>
              <w:rPr>
                <w:rFonts w:cs="Arial"/>
                <w:i/>
              </w:rPr>
            </w:pPr>
            <w:r w:rsidRPr="00734492">
              <w:rPr>
                <w:rFonts w:cs="Arial"/>
                <w:i/>
              </w:rPr>
              <w:t>i na zlecenie Inżyniera</w:t>
            </w:r>
          </w:p>
        </w:tc>
      </w:tr>
    </w:tbl>
    <w:p w:rsidR="00734492" w:rsidRPr="00734492" w:rsidRDefault="00734492" w:rsidP="00734492">
      <w:pPr>
        <w:numPr>
          <w:ilvl w:val="12"/>
          <w:numId w:val="0"/>
        </w:numPr>
        <w:rPr>
          <w:rFonts w:cs="Arial"/>
          <w:i/>
        </w:rPr>
      </w:pPr>
    </w:p>
    <w:p w:rsidR="00734492" w:rsidRPr="00C35486" w:rsidRDefault="00734492" w:rsidP="00734492">
      <w:pPr>
        <w:numPr>
          <w:ilvl w:val="12"/>
          <w:numId w:val="0"/>
        </w:numPr>
        <w:spacing w:before="120"/>
        <w:ind w:firstLine="748"/>
        <w:rPr>
          <w:rFonts w:cs="Arial"/>
        </w:rPr>
      </w:pPr>
      <w:r w:rsidRPr="00C35486">
        <w:rPr>
          <w:rFonts w:cs="Arial"/>
        </w:rPr>
        <w:t>6.3.3. Właściwości wody</w:t>
      </w:r>
    </w:p>
    <w:p w:rsidR="00734492" w:rsidRPr="00C35486" w:rsidRDefault="00734492" w:rsidP="00734492">
      <w:pPr>
        <w:numPr>
          <w:ilvl w:val="12"/>
          <w:numId w:val="0"/>
        </w:numPr>
        <w:spacing w:before="120"/>
        <w:rPr>
          <w:rFonts w:cs="Arial"/>
        </w:rPr>
      </w:pPr>
      <w:r w:rsidRPr="00C35486">
        <w:rPr>
          <w:rFonts w:cs="Arial"/>
        </w:rPr>
        <w:tab/>
        <w:t>W przypadkach wątpliwych należy przeprowadzić badania wody według PN-EN 1008.</w:t>
      </w:r>
    </w:p>
    <w:p w:rsidR="00734492" w:rsidRPr="00C35486" w:rsidRDefault="00734492" w:rsidP="00734492">
      <w:pPr>
        <w:numPr>
          <w:ilvl w:val="12"/>
          <w:numId w:val="0"/>
        </w:numPr>
        <w:spacing w:before="120"/>
        <w:ind w:firstLine="748"/>
        <w:rPr>
          <w:rFonts w:cs="Arial"/>
        </w:rPr>
      </w:pPr>
      <w:r w:rsidRPr="00C35486">
        <w:rPr>
          <w:rFonts w:cs="Arial"/>
        </w:rPr>
        <w:t>6.3.4.  Właściwości cementu</w:t>
      </w:r>
    </w:p>
    <w:p w:rsidR="00734492" w:rsidRPr="00C35486" w:rsidRDefault="00734492" w:rsidP="00734492">
      <w:pPr>
        <w:numPr>
          <w:ilvl w:val="12"/>
          <w:numId w:val="0"/>
        </w:numPr>
        <w:spacing w:before="120"/>
        <w:rPr>
          <w:rFonts w:cs="Arial"/>
        </w:rPr>
      </w:pPr>
      <w:r w:rsidRPr="00C35486">
        <w:rPr>
          <w:rFonts w:cs="Arial"/>
        </w:rPr>
        <w:tab/>
        <w:t>Dla każdej dostawy cementu należy określić właściwości podane w tablicy 1.</w:t>
      </w:r>
    </w:p>
    <w:p w:rsidR="00734492" w:rsidRPr="00C35486" w:rsidRDefault="00734492" w:rsidP="00C35486">
      <w:pPr>
        <w:numPr>
          <w:ilvl w:val="12"/>
          <w:numId w:val="0"/>
        </w:numPr>
        <w:spacing w:before="120"/>
        <w:rPr>
          <w:rFonts w:cs="Arial"/>
        </w:rPr>
      </w:pPr>
      <w:r w:rsidRPr="00C35486">
        <w:rPr>
          <w:rFonts w:cs="Arial"/>
        </w:rPr>
        <w:lastRenderedPageBreak/>
        <w:t>6.3.5. Uziarnienie mieszanki mineralnej</w:t>
      </w:r>
    </w:p>
    <w:p w:rsidR="00734492" w:rsidRPr="00C35486" w:rsidRDefault="00734492" w:rsidP="00734492">
      <w:pPr>
        <w:numPr>
          <w:ilvl w:val="12"/>
          <w:numId w:val="0"/>
        </w:numPr>
        <w:spacing w:before="120"/>
        <w:rPr>
          <w:rFonts w:cs="Arial"/>
        </w:rPr>
      </w:pPr>
      <w:r w:rsidRPr="00C35486">
        <w:rPr>
          <w:rFonts w:cs="Arial"/>
        </w:rPr>
        <w:tab/>
        <w:t>Próbki do badań należy pobierać z wytwórni po wymieszaniu kruszyw, a przed podaniem cementu. Badanie należy wykonać zgodnie z normą PN-B-06714-15:1991.</w:t>
      </w:r>
    </w:p>
    <w:p w:rsidR="00734492" w:rsidRPr="00C35486" w:rsidRDefault="00734492" w:rsidP="00734492">
      <w:pPr>
        <w:numPr>
          <w:ilvl w:val="12"/>
          <w:numId w:val="0"/>
        </w:numPr>
        <w:rPr>
          <w:rFonts w:cs="Arial"/>
        </w:rPr>
      </w:pPr>
      <w:r w:rsidRPr="00C35486">
        <w:rPr>
          <w:rFonts w:cs="Arial"/>
        </w:rPr>
        <w:t>Krzywa uziarnienia mieszanki mineralnej powinna być zgodna z receptą.</w:t>
      </w:r>
    </w:p>
    <w:p w:rsidR="00734492" w:rsidRPr="00C35486" w:rsidRDefault="00734492" w:rsidP="00734492">
      <w:pPr>
        <w:numPr>
          <w:ilvl w:val="12"/>
          <w:numId w:val="0"/>
        </w:numPr>
        <w:spacing w:before="120"/>
        <w:rPr>
          <w:rFonts w:cs="Arial"/>
        </w:rPr>
      </w:pPr>
      <w:r w:rsidRPr="00C35486">
        <w:rPr>
          <w:rFonts w:cs="Arial"/>
        </w:rPr>
        <w:t>6.2.6. Wilgotność mieszanki chudego betonu</w:t>
      </w:r>
    </w:p>
    <w:p w:rsidR="00734492" w:rsidRPr="00C35486" w:rsidRDefault="00734492" w:rsidP="00734492">
      <w:pPr>
        <w:numPr>
          <w:ilvl w:val="12"/>
          <w:numId w:val="0"/>
        </w:numPr>
        <w:spacing w:before="120"/>
        <w:rPr>
          <w:rFonts w:cs="Arial"/>
        </w:rPr>
      </w:pPr>
      <w:r w:rsidRPr="00C35486">
        <w:rPr>
          <w:rFonts w:cs="Arial"/>
        </w:rPr>
        <w:tab/>
        <w:t>Wilgotność mieszanki chudego betonu powinna być równa wilgotności optymalnej, określonej w recepcie z tolerancją + 10%, - 20% jej wartości.</w:t>
      </w:r>
    </w:p>
    <w:p w:rsidR="00734492" w:rsidRPr="00C35486" w:rsidRDefault="00734492" w:rsidP="00C35486">
      <w:pPr>
        <w:numPr>
          <w:ilvl w:val="12"/>
          <w:numId w:val="0"/>
        </w:numPr>
        <w:spacing w:before="120"/>
        <w:rPr>
          <w:rFonts w:cs="Arial"/>
        </w:rPr>
      </w:pPr>
      <w:r w:rsidRPr="00C35486">
        <w:rPr>
          <w:rFonts w:cs="Arial"/>
        </w:rPr>
        <w:t>6.3.7. Zagęszczenie podbudowy z chudego betonu</w:t>
      </w:r>
    </w:p>
    <w:p w:rsidR="00734492" w:rsidRPr="00C35486" w:rsidRDefault="00734492" w:rsidP="00734492">
      <w:pPr>
        <w:numPr>
          <w:ilvl w:val="12"/>
          <w:numId w:val="0"/>
        </w:numPr>
        <w:spacing w:before="120"/>
        <w:rPr>
          <w:rFonts w:cs="Arial"/>
        </w:rPr>
      </w:pPr>
      <w:r w:rsidRPr="00C35486">
        <w:rPr>
          <w:rFonts w:cs="Arial"/>
        </w:rPr>
        <w:tab/>
        <w:t xml:space="preserve">Mieszanka chudego betonu powinna być zagęszczana do osiągnięcia wskaźnika zagęszczenia nie mniejszego niż 0,98 maksymalnego zagęszczenia laboratoryjnego oznaczonego zgodnie z normalną próbą </w:t>
      </w:r>
      <w:proofErr w:type="spellStart"/>
      <w:r w:rsidRPr="00C35486">
        <w:rPr>
          <w:rFonts w:cs="Arial"/>
        </w:rPr>
        <w:t>Proctora</w:t>
      </w:r>
      <w:proofErr w:type="spellEnd"/>
      <w:r w:rsidRPr="00C35486">
        <w:rPr>
          <w:rFonts w:cs="Arial"/>
        </w:rPr>
        <w:t xml:space="preserve"> (metoda II), według PN-B-04481:1988.</w:t>
      </w:r>
    </w:p>
    <w:p w:rsidR="00734492" w:rsidRPr="00C35486" w:rsidRDefault="00734492" w:rsidP="00C35486">
      <w:pPr>
        <w:numPr>
          <w:ilvl w:val="12"/>
          <w:numId w:val="0"/>
        </w:numPr>
        <w:spacing w:before="120"/>
        <w:rPr>
          <w:rFonts w:cs="Arial"/>
        </w:rPr>
      </w:pPr>
      <w:r w:rsidRPr="00C35486">
        <w:rPr>
          <w:rFonts w:cs="Arial"/>
        </w:rPr>
        <w:t>6.3.8. Grubość podbudowy z chudego betonu</w:t>
      </w:r>
    </w:p>
    <w:p w:rsidR="00734492" w:rsidRPr="00C35486" w:rsidRDefault="00734492" w:rsidP="00734492">
      <w:pPr>
        <w:numPr>
          <w:ilvl w:val="12"/>
          <w:numId w:val="0"/>
        </w:numPr>
        <w:spacing w:before="120"/>
        <w:rPr>
          <w:rFonts w:cs="Arial"/>
        </w:rPr>
      </w:pPr>
      <w:r w:rsidRPr="00C35486">
        <w:rPr>
          <w:rFonts w:cs="Arial"/>
        </w:rPr>
        <w:tab/>
        <w:t xml:space="preserve">Grubość warstwy należy mierzyć bezpośrednio po jej zagęszczeniu. Grubość podbudowy powinna być zgodna z dokumentacją projektową z tolerancją  </w:t>
      </w:r>
      <w:r w:rsidRPr="00C35486">
        <w:rPr>
          <w:rFonts w:cs="Arial"/>
        </w:rPr>
        <w:sym w:font="Symbol" w:char="F0B1"/>
      </w:r>
      <w:r w:rsidRPr="00C35486">
        <w:rPr>
          <w:rFonts w:cs="Arial"/>
        </w:rPr>
        <w:t xml:space="preserve"> </w:t>
      </w:r>
      <w:smartTag w:uri="urn:schemas-microsoft-com:office:smarttags" w:element="metricconverter">
        <w:smartTagPr>
          <w:attr w:name="ProductID" w:val="1 cm"/>
        </w:smartTagPr>
        <w:r w:rsidRPr="00C35486">
          <w:rPr>
            <w:rFonts w:cs="Arial"/>
          </w:rPr>
          <w:t>1 cm</w:t>
        </w:r>
      </w:smartTag>
      <w:r w:rsidRPr="00C35486">
        <w:rPr>
          <w:rFonts w:cs="Arial"/>
        </w:rPr>
        <w:t>.</w:t>
      </w:r>
    </w:p>
    <w:p w:rsidR="00734492" w:rsidRPr="00C35486" w:rsidRDefault="00734492" w:rsidP="00C35486">
      <w:pPr>
        <w:numPr>
          <w:ilvl w:val="12"/>
          <w:numId w:val="0"/>
        </w:numPr>
        <w:spacing w:before="120"/>
        <w:rPr>
          <w:rFonts w:cs="Arial"/>
        </w:rPr>
      </w:pPr>
      <w:r w:rsidRPr="00C35486">
        <w:rPr>
          <w:rFonts w:cs="Arial"/>
        </w:rPr>
        <w:t>6.3.9. Wytrzymałość na ściskanie chudego betonu</w:t>
      </w:r>
    </w:p>
    <w:p w:rsidR="00734492" w:rsidRPr="00C35486" w:rsidRDefault="00734492" w:rsidP="00734492">
      <w:pPr>
        <w:numPr>
          <w:ilvl w:val="12"/>
          <w:numId w:val="0"/>
        </w:numPr>
        <w:spacing w:before="120"/>
        <w:rPr>
          <w:rFonts w:cs="Arial"/>
        </w:rPr>
      </w:pPr>
      <w:r w:rsidRPr="00C35486">
        <w:rPr>
          <w:rFonts w:cs="Arial"/>
        </w:rPr>
        <w:tab/>
        <w:t xml:space="preserve">Wytrzymałość na ściskanie określa się na próbkach walcowych o średnicy i wysokości </w:t>
      </w:r>
      <w:smartTag w:uri="urn:schemas-microsoft-com:office:smarttags" w:element="metricconverter">
        <w:smartTagPr>
          <w:attr w:name="ProductID" w:val="16,0 cm"/>
        </w:smartTagPr>
        <w:r w:rsidRPr="00C35486">
          <w:rPr>
            <w:rFonts w:cs="Arial"/>
          </w:rPr>
          <w:t>16,0 cm</w:t>
        </w:r>
      </w:smartTag>
      <w:r w:rsidRPr="00C35486">
        <w:rPr>
          <w:rFonts w:cs="Arial"/>
        </w:rPr>
        <w:t>. Próbki do badań należy pobierać z miejsc wybranych losowo, w świeżo rozłożonej warstwie. Próbki w ilości 6 sztuk należy formować i przechowywać zgodnie z normą PN-S-96013: 1997. Trzy próbki należy badać po 7 dniach i trzy po 28 dniach przechowywania. Wyniki wytrzymałości na ściskanie powinny być zgodne z wymaganiami podanymi w tablicy 3.</w:t>
      </w:r>
    </w:p>
    <w:p w:rsidR="00734492" w:rsidRPr="00C35486" w:rsidRDefault="00734492" w:rsidP="00C35486">
      <w:pPr>
        <w:numPr>
          <w:ilvl w:val="12"/>
          <w:numId w:val="0"/>
        </w:numPr>
        <w:spacing w:before="120"/>
        <w:rPr>
          <w:rFonts w:cs="Arial"/>
        </w:rPr>
      </w:pPr>
      <w:r w:rsidRPr="00C35486">
        <w:rPr>
          <w:rFonts w:cs="Arial"/>
        </w:rPr>
        <w:t>6.3.10. Nasiąkliwość i mrozoodporność chudego betonu</w:t>
      </w:r>
    </w:p>
    <w:p w:rsidR="00734492" w:rsidRPr="00C35486" w:rsidRDefault="00734492" w:rsidP="00734492">
      <w:pPr>
        <w:numPr>
          <w:ilvl w:val="12"/>
          <w:numId w:val="0"/>
        </w:numPr>
        <w:spacing w:before="120"/>
        <w:rPr>
          <w:rFonts w:cs="Arial"/>
        </w:rPr>
      </w:pPr>
      <w:r w:rsidRPr="00C35486">
        <w:rPr>
          <w:rFonts w:cs="Arial"/>
        </w:rPr>
        <w:tab/>
        <w:t>Nasiąkliwość i mrozoodporność określa się po 28 dniach dojrzewania betonu, zgodnie z normą PN-B-06250:1988 [10].</w:t>
      </w:r>
    </w:p>
    <w:p w:rsidR="00734492" w:rsidRPr="00C35486" w:rsidRDefault="00734492" w:rsidP="00734492">
      <w:pPr>
        <w:numPr>
          <w:ilvl w:val="12"/>
          <w:numId w:val="0"/>
        </w:numPr>
        <w:rPr>
          <w:rFonts w:cs="Arial"/>
        </w:rPr>
      </w:pPr>
      <w:r w:rsidRPr="00C35486">
        <w:rPr>
          <w:rFonts w:cs="Arial"/>
        </w:rPr>
        <w:tab/>
        <w:t>Wyniki badań powinny być zgodne z wymaganiami podanymi w  tablicy 3.</w:t>
      </w:r>
    </w:p>
    <w:p w:rsidR="00734492" w:rsidRPr="00C35486" w:rsidRDefault="00734492" w:rsidP="00734492">
      <w:pPr>
        <w:pStyle w:val="Nagwek2"/>
        <w:numPr>
          <w:ilvl w:val="12"/>
          <w:numId w:val="0"/>
        </w:numPr>
        <w:rPr>
          <w:rFonts w:asciiTheme="minorHAnsi" w:hAnsiTheme="minorHAnsi" w:cs="Arial"/>
          <w:b w:val="0"/>
          <w:color w:val="auto"/>
          <w:sz w:val="22"/>
          <w:szCs w:val="22"/>
        </w:rPr>
      </w:pPr>
      <w:r w:rsidRPr="00C35486">
        <w:rPr>
          <w:rFonts w:asciiTheme="minorHAnsi" w:hAnsiTheme="minorHAnsi" w:cs="Arial"/>
          <w:b w:val="0"/>
          <w:color w:val="auto"/>
          <w:sz w:val="22"/>
          <w:szCs w:val="22"/>
        </w:rPr>
        <w:t>6.4. Wymagania dotyczące cech geometrycznych podbudowy z chudego betonu</w:t>
      </w:r>
    </w:p>
    <w:p w:rsidR="00C35486" w:rsidRDefault="00C35486" w:rsidP="00C35486">
      <w:pPr>
        <w:numPr>
          <w:ilvl w:val="12"/>
          <w:numId w:val="0"/>
        </w:numPr>
        <w:rPr>
          <w:rFonts w:cs="Arial"/>
        </w:rPr>
      </w:pPr>
    </w:p>
    <w:p w:rsidR="00734492" w:rsidRPr="00C35486" w:rsidRDefault="00734492" w:rsidP="00C35486">
      <w:pPr>
        <w:numPr>
          <w:ilvl w:val="12"/>
          <w:numId w:val="0"/>
        </w:numPr>
        <w:rPr>
          <w:rFonts w:cs="Arial"/>
        </w:rPr>
      </w:pPr>
      <w:r w:rsidRPr="00C35486">
        <w:rPr>
          <w:rFonts w:cs="Arial"/>
        </w:rPr>
        <w:t>6.4.1. Częstotliwość oraz zakres badań i  pomiarów</w:t>
      </w:r>
    </w:p>
    <w:p w:rsidR="00734492" w:rsidRPr="00C35486" w:rsidRDefault="00734492" w:rsidP="00734492">
      <w:pPr>
        <w:numPr>
          <w:ilvl w:val="12"/>
          <w:numId w:val="0"/>
        </w:numPr>
        <w:spacing w:before="120"/>
        <w:rPr>
          <w:rFonts w:cs="Arial"/>
        </w:rPr>
      </w:pPr>
      <w:r w:rsidRPr="00C35486">
        <w:rPr>
          <w:rFonts w:cs="Arial"/>
        </w:rPr>
        <w:t xml:space="preserve"> Częstotliwość oraz zakres badań i pomiarów podaje  tablica 5.</w:t>
      </w:r>
    </w:p>
    <w:p w:rsidR="00C35486" w:rsidRDefault="00C35486" w:rsidP="00734492">
      <w:pPr>
        <w:numPr>
          <w:ilvl w:val="12"/>
          <w:numId w:val="0"/>
        </w:numPr>
        <w:spacing w:before="120"/>
        <w:rPr>
          <w:rFonts w:cs="Arial"/>
          <w:i/>
        </w:rPr>
      </w:pPr>
    </w:p>
    <w:p w:rsidR="00C35486" w:rsidRDefault="00C35486" w:rsidP="00734492">
      <w:pPr>
        <w:numPr>
          <w:ilvl w:val="12"/>
          <w:numId w:val="0"/>
        </w:numPr>
        <w:spacing w:before="120"/>
        <w:rPr>
          <w:rFonts w:cs="Arial"/>
          <w:i/>
        </w:rPr>
      </w:pPr>
    </w:p>
    <w:p w:rsidR="00C35486" w:rsidRPr="00734492" w:rsidRDefault="00C35486" w:rsidP="00734492">
      <w:pPr>
        <w:numPr>
          <w:ilvl w:val="12"/>
          <w:numId w:val="0"/>
        </w:numPr>
        <w:spacing w:before="120"/>
        <w:rPr>
          <w:rFonts w:cs="Arial"/>
          <w:i/>
        </w:rPr>
      </w:pPr>
    </w:p>
    <w:p w:rsidR="00734492" w:rsidRPr="00C35486" w:rsidRDefault="00734492" w:rsidP="00C35486">
      <w:pPr>
        <w:numPr>
          <w:ilvl w:val="12"/>
          <w:numId w:val="0"/>
        </w:numPr>
        <w:spacing w:before="120"/>
        <w:jc w:val="center"/>
        <w:rPr>
          <w:rFonts w:cs="Arial"/>
        </w:rPr>
      </w:pPr>
      <w:r w:rsidRPr="00C35486">
        <w:rPr>
          <w:rFonts w:cs="Arial"/>
        </w:rPr>
        <w:lastRenderedPageBreak/>
        <w:t>Tablica 5. Częstotliwość oraz zakres badań i  pomiaró</w:t>
      </w:r>
      <w:r w:rsidR="00C35486" w:rsidRPr="00C35486">
        <w:rPr>
          <w:rFonts w:cs="Arial"/>
        </w:rPr>
        <w:t xml:space="preserve">w wykonanej podbudowy z chudego </w:t>
      </w:r>
      <w:r w:rsidRPr="00C35486">
        <w:rPr>
          <w:rFonts w:cs="Arial"/>
        </w:rPr>
        <w:t>betonu</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96"/>
        <w:gridCol w:w="2835"/>
        <w:gridCol w:w="4252"/>
      </w:tblGrid>
      <w:tr w:rsidR="00734492" w:rsidRPr="00734492" w:rsidTr="00D644E8">
        <w:trPr>
          <w:jc w:val="center"/>
        </w:trPr>
        <w:tc>
          <w:tcPr>
            <w:tcW w:w="496" w:type="dxa"/>
            <w:tcBorders>
              <w:bottom w:val="double" w:sz="6" w:space="0" w:color="auto"/>
            </w:tcBorders>
          </w:tcPr>
          <w:p w:rsidR="00734492" w:rsidRPr="00734492" w:rsidRDefault="00734492" w:rsidP="00D644E8">
            <w:pPr>
              <w:numPr>
                <w:ilvl w:val="12"/>
                <w:numId w:val="0"/>
              </w:numPr>
              <w:spacing w:before="180" w:after="60"/>
              <w:ind w:right="-11"/>
              <w:jc w:val="center"/>
              <w:rPr>
                <w:rFonts w:cs="Arial"/>
                <w:i/>
              </w:rPr>
            </w:pPr>
            <w:r w:rsidRPr="00734492">
              <w:rPr>
                <w:rFonts w:cs="Arial"/>
                <w:i/>
              </w:rPr>
              <w:t>Lp.</w:t>
            </w:r>
          </w:p>
        </w:tc>
        <w:tc>
          <w:tcPr>
            <w:tcW w:w="2835" w:type="dxa"/>
            <w:tcBorders>
              <w:bottom w:val="double" w:sz="6" w:space="0" w:color="auto"/>
            </w:tcBorders>
          </w:tcPr>
          <w:p w:rsidR="00734492" w:rsidRPr="00734492" w:rsidRDefault="00734492" w:rsidP="00D644E8">
            <w:pPr>
              <w:numPr>
                <w:ilvl w:val="12"/>
                <w:numId w:val="0"/>
              </w:numPr>
              <w:spacing w:before="60"/>
              <w:ind w:right="-11"/>
              <w:jc w:val="center"/>
              <w:rPr>
                <w:rFonts w:cs="Arial"/>
                <w:i/>
              </w:rPr>
            </w:pPr>
            <w:r w:rsidRPr="00734492">
              <w:rPr>
                <w:rFonts w:cs="Arial"/>
                <w:i/>
              </w:rPr>
              <w:t>Wyszczególnienie badań i pomiarów</w:t>
            </w:r>
          </w:p>
        </w:tc>
        <w:tc>
          <w:tcPr>
            <w:tcW w:w="4252" w:type="dxa"/>
            <w:tcBorders>
              <w:bottom w:val="double" w:sz="6" w:space="0" w:color="auto"/>
            </w:tcBorders>
          </w:tcPr>
          <w:p w:rsidR="00734492" w:rsidRPr="00734492" w:rsidRDefault="00734492" w:rsidP="00D644E8">
            <w:pPr>
              <w:numPr>
                <w:ilvl w:val="12"/>
                <w:numId w:val="0"/>
              </w:numPr>
              <w:spacing w:before="60"/>
              <w:ind w:right="-11"/>
              <w:jc w:val="center"/>
              <w:rPr>
                <w:rFonts w:cs="Arial"/>
                <w:i/>
              </w:rPr>
            </w:pPr>
            <w:r w:rsidRPr="00734492">
              <w:rPr>
                <w:rFonts w:cs="Arial"/>
                <w:i/>
              </w:rPr>
              <w:t xml:space="preserve">Minimalna częstotliwość </w:t>
            </w:r>
          </w:p>
          <w:p w:rsidR="00734492" w:rsidRPr="00734492" w:rsidRDefault="00734492" w:rsidP="00D644E8">
            <w:pPr>
              <w:numPr>
                <w:ilvl w:val="12"/>
                <w:numId w:val="0"/>
              </w:numPr>
              <w:spacing w:after="60"/>
              <w:ind w:right="-11"/>
              <w:jc w:val="center"/>
              <w:rPr>
                <w:rFonts w:cs="Arial"/>
                <w:i/>
              </w:rPr>
            </w:pPr>
            <w:r w:rsidRPr="00734492">
              <w:rPr>
                <w:rFonts w:cs="Arial"/>
                <w:i/>
              </w:rPr>
              <w:t>badań i  pomiarów</w:t>
            </w:r>
          </w:p>
        </w:tc>
      </w:tr>
      <w:tr w:rsidR="00734492" w:rsidRPr="00734492" w:rsidTr="00D644E8">
        <w:trPr>
          <w:jc w:val="center"/>
        </w:trPr>
        <w:tc>
          <w:tcPr>
            <w:tcW w:w="496" w:type="dxa"/>
            <w:tcBorders>
              <w:top w:val="nil"/>
            </w:tcBorders>
          </w:tcPr>
          <w:p w:rsidR="00734492" w:rsidRPr="00734492" w:rsidRDefault="00734492" w:rsidP="00D644E8">
            <w:pPr>
              <w:numPr>
                <w:ilvl w:val="12"/>
                <w:numId w:val="0"/>
              </w:numPr>
              <w:spacing w:before="20" w:after="20"/>
              <w:ind w:right="-11"/>
              <w:jc w:val="center"/>
              <w:rPr>
                <w:rFonts w:cs="Arial"/>
                <w:i/>
              </w:rPr>
            </w:pPr>
            <w:r w:rsidRPr="00734492">
              <w:rPr>
                <w:rFonts w:cs="Arial"/>
                <w:i/>
              </w:rPr>
              <w:t>1</w:t>
            </w:r>
          </w:p>
        </w:tc>
        <w:tc>
          <w:tcPr>
            <w:tcW w:w="2835" w:type="dxa"/>
            <w:tcBorders>
              <w:top w:val="nil"/>
            </w:tcBorders>
          </w:tcPr>
          <w:p w:rsidR="00734492" w:rsidRPr="00734492" w:rsidRDefault="00734492" w:rsidP="00D644E8">
            <w:pPr>
              <w:numPr>
                <w:ilvl w:val="12"/>
                <w:numId w:val="0"/>
              </w:numPr>
              <w:spacing w:before="20" w:after="20"/>
              <w:ind w:right="-11"/>
              <w:rPr>
                <w:rFonts w:cs="Arial"/>
                <w:i/>
              </w:rPr>
            </w:pPr>
            <w:r w:rsidRPr="00734492">
              <w:rPr>
                <w:rFonts w:cs="Arial"/>
                <w:i/>
              </w:rPr>
              <w:t>Szerokość podbudowy</w:t>
            </w:r>
          </w:p>
        </w:tc>
        <w:tc>
          <w:tcPr>
            <w:tcW w:w="4252" w:type="dxa"/>
            <w:tcBorders>
              <w:top w:val="nil"/>
            </w:tcBorders>
          </w:tcPr>
          <w:p w:rsidR="00734492" w:rsidRPr="00734492" w:rsidRDefault="00734492" w:rsidP="00D644E8">
            <w:pPr>
              <w:numPr>
                <w:ilvl w:val="12"/>
                <w:numId w:val="0"/>
              </w:numPr>
              <w:spacing w:before="20" w:after="20"/>
              <w:ind w:right="-11"/>
              <w:rPr>
                <w:rFonts w:cs="Arial"/>
                <w:i/>
              </w:rPr>
            </w:pPr>
            <w:r w:rsidRPr="00734492">
              <w:rPr>
                <w:rFonts w:cs="Arial"/>
                <w:i/>
              </w:rPr>
              <w:t xml:space="preserve">10 razy na </w:t>
            </w:r>
            <w:smartTag w:uri="urn:schemas-microsoft-com:office:smarttags" w:element="metricconverter">
              <w:smartTagPr>
                <w:attr w:name="ProductID" w:val="1 km"/>
              </w:smartTagPr>
              <w:r w:rsidRPr="00734492">
                <w:rPr>
                  <w:rFonts w:cs="Arial"/>
                  <w:i/>
                </w:rPr>
                <w:t>1 km</w:t>
              </w:r>
            </w:smartTag>
          </w:p>
        </w:tc>
      </w:tr>
      <w:tr w:rsidR="00734492" w:rsidRPr="00734492" w:rsidTr="00D644E8">
        <w:trPr>
          <w:jc w:val="center"/>
        </w:trPr>
        <w:tc>
          <w:tcPr>
            <w:tcW w:w="496" w:type="dxa"/>
          </w:tcPr>
          <w:p w:rsidR="00734492" w:rsidRPr="00734492" w:rsidRDefault="00734492" w:rsidP="00D644E8">
            <w:pPr>
              <w:numPr>
                <w:ilvl w:val="12"/>
                <w:numId w:val="0"/>
              </w:numPr>
              <w:spacing w:before="120" w:after="60"/>
              <w:ind w:right="-11"/>
              <w:jc w:val="center"/>
              <w:rPr>
                <w:rFonts w:cs="Arial"/>
                <w:i/>
              </w:rPr>
            </w:pPr>
            <w:r w:rsidRPr="00734492">
              <w:rPr>
                <w:rFonts w:cs="Arial"/>
                <w:i/>
              </w:rPr>
              <w:t>2</w:t>
            </w:r>
          </w:p>
        </w:tc>
        <w:tc>
          <w:tcPr>
            <w:tcW w:w="2835" w:type="dxa"/>
          </w:tcPr>
          <w:p w:rsidR="00734492" w:rsidRPr="00734492" w:rsidRDefault="00734492" w:rsidP="00D644E8">
            <w:pPr>
              <w:numPr>
                <w:ilvl w:val="12"/>
                <w:numId w:val="0"/>
              </w:numPr>
              <w:spacing w:before="120" w:after="60"/>
              <w:ind w:right="-11"/>
              <w:rPr>
                <w:rFonts w:cs="Arial"/>
                <w:i/>
              </w:rPr>
            </w:pPr>
            <w:r w:rsidRPr="00734492">
              <w:rPr>
                <w:rFonts w:cs="Arial"/>
                <w:i/>
              </w:rPr>
              <w:t>Równość podłużna</w:t>
            </w:r>
          </w:p>
        </w:tc>
        <w:tc>
          <w:tcPr>
            <w:tcW w:w="4252" w:type="dxa"/>
          </w:tcPr>
          <w:p w:rsidR="00734492" w:rsidRPr="00734492" w:rsidRDefault="00734492" w:rsidP="00D644E8">
            <w:pPr>
              <w:numPr>
                <w:ilvl w:val="12"/>
                <w:numId w:val="0"/>
              </w:numPr>
              <w:ind w:right="-11"/>
              <w:rPr>
                <w:rFonts w:cs="Arial"/>
                <w:i/>
              </w:rPr>
            </w:pPr>
            <w:r w:rsidRPr="00734492">
              <w:rPr>
                <w:rFonts w:cs="Arial"/>
                <w:i/>
              </w:rPr>
              <w:t xml:space="preserve">w sposób ciągły </w:t>
            </w:r>
            <w:proofErr w:type="spellStart"/>
            <w:r w:rsidRPr="00734492">
              <w:rPr>
                <w:rFonts w:cs="Arial"/>
                <w:i/>
              </w:rPr>
              <w:t>planografem</w:t>
            </w:r>
            <w:proofErr w:type="spellEnd"/>
            <w:r w:rsidRPr="00734492">
              <w:rPr>
                <w:rFonts w:cs="Arial"/>
                <w:i/>
              </w:rPr>
              <w:t xml:space="preserve"> albo co </w:t>
            </w:r>
            <w:smartTag w:uri="urn:schemas-microsoft-com:office:smarttags" w:element="metricconverter">
              <w:smartTagPr>
                <w:attr w:name="ProductID" w:val="20 m"/>
              </w:smartTagPr>
              <w:r w:rsidRPr="00734492">
                <w:rPr>
                  <w:rFonts w:cs="Arial"/>
                  <w:i/>
                </w:rPr>
                <w:t>20 m</w:t>
              </w:r>
            </w:smartTag>
            <w:r w:rsidRPr="00734492">
              <w:rPr>
                <w:rFonts w:cs="Arial"/>
                <w:i/>
              </w:rPr>
              <w:t xml:space="preserve"> łatą </w:t>
            </w:r>
          </w:p>
          <w:p w:rsidR="00734492" w:rsidRPr="00734492" w:rsidRDefault="00734492" w:rsidP="00D644E8">
            <w:pPr>
              <w:numPr>
                <w:ilvl w:val="12"/>
                <w:numId w:val="0"/>
              </w:numPr>
              <w:ind w:right="-11"/>
              <w:rPr>
                <w:rFonts w:cs="Arial"/>
                <w:i/>
              </w:rPr>
            </w:pPr>
            <w:r w:rsidRPr="00734492">
              <w:rPr>
                <w:rFonts w:cs="Arial"/>
                <w:i/>
              </w:rPr>
              <w:t>na każdym pasie ruchu</w:t>
            </w:r>
          </w:p>
        </w:tc>
      </w:tr>
      <w:tr w:rsidR="00734492" w:rsidRPr="00734492" w:rsidTr="00D644E8">
        <w:trPr>
          <w:jc w:val="center"/>
        </w:trPr>
        <w:tc>
          <w:tcPr>
            <w:tcW w:w="496" w:type="dxa"/>
          </w:tcPr>
          <w:p w:rsidR="00734492" w:rsidRPr="00734492" w:rsidRDefault="00734492" w:rsidP="00D644E8">
            <w:pPr>
              <w:numPr>
                <w:ilvl w:val="12"/>
                <w:numId w:val="0"/>
              </w:numPr>
              <w:spacing w:before="20" w:after="20"/>
              <w:ind w:right="-11"/>
              <w:jc w:val="center"/>
              <w:rPr>
                <w:rFonts w:cs="Arial"/>
                <w:i/>
              </w:rPr>
            </w:pPr>
            <w:r w:rsidRPr="00734492">
              <w:rPr>
                <w:rFonts w:cs="Arial"/>
                <w:i/>
              </w:rPr>
              <w:t>3</w:t>
            </w:r>
          </w:p>
        </w:tc>
        <w:tc>
          <w:tcPr>
            <w:tcW w:w="2835" w:type="dxa"/>
          </w:tcPr>
          <w:p w:rsidR="00734492" w:rsidRPr="00734492" w:rsidRDefault="00734492" w:rsidP="00D644E8">
            <w:pPr>
              <w:numPr>
                <w:ilvl w:val="12"/>
                <w:numId w:val="0"/>
              </w:numPr>
              <w:spacing w:before="20" w:after="20"/>
              <w:ind w:right="-11"/>
              <w:rPr>
                <w:rFonts w:cs="Arial"/>
                <w:i/>
              </w:rPr>
            </w:pPr>
            <w:r w:rsidRPr="00734492">
              <w:rPr>
                <w:rFonts w:cs="Arial"/>
                <w:i/>
              </w:rPr>
              <w:t>Równość poprzeczna</w:t>
            </w:r>
          </w:p>
        </w:tc>
        <w:tc>
          <w:tcPr>
            <w:tcW w:w="4252" w:type="dxa"/>
          </w:tcPr>
          <w:p w:rsidR="00734492" w:rsidRPr="00734492" w:rsidRDefault="00734492" w:rsidP="00D644E8">
            <w:pPr>
              <w:numPr>
                <w:ilvl w:val="12"/>
                <w:numId w:val="0"/>
              </w:numPr>
              <w:spacing w:before="20" w:after="20"/>
              <w:ind w:right="-11"/>
              <w:rPr>
                <w:rFonts w:cs="Arial"/>
                <w:i/>
              </w:rPr>
            </w:pPr>
            <w:r w:rsidRPr="00734492">
              <w:rPr>
                <w:rFonts w:cs="Arial"/>
                <w:i/>
              </w:rPr>
              <w:t xml:space="preserve">10 razy na </w:t>
            </w:r>
            <w:smartTag w:uri="urn:schemas-microsoft-com:office:smarttags" w:element="metricconverter">
              <w:smartTagPr>
                <w:attr w:name="ProductID" w:val="1 km"/>
              </w:smartTagPr>
              <w:r w:rsidRPr="00734492">
                <w:rPr>
                  <w:rFonts w:cs="Arial"/>
                  <w:i/>
                </w:rPr>
                <w:t>1 km</w:t>
              </w:r>
            </w:smartTag>
          </w:p>
        </w:tc>
      </w:tr>
      <w:tr w:rsidR="00734492" w:rsidRPr="00734492" w:rsidTr="00D644E8">
        <w:trPr>
          <w:jc w:val="center"/>
        </w:trPr>
        <w:tc>
          <w:tcPr>
            <w:tcW w:w="496" w:type="dxa"/>
          </w:tcPr>
          <w:p w:rsidR="00734492" w:rsidRPr="00734492" w:rsidRDefault="00734492" w:rsidP="00D644E8">
            <w:pPr>
              <w:numPr>
                <w:ilvl w:val="12"/>
                <w:numId w:val="0"/>
              </w:numPr>
              <w:spacing w:before="20" w:after="20"/>
              <w:ind w:right="-14"/>
              <w:jc w:val="center"/>
              <w:rPr>
                <w:rFonts w:cs="Arial"/>
                <w:i/>
              </w:rPr>
            </w:pPr>
            <w:r w:rsidRPr="00734492">
              <w:rPr>
                <w:rFonts w:cs="Arial"/>
                <w:i/>
              </w:rPr>
              <w:t>4</w:t>
            </w:r>
          </w:p>
        </w:tc>
        <w:tc>
          <w:tcPr>
            <w:tcW w:w="2835" w:type="dxa"/>
          </w:tcPr>
          <w:p w:rsidR="00734492" w:rsidRPr="00734492" w:rsidRDefault="00734492" w:rsidP="00D644E8">
            <w:pPr>
              <w:numPr>
                <w:ilvl w:val="12"/>
                <w:numId w:val="0"/>
              </w:numPr>
              <w:spacing w:before="20" w:after="20"/>
              <w:ind w:right="-14"/>
              <w:rPr>
                <w:rFonts w:cs="Arial"/>
                <w:i/>
              </w:rPr>
            </w:pPr>
            <w:r w:rsidRPr="00734492">
              <w:rPr>
                <w:rFonts w:cs="Arial"/>
                <w:i/>
              </w:rPr>
              <w:t>Spadki poprzeczne*</w:t>
            </w:r>
            <w:r w:rsidRPr="00734492">
              <w:rPr>
                <w:rFonts w:cs="Arial"/>
                <w:i/>
                <w:vertAlign w:val="superscript"/>
              </w:rPr>
              <w:t>)</w:t>
            </w:r>
          </w:p>
        </w:tc>
        <w:tc>
          <w:tcPr>
            <w:tcW w:w="4252" w:type="dxa"/>
            <w:tcBorders>
              <w:bottom w:val="nil"/>
            </w:tcBorders>
          </w:tcPr>
          <w:p w:rsidR="00734492" w:rsidRPr="00734492" w:rsidRDefault="00734492" w:rsidP="00D644E8">
            <w:pPr>
              <w:numPr>
                <w:ilvl w:val="12"/>
                <w:numId w:val="0"/>
              </w:numPr>
              <w:spacing w:before="20" w:after="20"/>
              <w:ind w:right="-14"/>
              <w:rPr>
                <w:rFonts w:cs="Arial"/>
                <w:i/>
              </w:rPr>
            </w:pPr>
            <w:r w:rsidRPr="00734492">
              <w:rPr>
                <w:rFonts w:cs="Arial"/>
                <w:i/>
              </w:rPr>
              <w:t xml:space="preserve">10 razy na </w:t>
            </w:r>
            <w:smartTag w:uri="urn:schemas-microsoft-com:office:smarttags" w:element="metricconverter">
              <w:smartTagPr>
                <w:attr w:name="ProductID" w:val="1 km"/>
              </w:smartTagPr>
              <w:r w:rsidRPr="00734492">
                <w:rPr>
                  <w:rFonts w:cs="Arial"/>
                  <w:i/>
                </w:rPr>
                <w:t>1 km</w:t>
              </w:r>
            </w:smartTag>
          </w:p>
        </w:tc>
      </w:tr>
      <w:tr w:rsidR="00734492" w:rsidRPr="00734492" w:rsidTr="00D644E8">
        <w:trPr>
          <w:jc w:val="center"/>
        </w:trPr>
        <w:tc>
          <w:tcPr>
            <w:tcW w:w="496" w:type="dxa"/>
          </w:tcPr>
          <w:p w:rsidR="00734492" w:rsidRPr="00734492" w:rsidRDefault="00734492" w:rsidP="00D644E8">
            <w:pPr>
              <w:numPr>
                <w:ilvl w:val="12"/>
                <w:numId w:val="0"/>
              </w:numPr>
              <w:spacing w:before="20" w:after="20"/>
              <w:ind w:right="-11"/>
              <w:jc w:val="center"/>
              <w:rPr>
                <w:rFonts w:cs="Arial"/>
                <w:i/>
              </w:rPr>
            </w:pPr>
            <w:r w:rsidRPr="00734492">
              <w:rPr>
                <w:rFonts w:cs="Arial"/>
                <w:i/>
              </w:rPr>
              <w:t>5</w:t>
            </w:r>
          </w:p>
        </w:tc>
        <w:tc>
          <w:tcPr>
            <w:tcW w:w="2835" w:type="dxa"/>
          </w:tcPr>
          <w:p w:rsidR="00734492" w:rsidRPr="00734492" w:rsidRDefault="00734492" w:rsidP="00D644E8">
            <w:pPr>
              <w:numPr>
                <w:ilvl w:val="12"/>
                <w:numId w:val="0"/>
              </w:numPr>
              <w:spacing w:before="20" w:after="20"/>
              <w:ind w:right="-11"/>
              <w:rPr>
                <w:rFonts w:cs="Arial"/>
                <w:i/>
              </w:rPr>
            </w:pPr>
            <w:r w:rsidRPr="00734492">
              <w:rPr>
                <w:rFonts w:cs="Arial"/>
                <w:i/>
              </w:rPr>
              <w:t>Rzędne wysokościowe</w:t>
            </w:r>
          </w:p>
        </w:tc>
        <w:tc>
          <w:tcPr>
            <w:tcW w:w="4252" w:type="dxa"/>
            <w:tcBorders>
              <w:bottom w:val="nil"/>
            </w:tcBorders>
          </w:tcPr>
          <w:p w:rsidR="00734492" w:rsidRPr="00734492" w:rsidRDefault="00734492" w:rsidP="00D644E8">
            <w:pPr>
              <w:numPr>
                <w:ilvl w:val="12"/>
                <w:numId w:val="0"/>
              </w:numPr>
              <w:spacing w:before="20" w:after="20"/>
              <w:ind w:right="-11"/>
              <w:rPr>
                <w:rFonts w:cs="Arial"/>
                <w:i/>
              </w:rPr>
            </w:pPr>
            <w:r w:rsidRPr="00734492">
              <w:rPr>
                <w:rFonts w:cs="Arial"/>
                <w:i/>
              </w:rPr>
              <w:t xml:space="preserve">Dla autostrad i dróg ekspresowych co </w:t>
            </w:r>
            <w:smartTag w:uri="urn:schemas-microsoft-com:office:smarttags" w:element="metricconverter">
              <w:smartTagPr>
                <w:attr w:name="ProductID" w:val="25 m"/>
              </w:smartTagPr>
              <w:r w:rsidRPr="00734492">
                <w:rPr>
                  <w:rFonts w:cs="Arial"/>
                  <w:i/>
                </w:rPr>
                <w:t>25 m</w:t>
              </w:r>
            </w:smartTag>
            <w:r w:rsidRPr="00734492">
              <w:rPr>
                <w:rFonts w:cs="Arial"/>
                <w:i/>
              </w:rPr>
              <w:t>,</w:t>
            </w:r>
          </w:p>
        </w:tc>
      </w:tr>
      <w:tr w:rsidR="00734492" w:rsidRPr="00734492" w:rsidTr="00D644E8">
        <w:trPr>
          <w:jc w:val="center"/>
        </w:trPr>
        <w:tc>
          <w:tcPr>
            <w:tcW w:w="496" w:type="dxa"/>
          </w:tcPr>
          <w:p w:rsidR="00734492" w:rsidRPr="00734492" w:rsidRDefault="00734492" w:rsidP="00D644E8">
            <w:pPr>
              <w:numPr>
                <w:ilvl w:val="12"/>
                <w:numId w:val="0"/>
              </w:numPr>
              <w:spacing w:before="20" w:after="20"/>
              <w:ind w:right="-14"/>
              <w:jc w:val="center"/>
              <w:rPr>
                <w:rFonts w:cs="Arial"/>
                <w:i/>
              </w:rPr>
            </w:pPr>
            <w:r w:rsidRPr="00734492">
              <w:rPr>
                <w:rFonts w:cs="Arial"/>
                <w:i/>
              </w:rPr>
              <w:t>6</w:t>
            </w:r>
          </w:p>
        </w:tc>
        <w:tc>
          <w:tcPr>
            <w:tcW w:w="2835" w:type="dxa"/>
          </w:tcPr>
          <w:p w:rsidR="00734492" w:rsidRPr="00734492" w:rsidRDefault="00734492" w:rsidP="00D644E8">
            <w:pPr>
              <w:numPr>
                <w:ilvl w:val="12"/>
                <w:numId w:val="0"/>
              </w:numPr>
              <w:spacing w:before="20" w:after="20"/>
              <w:ind w:right="-14"/>
              <w:rPr>
                <w:rFonts w:cs="Arial"/>
                <w:i/>
              </w:rPr>
            </w:pPr>
            <w:r w:rsidRPr="00734492">
              <w:rPr>
                <w:rFonts w:cs="Arial"/>
                <w:i/>
              </w:rPr>
              <w:t>Ukształtowanie osi w planie*</w:t>
            </w:r>
            <w:r w:rsidRPr="00734492">
              <w:rPr>
                <w:rFonts w:cs="Arial"/>
                <w:i/>
                <w:vertAlign w:val="superscript"/>
              </w:rPr>
              <w:t>)</w:t>
            </w:r>
          </w:p>
        </w:tc>
        <w:tc>
          <w:tcPr>
            <w:tcW w:w="4252" w:type="dxa"/>
            <w:tcBorders>
              <w:top w:val="nil"/>
            </w:tcBorders>
          </w:tcPr>
          <w:p w:rsidR="00734492" w:rsidRPr="00734492" w:rsidRDefault="00734492" w:rsidP="00D644E8">
            <w:pPr>
              <w:numPr>
                <w:ilvl w:val="12"/>
                <w:numId w:val="0"/>
              </w:numPr>
              <w:spacing w:before="20" w:after="20"/>
              <w:ind w:right="-11"/>
              <w:rPr>
                <w:rFonts w:cs="Arial"/>
                <w:i/>
              </w:rPr>
            </w:pPr>
            <w:r w:rsidRPr="00734492">
              <w:rPr>
                <w:rFonts w:cs="Arial"/>
                <w:i/>
              </w:rPr>
              <w:t xml:space="preserve">dla pozostałych dróg co </w:t>
            </w:r>
            <w:smartTag w:uri="urn:schemas-microsoft-com:office:smarttags" w:element="metricconverter">
              <w:smartTagPr>
                <w:attr w:name="ProductID" w:val="100 m"/>
              </w:smartTagPr>
              <w:r w:rsidRPr="00734492">
                <w:rPr>
                  <w:rFonts w:cs="Arial"/>
                  <w:i/>
                </w:rPr>
                <w:t>100 m</w:t>
              </w:r>
            </w:smartTag>
          </w:p>
        </w:tc>
      </w:tr>
      <w:tr w:rsidR="00734492" w:rsidRPr="00734492" w:rsidTr="00D644E8">
        <w:trPr>
          <w:jc w:val="center"/>
        </w:trPr>
        <w:tc>
          <w:tcPr>
            <w:tcW w:w="496" w:type="dxa"/>
          </w:tcPr>
          <w:p w:rsidR="00734492" w:rsidRPr="00734492" w:rsidRDefault="00734492" w:rsidP="00D644E8">
            <w:pPr>
              <w:numPr>
                <w:ilvl w:val="12"/>
                <w:numId w:val="0"/>
              </w:numPr>
              <w:spacing w:before="20" w:after="20"/>
              <w:ind w:right="-11"/>
              <w:jc w:val="center"/>
              <w:rPr>
                <w:rFonts w:cs="Arial"/>
                <w:i/>
              </w:rPr>
            </w:pPr>
            <w:r w:rsidRPr="00734492">
              <w:rPr>
                <w:rFonts w:cs="Arial"/>
                <w:i/>
              </w:rPr>
              <w:t>7</w:t>
            </w:r>
          </w:p>
        </w:tc>
        <w:tc>
          <w:tcPr>
            <w:tcW w:w="2835" w:type="dxa"/>
          </w:tcPr>
          <w:p w:rsidR="00734492" w:rsidRPr="00734492" w:rsidRDefault="00734492" w:rsidP="00D644E8">
            <w:pPr>
              <w:numPr>
                <w:ilvl w:val="12"/>
                <w:numId w:val="0"/>
              </w:numPr>
              <w:spacing w:before="20" w:after="20"/>
              <w:ind w:right="-11"/>
              <w:rPr>
                <w:rFonts w:cs="Arial"/>
                <w:i/>
              </w:rPr>
            </w:pPr>
            <w:r w:rsidRPr="00734492">
              <w:rPr>
                <w:rFonts w:cs="Arial"/>
                <w:i/>
              </w:rPr>
              <w:t>Grubość podbudowy</w:t>
            </w:r>
          </w:p>
        </w:tc>
        <w:tc>
          <w:tcPr>
            <w:tcW w:w="4252" w:type="dxa"/>
          </w:tcPr>
          <w:p w:rsidR="00734492" w:rsidRPr="00734492" w:rsidRDefault="00734492" w:rsidP="00D644E8">
            <w:pPr>
              <w:numPr>
                <w:ilvl w:val="12"/>
                <w:numId w:val="0"/>
              </w:numPr>
              <w:spacing w:before="20" w:after="20"/>
              <w:ind w:right="-11"/>
              <w:rPr>
                <w:rFonts w:cs="Arial"/>
                <w:i/>
              </w:rPr>
            </w:pPr>
            <w:r w:rsidRPr="00734492">
              <w:rPr>
                <w:rFonts w:cs="Arial"/>
                <w:i/>
              </w:rPr>
              <w:t xml:space="preserve">w 3 punktach, lecz nie rzadziej niż raz na </w:t>
            </w:r>
            <w:smartTag w:uri="urn:schemas-microsoft-com:office:smarttags" w:element="metricconverter">
              <w:smartTagPr>
                <w:attr w:name="ProductID" w:val="100 m"/>
              </w:smartTagPr>
              <w:r w:rsidRPr="00734492">
                <w:rPr>
                  <w:rFonts w:cs="Arial"/>
                  <w:i/>
                </w:rPr>
                <w:t>100 m</w:t>
              </w:r>
            </w:smartTag>
          </w:p>
        </w:tc>
      </w:tr>
    </w:tbl>
    <w:p w:rsidR="00734492" w:rsidRPr="00C35486" w:rsidRDefault="00734492" w:rsidP="00734492">
      <w:pPr>
        <w:numPr>
          <w:ilvl w:val="12"/>
          <w:numId w:val="0"/>
        </w:numPr>
        <w:spacing w:before="60"/>
        <w:rPr>
          <w:rFonts w:cs="Arial"/>
        </w:rPr>
      </w:pPr>
      <w:r w:rsidRPr="00C35486">
        <w:rPr>
          <w:rFonts w:cs="Arial"/>
        </w:rPr>
        <w:t>*) Dodatkowe pomiary spadków poprzecznych i ukształtowanie osi w planie należy wykonać w punktach głównych łuków poziomych.</w:t>
      </w:r>
    </w:p>
    <w:p w:rsidR="00734492" w:rsidRPr="00C35486" w:rsidRDefault="00734492" w:rsidP="00C35486">
      <w:pPr>
        <w:keepNext/>
        <w:numPr>
          <w:ilvl w:val="12"/>
          <w:numId w:val="0"/>
        </w:numPr>
        <w:spacing w:before="120" w:after="120"/>
        <w:ind w:right="-11"/>
        <w:rPr>
          <w:rFonts w:cs="Arial"/>
        </w:rPr>
      </w:pPr>
      <w:r w:rsidRPr="00C35486">
        <w:rPr>
          <w:rFonts w:cs="Arial"/>
        </w:rPr>
        <w:t>6.4.2. Szerokość podbudowy</w:t>
      </w:r>
    </w:p>
    <w:p w:rsidR="00734492" w:rsidRPr="00C35486" w:rsidRDefault="00734492" w:rsidP="00734492">
      <w:pPr>
        <w:numPr>
          <w:ilvl w:val="12"/>
          <w:numId w:val="0"/>
        </w:numPr>
        <w:ind w:right="-11"/>
        <w:rPr>
          <w:rFonts w:cs="Arial"/>
        </w:rPr>
      </w:pPr>
      <w:r w:rsidRPr="00C35486">
        <w:rPr>
          <w:rFonts w:cs="Arial"/>
        </w:rPr>
        <w:tab/>
        <w:t>Szerokość podbudowy powinna być zgodna z dokumentacją projektową z tolerancją +</w:t>
      </w:r>
      <w:smartTag w:uri="urn:schemas-microsoft-com:office:smarttags" w:element="metricconverter">
        <w:smartTagPr>
          <w:attr w:name="ProductID" w:val="10 cm"/>
        </w:smartTagPr>
        <w:r w:rsidRPr="00C35486">
          <w:rPr>
            <w:rFonts w:cs="Arial"/>
          </w:rPr>
          <w:t>10 cm</w:t>
        </w:r>
      </w:smartTag>
      <w:r w:rsidRPr="00C35486">
        <w:rPr>
          <w:rFonts w:cs="Arial"/>
        </w:rPr>
        <w:t>,</w:t>
      </w:r>
      <w:r w:rsidR="00C35486">
        <w:rPr>
          <w:rFonts w:cs="Arial"/>
        </w:rPr>
        <w:t xml:space="preserve">              </w:t>
      </w:r>
      <w:r w:rsidRPr="00C35486">
        <w:rPr>
          <w:rFonts w:cs="Arial"/>
        </w:rPr>
        <w:t xml:space="preserve"> </w:t>
      </w:r>
      <w:r w:rsidRPr="00C35486">
        <w:rPr>
          <w:rFonts w:cs="Arial"/>
        </w:rPr>
        <w:sym w:font="Symbol" w:char="F02D"/>
      </w:r>
      <w:r w:rsidRPr="00C35486">
        <w:rPr>
          <w:rFonts w:cs="Arial"/>
        </w:rPr>
        <w:t>5 cm.</w:t>
      </w:r>
    </w:p>
    <w:p w:rsidR="00734492" w:rsidRPr="00C35486" w:rsidRDefault="00734492" w:rsidP="00734492">
      <w:pPr>
        <w:numPr>
          <w:ilvl w:val="12"/>
          <w:numId w:val="0"/>
        </w:numPr>
        <w:rPr>
          <w:rFonts w:cs="Arial"/>
        </w:rPr>
      </w:pPr>
      <w:r w:rsidRPr="00C35486">
        <w:rPr>
          <w:rFonts w:cs="Arial"/>
        </w:rPr>
        <w:tab/>
        <w:t xml:space="preserve">Na jezdniach bez krawężników szerokość podbudowy powinna być większa o co najmniej </w:t>
      </w:r>
      <w:smartTag w:uri="urn:schemas-microsoft-com:office:smarttags" w:element="metricconverter">
        <w:smartTagPr>
          <w:attr w:name="ProductID" w:val="25 cm"/>
        </w:smartTagPr>
        <w:r w:rsidRPr="00C35486">
          <w:rPr>
            <w:rFonts w:cs="Arial"/>
          </w:rPr>
          <w:t>25 cm</w:t>
        </w:r>
      </w:smartTag>
      <w:r w:rsidRPr="00C35486">
        <w:rPr>
          <w:rFonts w:cs="Arial"/>
        </w:rPr>
        <w:t xml:space="preserve"> od szerokości warstwy na niej układanej lub o wartość wskazaną w dokumentacji projektowej.</w:t>
      </w:r>
    </w:p>
    <w:p w:rsidR="00734492" w:rsidRPr="00C35486" w:rsidRDefault="00734492" w:rsidP="00C35486">
      <w:pPr>
        <w:numPr>
          <w:ilvl w:val="12"/>
          <w:numId w:val="0"/>
        </w:numPr>
        <w:spacing w:before="120" w:after="120"/>
        <w:ind w:right="-11"/>
        <w:rPr>
          <w:rFonts w:cs="Arial"/>
        </w:rPr>
      </w:pPr>
      <w:r w:rsidRPr="00C35486">
        <w:rPr>
          <w:rFonts w:cs="Arial"/>
        </w:rPr>
        <w:t>6.4.3. Równość podbudowy</w:t>
      </w:r>
    </w:p>
    <w:p w:rsidR="00734492" w:rsidRPr="00C35486" w:rsidRDefault="00734492" w:rsidP="00734492">
      <w:pPr>
        <w:numPr>
          <w:ilvl w:val="12"/>
          <w:numId w:val="0"/>
        </w:numPr>
        <w:ind w:right="-11"/>
        <w:rPr>
          <w:rFonts w:cs="Arial"/>
        </w:rPr>
      </w:pPr>
      <w:r w:rsidRPr="00C35486">
        <w:rPr>
          <w:rFonts w:cs="Arial"/>
        </w:rPr>
        <w:tab/>
        <w:t xml:space="preserve">Nierówności podłużne podbudowy należy mierzyć 4-metrową łatą lub </w:t>
      </w:r>
      <w:proofErr w:type="spellStart"/>
      <w:r w:rsidRPr="00C35486">
        <w:rPr>
          <w:rFonts w:cs="Arial"/>
        </w:rPr>
        <w:t>planografem</w:t>
      </w:r>
      <w:proofErr w:type="spellEnd"/>
      <w:r w:rsidRPr="00C35486">
        <w:rPr>
          <w:rFonts w:cs="Arial"/>
        </w:rPr>
        <w:t xml:space="preserve">, zgodnie z normą BN-68/8931-04. </w:t>
      </w:r>
    </w:p>
    <w:p w:rsidR="00734492" w:rsidRPr="00C35486" w:rsidRDefault="00734492" w:rsidP="00734492">
      <w:pPr>
        <w:numPr>
          <w:ilvl w:val="12"/>
          <w:numId w:val="0"/>
        </w:numPr>
        <w:ind w:right="-11"/>
        <w:rPr>
          <w:rFonts w:cs="Arial"/>
        </w:rPr>
      </w:pPr>
      <w:r w:rsidRPr="00C35486">
        <w:rPr>
          <w:rFonts w:cs="Arial"/>
        </w:rPr>
        <w:t xml:space="preserve">Nierówności poprzeczne podbudowy należy mierzyć 4-metrową łatą. </w:t>
      </w:r>
    </w:p>
    <w:p w:rsidR="00734492" w:rsidRPr="00C35486" w:rsidRDefault="00734492" w:rsidP="00734492">
      <w:pPr>
        <w:numPr>
          <w:ilvl w:val="12"/>
          <w:numId w:val="0"/>
        </w:numPr>
        <w:ind w:right="-11"/>
        <w:rPr>
          <w:rFonts w:cs="Arial"/>
        </w:rPr>
      </w:pPr>
      <w:r w:rsidRPr="00C35486">
        <w:rPr>
          <w:rFonts w:cs="Arial"/>
        </w:rPr>
        <w:t>Nierówności podbudowy nie mogą przekraczać:</w:t>
      </w:r>
    </w:p>
    <w:p w:rsidR="00734492" w:rsidRPr="00C35486" w:rsidRDefault="00734492" w:rsidP="00734492">
      <w:pPr>
        <w:numPr>
          <w:ilvl w:val="0"/>
          <w:numId w:val="124"/>
        </w:numPr>
        <w:overflowPunct w:val="0"/>
        <w:autoSpaceDE w:val="0"/>
        <w:autoSpaceDN w:val="0"/>
        <w:adjustRightInd w:val="0"/>
        <w:spacing w:after="0" w:line="240" w:lineRule="auto"/>
        <w:ind w:left="0" w:right="-11" w:firstLine="0"/>
        <w:jc w:val="both"/>
        <w:textAlignment w:val="baseline"/>
        <w:rPr>
          <w:rFonts w:cs="Arial"/>
        </w:rPr>
      </w:pPr>
      <w:smartTag w:uri="urn:schemas-microsoft-com:office:smarttags" w:element="metricconverter">
        <w:smartTagPr>
          <w:attr w:name="ProductID" w:val="9 mm"/>
        </w:smartTagPr>
        <w:r w:rsidRPr="00C35486">
          <w:rPr>
            <w:rFonts w:cs="Arial"/>
          </w:rPr>
          <w:t>9 mm</w:t>
        </w:r>
      </w:smartTag>
      <w:r w:rsidRPr="00C35486">
        <w:rPr>
          <w:rFonts w:cs="Arial"/>
        </w:rPr>
        <w:t xml:space="preserve"> dla podbudowy zasadniczej,</w:t>
      </w:r>
    </w:p>
    <w:p w:rsidR="00734492" w:rsidRPr="00C35486" w:rsidRDefault="00734492" w:rsidP="00734492">
      <w:pPr>
        <w:numPr>
          <w:ilvl w:val="0"/>
          <w:numId w:val="124"/>
        </w:numPr>
        <w:overflowPunct w:val="0"/>
        <w:autoSpaceDE w:val="0"/>
        <w:autoSpaceDN w:val="0"/>
        <w:adjustRightInd w:val="0"/>
        <w:spacing w:after="0" w:line="240" w:lineRule="auto"/>
        <w:ind w:left="0" w:right="-11" w:firstLine="0"/>
        <w:jc w:val="both"/>
        <w:textAlignment w:val="baseline"/>
        <w:rPr>
          <w:rFonts w:cs="Arial"/>
        </w:rPr>
      </w:pPr>
      <w:smartTag w:uri="urn:schemas-microsoft-com:office:smarttags" w:element="metricconverter">
        <w:smartTagPr>
          <w:attr w:name="ProductID" w:val="15 mm"/>
        </w:smartTagPr>
        <w:r w:rsidRPr="00C35486">
          <w:rPr>
            <w:rFonts w:cs="Arial"/>
          </w:rPr>
          <w:t>15 mm</w:t>
        </w:r>
      </w:smartTag>
      <w:r w:rsidRPr="00C35486">
        <w:rPr>
          <w:rFonts w:cs="Arial"/>
        </w:rPr>
        <w:t xml:space="preserve"> dla podbudowy pomocniczej.</w:t>
      </w:r>
    </w:p>
    <w:p w:rsidR="00734492" w:rsidRPr="00C35486" w:rsidRDefault="00734492" w:rsidP="00C35486">
      <w:pPr>
        <w:numPr>
          <w:ilvl w:val="12"/>
          <w:numId w:val="0"/>
        </w:numPr>
        <w:spacing w:before="120" w:after="120"/>
        <w:ind w:right="-11"/>
        <w:rPr>
          <w:rFonts w:cs="Arial"/>
        </w:rPr>
      </w:pPr>
      <w:r w:rsidRPr="00C35486">
        <w:rPr>
          <w:rFonts w:cs="Arial"/>
        </w:rPr>
        <w:t>6.4.4. Spadki poprzeczne podbudowy</w:t>
      </w:r>
    </w:p>
    <w:p w:rsidR="00734492" w:rsidRPr="00C35486" w:rsidRDefault="00734492" w:rsidP="00734492">
      <w:pPr>
        <w:numPr>
          <w:ilvl w:val="12"/>
          <w:numId w:val="0"/>
        </w:numPr>
        <w:ind w:right="-11"/>
        <w:rPr>
          <w:rFonts w:cs="Arial"/>
        </w:rPr>
      </w:pPr>
      <w:r w:rsidRPr="00C35486">
        <w:rPr>
          <w:rFonts w:cs="Arial"/>
        </w:rPr>
        <w:tab/>
        <w:t xml:space="preserve">Spadki poprzeczne podbudowy na prostych i łukach powinny być zgodne z dokumentacją projektową z tolerancją </w:t>
      </w:r>
      <w:r w:rsidRPr="00C35486">
        <w:rPr>
          <w:rFonts w:cs="Arial"/>
        </w:rPr>
        <w:sym w:font="Symbol" w:char="F0B1"/>
      </w:r>
      <w:r w:rsidRPr="00C35486">
        <w:rPr>
          <w:rFonts w:cs="Arial"/>
        </w:rPr>
        <w:t xml:space="preserve"> 0,5 %.</w:t>
      </w:r>
    </w:p>
    <w:p w:rsidR="00734492" w:rsidRPr="00C35486" w:rsidRDefault="00734492" w:rsidP="00C35486">
      <w:pPr>
        <w:numPr>
          <w:ilvl w:val="12"/>
          <w:numId w:val="0"/>
        </w:numPr>
        <w:spacing w:before="120" w:after="120"/>
        <w:ind w:right="-11"/>
        <w:rPr>
          <w:rFonts w:cs="Arial"/>
        </w:rPr>
      </w:pPr>
      <w:r w:rsidRPr="00C35486">
        <w:rPr>
          <w:rFonts w:cs="Arial"/>
        </w:rPr>
        <w:t>6.4.5. Rzędne wysokościowe podbudowy</w:t>
      </w:r>
    </w:p>
    <w:p w:rsidR="00734492" w:rsidRPr="00C35486" w:rsidRDefault="00734492" w:rsidP="00734492">
      <w:pPr>
        <w:numPr>
          <w:ilvl w:val="12"/>
          <w:numId w:val="0"/>
        </w:numPr>
        <w:ind w:right="-11"/>
        <w:rPr>
          <w:rFonts w:cs="Arial"/>
        </w:rPr>
      </w:pPr>
      <w:r w:rsidRPr="00C35486">
        <w:rPr>
          <w:rFonts w:cs="Arial"/>
        </w:rPr>
        <w:tab/>
        <w:t>Rzędne wysokościowe podbudowy powinny być zgodne z dokumentacją projektową z tolerancją +</w:t>
      </w:r>
      <w:smartTag w:uri="urn:schemas-microsoft-com:office:smarttags" w:element="metricconverter">
        <w:smartTagPr>
          <w:attr w:name="ProductID" w:val="1 cm"/>
        </w:smartTagPr>
        <w:r w:rsidRPr="00C35486">
          <w:rPr>
            <w:rFonts w:cs="Arial"/>
          </w:rPr>
          <w:t>1 cm</w:t>
        </w:r>
      </w:smartTag>
      <w:r w:rsidRPr="00C35486">
        <w:rPr>
          <w:rFonts w:cs="Arial"/>
        </w:rPr>
        <w:t xml:space="preserve">, </w:t>
      </w:r>
      <w:r w:rsidRPr="00C35486">
        <w:rPr>
          <w:rFonts w:cs="Arial"/>
        </w:rPr>
        <w:sym w:font="Symbol" w:char="F02D"/>
      </w:r>
      <w:r w:rsidRPr="00C35486">
        <w:rPr>
          <w:rFonts w:cs="Arial"/>
        </w:rPr>
        <w:t>2 cm.</w:t>
      </w:r>
    </w:p>
    <w:p w:rsidR="00734492" w:rsidRPr="00C35486" w:rsidRDefault="00734492" w:rsidP="00C35486">
      <w:pPr>
        <w:numPr>
          <w:ilvl w:val="12"/>
          <w:numId w:val="0"/>
        </w:numPr>
        <w:spacing w:before="120" w:after="120"/>
        <w:ind w:right="-11"/>
        <w:rPr>
          <w:rFonts w:cs="Arial"/>
        </w:rPr>
      </w:pPr>
      <w:r w:rsidRPr="00C35486">
        <w:rPr>
          <w:rFonts w:cs="Arial"/>
        </w:rPr>
        <w:lastRenderedPageBreak/>
        <w:t>6.4.6. Ukształtowanie osi w planie</w:t>
      </w:r>
    </w:p>
    <w:p w:rsidR="00734492" w:rsidRPr="00C35486" w:rsidRDefault="00734492" w:rsidP="00734492">
      <w:pPr>
        <w:numPr>
          <w:ilvl w:val="12"/>
          <w:numId w:val="0"/>
        </w:numPr>
        <w:ind w:right="-11"/>
        <w:rPr>
          <w:rFonts w:cs="Arial"/>
        </w:rPr>
      </w:pPr>
      <w:r w:rsidRPr="00C35486">
        <w:rPr>
          <w:rFonts w:cs="Arial"/>
        </w:rPr>
        <w:tab/>
        <w:t xml:space="preserve">Oś podbudowy w planie powinna być zgodna z dokumentacją projektową z tolerancją </w:t>
      </w:r>
      <w:r w:rsidRPr="00C35486">
        <w:rPr>
          <w:rFonts w:cs="Arial"/>
        </w:rPr>
        <w:sym w:font="Symbol" w:char="F0B1"/>
      </w:r>
      <w:r w:rsidRPr="00C35486">
        <w:rPr>
          <w:rFonts w:cs="Arial"/>
        </w:rPr>
        <w:t xml:space="preserve"> </w:t>
      </w:r>
      <w:smartTag w:uri="urn:schemas-microsoft-com:office:smarttags" w:element="metricconverter">
        <w:smartTagPr>
          <w:attr w:name="ProductID" w:val="3 cm"/>
        </w:smartTagPr>
        <w:r w:rsidRPr="00C35486">
          <w:rPr>
            <w:rFonts w:cs="Arial"/>
          </w:rPr>
          <w:t>3 cm</w:t>
        </w:r>
      </w:smartTag>
      <w:r w:rsidRPr="00C35486">
        <w:rPr>
          <w:rFonts w:cs="Arial"/>
        </w:rPr>
        <w:t xml:space="preserve"> dla autostrad i dróg ekspresowych i </w:t>
      </w:r>
      <w:r w:rsidRPr="00C35486">
        <w:rPr>
          <w:rFonts w:cs="Arial"/>
        </w:rPr>
        <w:sym w:font="Symbol" w:char="F0B1"/>
      </w:r>
      <w:r w:rsidRPr="00C35486">
        <w:rPr>
          <w:rFonts w:cs="Arial"/>
        </w:rPr>
        <w:t xml:space="preserve"> </w:t>
      </w:r>
      <w:smartTag w:uri="urn:schemas-microsoft-com:office:smarttags" w:element="metricconverter">
        <w:smartTagPr>
          <w:attr w:name="ProductID" w:val="5 cm"/>
        </w:smartTagPr>
        <w:r w:rsidRPr="00C35486">
          <w:rPr>
            <w:rFonts w:cs="Arial"/>
          </w:rPr>
          <w:t>5 cm</w:t>
        </w:r>
      </w:smartTag>
      <w:r w:rsidRPr="00C35486">
        <w:rPr>
          <w:rFonts w:cs="Arial"/>
        </w:rPr>
        <w:t xml:space="preserve"> dla pozostałych dróg.</w:t>
      </w:r>
    </w:p>
    <w:p w:rsidR="00734492" w:rsidRPr="00C35486" w:rsidRDefault="00734492" w:rsidP="00C35486">
      <w:pPr>
        <w:numPr>
          <w:ilvl w:val="12"/>
          <w:numId w:val="0"/>
        </w:numPr>
        <w:spacing w:before="120" w:after="120"/>
        <w:ind w:right="-11"/>
        <w:rPr>
          <w:rFonts w:cs="Arial"/>
        </w:rPr>
      </w:pPr>
      <w:r w:rsidRPr="00C35486">
        <w:rPr>
          <w:rFonts w:cs="Arial"/>
        </w:rPr>
        <w:t>6.4.7. Grubość podbudowy</w:t>
      </w:r>
    </w:p>
    <w:p w:rsidR="00734492" w:rsidRPr="00C35486" w:rsidRDefault="00734492" w:rsidP="00C35486">
      <w:pPr>
        <w:numPr>
          <w:ilvl w:val="12"/>
          <w:numId w:val="0"/>
        </w:numPr>
        <w:ind w:right="-11"/>
        <w:rPr>
          <w:rFonts w:cs="Arial"/>
        </w:rPr>
      </w:pPr>
      <w:r w:rsidRPr="00C35486">
        <w:rPr>
          <w:rFonts w:cs="Arial"/>
        </w:rPr>
        <w:t>Grubość podbudowy powinna być zgodna z dokumentacją projektową z tolerancją:</w:t>
      </w:r>
    </w:p>
    <w:p w:rsidR="00C35486" w:rsidRDefault="00734492" w:rsidP="00C35486">
      <w:pPr>
        <w:numPr>
          <w:ilvl w:val="0"/>
          <w:numId w:val="124"/>
        </w:numPr>
        <w:overflowPunct w:val="0"/>
        <w:autoSpaceDE w:val="0"/>
        <w:autoSpaceDN w:val="0"/>
        <w:adjustRightInd w:val="0"/>
        <w:spacing w:after="0" w:line="240" w:lineRule="auto"/>
        <w:ind w:left="0" w:right="-11" w:firstLine="0"/>
        <w:jc w:val="both"/>
        <w:textAlignment w:val="baseline"/>
        <w:rPr>
          <w:rFonts w:cs="Arial"/>
        </w:rPr>
      </w:pPr>
      <w:r w:rsidRPr="00C35486">
        <w:rPr>
          <w:rFonts w:cs="Arial"/>
        </w:rPr>
        <w:t xml:space="preserve">dla podbudowy zasadniczej </w:t>
      </w:r>
      <w:r w:rsidRPr="00C35486">
        <w:rPr>
          <w:rFonts w:cs="Arial"/>
        </w:rPr>
        <w:sym w:font="Symbol" w:char="F0B1"/>
      </w:r>
      <w:r w:rsidRPr="00C35486">
        <w:rPr>
          <w:rFonts w:cs="Arial"/>
        </w:rPr>
        <w:t xml:space="preserve"> </w:t>
      </w:r>
      <w:smartTag w:uri="urn:schemas-microsoft-com:office:smarttags" w:element="metricconverter">
        <w:smartTagPr>
          <w:attr w:name="ProductID" w:val="1 cm"/>
        </w:smartTagPr>
        <w:r w:rsidRPr="00C35486">
          <w:rPr>
            <w:rFonts w:cs="Arial"/>
          </w:rPr>
          <w:t>1 cm</w:t>
        </w:r>
      </w:smartTag>
      <w:r w:rsidRPr="00C35486">
        <w:rPr>
          <w:rFonts w:cs="Arial"/>
        </w:rPr>
        <w:t>,</w:t>
      </w:r>
    </w:p>
    <w:p w:rsidR="00734492" w:rsidRPr="00C35486" w:rsidRDefault="00734492" w:rsidP="00C35486">
      <w:pPr>
        <w:numPr>
          <w:ilvl w:val="0"/>
          <w:numId w:val="124"/>
        </w:numPr>
        <w:overflowPunct w:val="0"/>
        <w:autoSpaceDE w:val="0"/>
        <w:autoSpaceDN w:val="0"/>
        <w:adjustRightInd w:val="0"/>
        <w:spacing w:after="0" w:line="240" w:lineRule="auto"/>
        <w:ind w:left="0" w:right="-11" w:firstLine="0"/>
        <w:jc w:val="both"/>
        <w:textAlignment w:val="baseline"/>
        <w:rPr>
          <w:rFonts w:cs="Arial"/>
        </w:rPr>
      </w:pPr>
      <w:r w:rsidRPr="00C35486">
        <w:rPr>
          <w:rFonts w:cs="Arial"/>
        </w:rPr>
        <w:t>dla podbudowy pomocniczej +</w:t>
      </w:r>
      <w:smartTag w:uri="urn:schemas-microsoft-com:office:smarttags" w:element="metricconverter">
        <w:smartTagPr>
          <w:attr w:name="ProductID" w:val="1 cm"/>
        </w:smartTagPr>
        <w:r w:rsidRPr="00C35486">
          <w:rPr>
            <w:rFonts w:cs="Arial"/>
          </w:rPr>
          <w:t>1 cm</w:t>
        </w:r>
      </w:smartTag>
      <w:r w:rsidRPr="00C35486">
        <w:rPr>
          <w:rFonts w:cs="Arial"/>
        </w:rPr>
        <w:t xml:space="preserve">, </w:t>
      </w:r>
      <w:r w:rsidRPr="00C35486">
        <w:sym w:font="Symbol" w:char="F02D"/>
      </w:r>
      <w:r w:rsidRPr="00C35486">
        <w:rPr>
          <w:rFonts w:cs="Arial"/>
        </w:rPr>
        <w:t>2 cm</w:t>
      </w:r>
      <w:r w:rsidRPr="00C35486">
        <w:rPr>
          <w:rFonts w:cs="Arial"/>
          <w:iCs/>
        </w:rPr>
        <w:t>.</w:t>
      </w:r>
    </w:p>
    <w:p w:rsidR="00734492" w:rsidRPr="000C3ABA" w:rsidRDefault="00734492" w:rsidP="00734492">
      <w:pPr>
        <w:pStyle w:val="Nagwek1"/>
        <w:numPr>
          <w:ilvl w:val="0"/>
          <w:numId w:val="121"/>
        </w:numPr>
        <w:suppressAutoHyphens w:val="0"/>
        <w:spacing w:before="240" w:after="120"/>
        <w:jc w:val="both"/>
        <w:rPr>
          <w:rFonts w:asciiTheme="minorHAnsi" w:hAnsiTheme="minorHAnsi" w:cs="Arial"/>
          <w:b w:val="0"/>
          <w:sz w:val="22"/>
          <w:szCs w:val="22"/>
        </w:rPr>
      </w:pPr>
      <w:r w:rsidRPr="000C3ABA">
        <w:rPr>
          <w:rFonts w:asciiTheme="minorHAnsi" w:hAnsiTheme="minorHAnsi" w:cs="Arial"/>
          <w:b w:val="0"/>
          <w:sz w:val="22"/>
          <w:szCs w:val="22"/>
        </w:rPr>
        <w:t>OBMIAR ROBÓT</w:t>
      </w:r>
    </w:p>
    <w:p w:rsidR="00734492" w:rsidRPr="000C3ABA" w:rsidRDefault="00734492" w:rsidP="00734492">
      <w:pPr>
        <w:pStyle w:val="StylNagwek2Arial10ptPogrubieniePrzed0ptPo0"/>
        <w:numPr>
          <w:ilvl w:val="1"/>
          <w:numId w:val="121"/>
        </w:numPr>
        <w:tabs>
          <w:tab w:val="clear" w:pos="851"/>
          <w:tab w:val="num" w:pos="374"/>
        </w:tabs>
        <w:spacing w:after="120"/>
        <w:ind w:left="0" w:firstLine="0"/>
        <w:rPr>
          <w:rFonts w:asciiTheme="minorHAnsi" w:hAnsiTheme="minorHAnsi" w:cs="Arial"/>
          <w:b w:val="0"/>
          <w:sz w:val="22"/>
          <w:szCs w:val="22"/>
        </w:rPr>
      </w:pPr>
      <w:r w:rsidRPr="000C3ABA">
        <w:rPr>
          <w:rFonts w:asciiTheme="minorHAnsi" w:hAnsiTheme="minorHAnsi" w:cs="Arial"/>
          <w:b w:val="0"/>
          <w:sz w:val="22"/>
          <w:szCs w:val="22"/>
        </w:rPr>
        <w:t>Ogólne zasady obmiaru robót</w:t>
      </w:r>
    </w:p>
    <w:p w:rsidR="00734492" w:rsidRPr="000C3ABA" w:rsidRDefault="00734492" w:rsidP="00734492">
      <w:pPr>
        <w:ind w:left="568" w:firstLine="180"/>
        <w:jc w:val="both"/>
        <w:rPr>
          <w:rFonts w:cs="Arial"/>
          <w:iCs/>
        </w:rPr>
      </w:pPr>
      <w:r w:rsidRPr="000C3ABA">
        <w:rPr>
          <w:rFonts w:cs="Arial"/>
          <w:iCs/>
        </w:rPr>
        <w:t xml:space="preserve">Ogólne zasady obmiaru robót podano </w:t>
      </w:r>
      <w:proofErr w:type="spellStart"/>
      <w:r w:rsidRPr="000C3ABA">
        <w:rPr>
          <w:rFonts w:cs="Arial"/>
          <w:iCs/>
        </w:rPr>
        <w:t>STWiORB</w:t>
      </w:r>
      <w:proofErr w:type="spellEnd"/>
      <w:r w:rsidRPr="000C3ABA">
        <w:rPr>
          <w:rFonts w:cs="Arial"/>
          <w:iCs/>
        </w:rPr>
        <w:t xml:space="preserve"> DM-00.00.00 „Wymagania ogólne”.</w:t>
      </w:r>
    </w:p>
    <w:p w:rsidR="00734492" w:rsidRPr="000C3ABA" w:rsidRDefault="00734492" w:rsidP="00734492">
      <w:pPr>
        <w:pStyle w:val="StylNagwek2Arial10ptPogrubieniePrzed0ptPo0"/>
        <w:numPr>
          <w:ilvl w:val="1"/>
          <w:numId w:val="121"/>
        </w:numPr>
        <w:tabs>
          <w:tab w:val="clear" w:pos="851"/>
          <w:tab w:val="num" w:pos="374"/>
        </w:tabs>
        <w:spacing w:before="120" w:after="120"/>
        <w:ind w:left="0" w:firstLine="0"/>
        <w:rPr>
          <w:rFonts w:asciiTheme="minorHAnsi" w:hAnsiTheme="minorHAnsi" w:cs="Arial"/>
          <w:b w:val="0"/>
          <w:sz w:val="22"/>
          <w:szCs w:val="22"/>
        </w:rPr>
      </w:pPr>
      <w:r w:rsidRPr="000C3ABA">
        <w:rPr>
          <w:rFonts w:asciiTheme="minorHAnsi" w:hAnsiTheme="minorHAnsi" w:cs="Arial"/>
          <w:b w:val="0"/>
          <w:sz w:val="22"/>
          <w:szCs w:val="22"/>
        </w:rPr>
        <w:t>Jednostka obmiarowa</w:t>
      </w:r>
    </w:p>
    <w:p w:rsidR="00734492" w:rsidRPr="000C3ABA" w:rsidRDefault="00734492" w:rsidP="00734492">
      <w:pPr>
        <w:ind w:firstLine="748"/>
        <w:jc w:val="both"/>
        <w:rPr>
          <w:rFonts w:cs="Arial"/>
          <w:iCs/>
        </w:rPr>
      </w:pPr>
      <w:r w:rsidRPr="000C3ABA">
        <w:rPr>
          <w:rFonts w:cs="Arial"/>
        </w:rPr>
        <w:t>Jednostką obmiarową jest  m</w:t>
      </w:r>
      <w:r w:rsidRPr="000C3ABA">
        <w:rPr>
          <w:rFonts w:cs="Arial"/>
          <w:vertAlign w:val="superscript"/>
        </w:rPr>
        <w:t>2</w:t>
      </w:r>
      <w:r w:rsidRPr="000C3ABA">
        <w:rPr>
          <w:rFonts w:cs="Arial"/>
        </w:rPr>
        <w:t xml:space="preserve"> (metr kwadratowy) wykonanej podbudowy z chudego betonu.</w:t>
      </w:r>
      <w:r w:rsidRPr="000C3ABA">
        <w:rPr>
          <w:rFonts w:cs="Arial"/>
          <w:iCs/>
        </w:rPr>
        <w:t xml:space="preserve"> </w:t>
      </w:r>
    </w:p>
    <w:p w:rsidR="00734492" w:rsidRPr="000C3ABA" w:rsidRDefault="00734492" w:rsidP="00734492">
      <w:pPr>
        <w:pStyle w:val="StylNagwek1Arial10ptPrzed0ptPo0ptInterlini"/>
        <w:numPr>
          <w:ilvl w:val="0"/>
          <w:numId w:val="121"/>
        </w:numPr>
        <w:spacing w:before="240" w:after="120"/>
        <w:rPr>
          <w:rFonts w:asciiTheme="minorHAnsi" w:hAnsiTheme="minorHAnsi" w:cs="Arial"/>
          <w:b w:val="0"/>
          <w:sz w:val="22"/>
          <w:szCs w:val="22"/>
        </w:rPr>
      </w:pPr>
      <w:r w:rsidRPr="000C3ABA">
        <w:rPr>
          <w:rFonts w:asciiTheme="minorHAnsi" w:hAnsiTheme="minorHAnsi" w:cs="Arial"/>
          <w:b w:val="0"/>
          <w:sz w:val="22"/>
          <w:szCs w:val="22"/>
        </w:rPr>
        <w:t>ODBIÓR ROBÓT</w:t>
      </w:r>
    </w:p>
    <w:p w:rsidR="00734492" w:rsidRPr="000C3ABA" w:rsidRDefault="00734492" w:rsidP="00734492">
      <w:pPr>
        <w:pStyle w:val="StylNagwek2Arial10ptPogrubieniePrzed0ptPo0"/>
        <w:numPr>
          <w:ilvl w:val="1"/>
          <w:numId w:val="121"/>
        </w:numPr>
        <w:tabs>
          <w:tab w:val="clear" w:pos="851"/>
          <w:tab w:val="num" w:pos="374"/>
        </w:tabs>
        <w:spacing w:after="120"/>
        <w:ind w:left="0" w:firstLine="0"/>
        <w:rPr>
          <w:rFonts w:asciiTheme="minorHAnsi" w:hAnsiTheme="minorHAnsi" w:cs="Arial"/>
          <w:b w:val="0"/>
          <w:sz w:val="22"/>
          <w:szCs w:val="22"/>
        </w:rPr>
      </w:pPr>
      <w:r w:rsidRPr="000C3ABA">
        <w:rPr>
          <w:rFonts w:asciiTheme="minorHAnsi" w:hAnsiTheme="minorHAnsi" w:cs="Arial"/>
          <w:b w:val="0"/>
          <w:sz w:val="22"/>
          <w:szCs w:val="22"/>
        </w:rPr>
        <w:t>Ogólne zasady odbioru robót</w:t>
      </w:r>
    </w:p>
    <w:p w:rsidR="00734492" w:rsidRPr="000C3ABA" w:rsidRDefault="00734492" w:rsidP="00734492">
      <w:pPr>
        <w:ind w:firstLine="708"/>
        <w:jc w:val="both"/>
        <w:rPr>
          <w:rFonts w:cs="Arial"/>
          <w:iCs/>
        </w:rPr>
      </w:pPr>
      <w:r w:rsidRPr="000C3ABA">
        <w:rPr>
          <w:rFonts w:cs="Arial"/>
          <w:iCs/>
        </w:rPr>
        <w:t xml:space="preserve">Ogólne zasady odbioru robót podano w </w:t>
      </w:r>
      <w:proofErr w:type="spellStart"/>
      <w:r w:rsidRPr="000C3ABA">
        <w:rPr>
          <w:rFonts w:cs="Arial"/>
          <w:iCs/>
        </w:rPr>
        <w:t>STWiORB</w:t>
      </w:r>
      <w:proofErr w:type="spellEnd"/>
      <w:r w:rsidRPr="000C3ABA">
        <w:rPr>
          <w:rFonts w:cs="Arial"/>
          <w:iCs/>
        </w:rPr>
        <w:t xml:space="preserve"> DM-00.00.00. „Wymagania Ogólne”.</w:t>
      </w:r>
    </w:p>
    <w:p w:rsidR="00734492" w:rsidRPr="000C3ABA" w:rsidRDefault="00734492" w:rsidP="00734492">
      <w:pPr>
        <w:spacing w:before="120" w:after="120"/>
        <w:jc w:val="both"/>
        <w:rPr>
          <w:rFonts w:cs="Arial"/>
          <w:iCs/>
        </w:rPr>
      </w:pPr>
      <w:r w:rsidRPr="000C3ABA">
        <w:rPr>
          <w:rFonts w:cs="Arial"/>
          <w:iCs/>
        </w:rPr>
        <w:t xml:space="preserve">8.2. Odbiór Robót </w:t>
      </w:r>
    </w:p>
    <w:p w:rsidR="00734492" w:rsidRPr="000C3ABA" w:rsidRDefault="00734492" w:rsidP="00734492">
      <w:pPr>
        <w:jc w:val="both"/>
        <w:rPr>
          <w:rFonts w:cs="Arial"/>
          <w:iCs/>
        </w:rPr>
      </w:pPr>
      <w:r w:rsidRPr="000C3ABA">
        <w:rPr>
          <w:rFonts w:cs="Arial"/>
          <w:iCs/>
        </w:rPr>
        <w:tab/>
        <w:t xml:space="preserve">Roboty uznaje się za wykonane zgodnie z dokumentacją projektową, </w:t>
      </w:r>
      <w:proofErr w:type="spellStart"/>
      <w:r w:rsidRPr="000C3ABA">
        <w:rPr>
          <w:rFonts w:cs="Arial"/>
          <w:iCs/>
        </w:rPr>
        <w:t>STWiORB</w:t>
      </w:r>
      <w:proofErr w:type="spellEnd"/>
      <w:r w:rsidRPr="000C3ABA">
        <w:rPr>
          <w:rFonts w:cs="Arial"/>
          <w:iCs/>
        </w:rPr>
        <w:t xml:space="preserve"> i wymaganiami Inspektora Nadzoru, jeżeli wszystkie pomiary i badania z zachowaniem tolerancji wg niniejszej </w:t>
      </w:r>
      <w:proofErr w:type="spellStart"/>
      <w:r w:rsidRPr="000C3ABA">
        <w:rPr>
          <w:rFonts w:cs="Arial"/>
          <w:iCs/>
        </w:rPr>
        <w:t>STWiORB</w:t>
      </w:r>
      <w:proofErr w:type="spellEnd"/>
      <w:r w:rsidRPr="000C3ABA">
        <w:rPr>
          <w:rFonts w:cs="Arial"/>
          <w:iCs/>
        </w:rPr>
        <w:t xml:space="preserve"> dały wyniki pozytywne.</w:t>
      </w:r>
    </w:p>
    <w:p w:rsidR="00734492" w:rsidRPr="000C3ABA" w:rsidRDefault="00734492" w:rsidP="00734492">
      <w:pPr>
        <w:spacing w:before="120" w:after="120"/>
        <w:jc w:val="both"/>
        <w:rPr>
          <w:rFonts w:cs="Arial"/>
          <w:iCs/>
        </w:rPr>
      </w:pPr>
      <w:r w:rsidRPr="000C3ABA">
        <w:rPr>
          <w:rFonts w:cs="Arial"/>
          <w:iCs/>
        </w:rPr>
        <w:t>8.3. Zasady postępowania w przypadku wystąpienia wad i usterek</w:t>
      </w:r>
    </w:p>
    <w:p w:rsidR="00734492" w:rsidRPr="00734492" w:rsidRDefault="00734492" w:rsidP="00734492">
      <w:pPr>
        <w:pStyle w:val="Standartowywcity"/>
        <w:spacing w:after="0" w:line="240" w:lineRule="auto"/>
        <w:ind w:firstLine="708"/>
        <w:rPr>
          <w:rFonts w:asciiTheme="minorHAnsi" w:hAnsiTheme="minorHAnsi" w:cs="Arial"/>
          <w:sz w:val="22"/>
          <w:szCs w:val="22"/>
        </w:rPr>
      </w:pPr>
      <w:r w:rsidRPr="00734492">
        <w:rPr>
          <w:rFonts w:asciiTheme="minorHAnsi" w:hAnsiTheme="minorHAnsi" w:cs="Arial"/>
          <w:sz w:val="22"/>
          <w:szCs w:val="22"/>
        </w:rPr>
        <w:t xml:space="preserve">W przypadku wystąpienia wad lub usterek Wykonawca robót powinien usunąć je w terminie zaakceptowanym przez Inspektora Nadzoru tak aby nie wstrzymywać postępu prac. </w:t>
      </w:r>
    </w:p>
    <w:p w:rsidR="00734492" w:rsidRPr="00734492" w:rsidRDefault="00734492" w:rsidP="00734492">
      <w:pPr>
        <w:pStyle w:val="Standartowywcity"/>
        <w:spacing w:after="0" w:line="240" w:lineRule="auto"/>
        <w:ind w:firstLine="708"/>
        <w:rPr>
          <w:rFonts w:asciiTheme="minorHAnsi" w:hAnsiTheme="minorHAnsi" w:cs="Arial"/>
          <w:sz w:val="22"/>
          <w:szCs w:val="22"/>
        </w:rPr>
      </w:pPr>
      <w:r w:rsidRPr="00734492">
        <w:rPr>
          <w:rFonts w:asciiTheme="minorHAnsi" w:hAnsiTheme="minorHAnsi" w:cs="Arial"/>
          <w:sz w:val="22"/>
          <w:szCs w:val="22"/>
        </w:rPr>
        <w:t>Wielkość oraz sposób naliczania potrąceń za wadliwe wykonanie elementu robót określają Warunki Kontraktu.</w:t>
      </w:r>
    </w:p>
    <w:p w:rsidR="00734492" w:rsidRPr="000C3ABA" w:rsidRDefault="00734492" w:rsidP="00734492">
      <w:pPr>
        <w:pStyle w:val="StylNagwek1Arial10ptPrzed0ptPo0ptInterlini"/>
        <w:numPr>
          <w:ilvl w:val="0"/>
          <w:numId w:val="121"/>
        </w:numPr>
        <w:spacing w:before="240" w:after="120"/>
        <w:rPr>
          <w:rFonts w:asciiTheme="minorHAnsi" w:hAnsiTheme="minorHAnsi" w:cs="Arial"/>
          <w:b w:val="0"/>
          <w:sz w:val="22"/>
          <w:szCs w:val="22"/>
        </w:rPr>
      </w:pPr>
      <w:r w:rsidRPr="000C3ABA">
        <w:rPr>
          <w:rFonts w:asciiTheme="minorHAnsi" w:hAnsiTheme="minorHAnsi" w:cs="Arial"/>
          <w:b w:val="0"/>
          <w:sz w:val="22"/>
          <w:szCs w:val="22"/>
        </w:rPr>
        <w:t>PODSTAWA PŁATNOŚCI</w:t>
      </w:r>
    </w:p>
    <w:p w:rsidR="00734492" w:rsidRPr="000C3ABA" w:rsidRDefault="00734492" w:rsidP="00734492">
      <w:pPr>
        <w:pStyle w:val="StylNagwek2Arial10ptPogrubieniePrzed0ptPo0"/>
        <w:numPr>
          <w:ilvl w:val="1"/>
          <w:numId w:val="121"/>
        </w:numPr>
        <w:tabs>
          <w:tab w:val="clear" w:pos="851"/>
          <w:tab w:val="num" w:pos="374"/>
        </w:tabs>
        <w:spacing w:after="120"/>
        <w:ind w:left="0" w:firstLine="0"/>
        <w:rPr>
          <w:rFonts w:asciiTheme="minorHAnsi" w:hAnsiTheme="minorHAnsi" w:cs="Arial"/>
          <w:b w:val="0"/>
          <w:sz w:val="22"/>
          <w:szCs w:val="22"/>
        </w:rPr>
      </w:pPr>
      <w:r w:rsidRPr="000C3ABA">
        <w:rPr>
          <w:rFonts w:asciiTheme="minorHAnsi" w:hAnsiTheme="minorHAnsi" w:cs="Arial"/>
          <w:b w:val="0"/>
          <w:sz w:val="22"/>
          <w:szCs w:val="22"/>
        </w:rPr>
        <w:t>Ogólne ustalenia dotyczące podstawy płatności</w:t>
      </w:r>
    </w:p>
    <w:p w:rsidR="00734492" w:rsidRPr="00734492" w:rsidRDefault="00734492" w:rsidP="00734492">
      <w:pPr>
        <w:ind w:firstLine="708"/>
        <w:jc w:val="both"/>
        <w:rPr>
          <w:rFonts w:cs="Arial"/>
          <w:i/>
          <w:iCs/>
        </w:rPr>
      </w:pPr>
      <w:r w:rsidRPr="00734492">
        <w:rPr>
          <w:rFonts w:cs="Arial"/>
          <w:i/>
          <w:iCs/>
        </w:rPr>
        <w:t xml:space="preserve">Ogólne ustalenia dotyczące podstawy płatności podano w </w:t>
      </w:r>
      <w:proofErr w:type="spellStart"/>
      <w:r w:rsidRPr="00734492">
        <w:rPr>
          <w:rFonts w:cs="Arial"/>
          <w:i/>
          <w:iCs/>
        </w:rPr>
        <w:t>STWiORB</w:t>
      </w:r>
      <w:proofErr w:type="spellEnd"/>
      <w:r w:rsidRPr="00734492">
        <w:rPr>
          <w:rFonts w:cs="Arial"/>
          <w:i/>
          <w:iCs/>
        </w:rPr>
        <w:t xml:space="preserve"> DM-00.00.00 „Wymagania ogólne”.</w:t>
      </w:r>
    </w:p>
    <w:p w:rsidR="00734492" w:rsidRPr="000C3ABA" w:rsidRDefault="00734492" w:rsidP="00734492">
      <w:pPr>
        <w:pStyle w:val="StylNagwek2Arial10ptPogrubieniePrzed0ptPo0"/>
        <w:numPr>
          <w:ilvl w:val="1"/>
          <w:numId w:val="121"/>
        </w:numPr>
        <w:tabs>
          <w:tab w:val="clear" w:pos="851"/>
          <w:tab w:val="num" w:pos="374"/>
        </w:tabs>
        <w:spacing w:before="120" w:after="120"/>
        <w:ind w:left="0" w:firstLine="0"/>
        <w:rPr>
          <w:rFonts w:asciiTheme="minorHAnsi" w:hAnsiTheme="minorHAnsi" w:cs="Arial"/>
          <w:b w:val="0"/>
          <w:sz w:val="22"/>
          <w:szCs w:val="22"/>
        </w:rPr>
      </w:pPr>
      <w:r w:rsidRPr="000C3ABA">
        <w:rPr>
          <w:rFonts w:asciiTheme="minorHAnsi" w:hAnsiTheme="minorHAnsi" w:cs="Arial"/>
          <w:b w:val="0"/>
          <w:sz w:val="22"/>
          <w:szCs w:val="22"/>
        </w:rPr>
        <w:t>Cena jednostki obmiarowej</w:t>
      </w:r>
    </w:p>
    <w:p w:rsidR="00734492" w:rsidRPr="000C3ABA" w:rsidRDefault="00734492" w:rsidP="00734492">
      <w:pPr>
        <w:numPr>
          <w:ilvl w:val="12"/>
          <w:numId w:val="0"/>
        </w:numPr>
        <w:ind w:right="-11"/>
        <w:rPr>
          <w:rFonts w:cs="Arial"/>
        </w:rPr>
      </w:pPr>
      <w:r w:rsidRPr="000C3ABA">
        <w:rPr>
          <w:rFonts w:cs="Arial"/>
          <w:iCs/>
        </w:rPr>
        <w:tab/>
      </w:r>
      <w:r w:rsidRPr="000C3ABA">
        <w:rPr>
          <w:rFonts w:cs="Arial"/>
        </w:rPr>
        <w:t xml:space="preserve">Cena wykonania </w:t>
      </w:r>
      <w:smartTag w:uri="urn:schemas-microsoft-com:office:smarttags" w:element="metricconverter">
        <w:smartTagPr>
          <w:attr w:name="ProductID" w:val="1 m2"/>
        </w:smartTagPr>
        <w:r w:rsidRPr="000C3ABA">
          <w:rPr>
            <w:rFonts w:cs="Arial"/>
          </w:rPr>
          <w:t>1 m</w:t>
        </w:r>
        <w:r w:rsidRPr="000C3ABA">
          <w:rPr>
            <w:rFonts w:cs="Arial"/>
            <w:vertAlign w:val="superscript"/>
          </w:rPr>
          <w:t>2</w:t>
        </w:r>
      </w:smartTag>
      <w:r w:rsidRPr="000C3ABA">
        <w:rPr>
          <w:rFonts w:cs="Arial"/>
        </w:rPr>
        <w:t xml:space="preserve"> podbudowy z chudego betonu obejmuje:</w:t>
      </w:r>
    </w:p>
    <w:p w:rsidR="00734492" w:rsidRPr="000C3ABA" w:rsidRDefault="00734492" w:rsidP="00734492">
      <w:pPr>
        <w:numPr>
          <w:ilvl w:val="0"/>
          <w:numId w:val="124"/>
        </w:numPr>
        <w:overflowPunct w:val="0"/>
        <w:autoSpaceDE w:val="0"/>
        <w:autoSpaceDN w:val="0"/>
        <w:adjustRightInd w:val="0"/>
        <w:spacing w:after="0" w:line="240" w:lineRule="auto"/>
        <w:ind w:left="283" w:right="-11"/>
        <w:jc w:val="both"/>
        <w:textAlignment w:val="baseline"/>
        <w:rPr>
          <w:rFonts w:cs="Arial"/>
        </w:rPr>
      </w:pPr>
      <w:r w:rsidRPr="000C3ABA">
        <w:rPr>
          <w:rFonts w:cs="Arial"/>
        </w:rPr>
        <w:t>prace pomiarowe i roboty przygotowawcze,</w:t>
      </w:r>
    </w:p>
    <w:p w:rsidR="00734492" w:rsidRPr="000C3ABA" w:rsidRDefault="00734492" w:rsidP="00734492">
      <w:pPr>
        <w:numPr>
          <w:ilvl w:val="0"/>
          <w:numId w:val="124"/>
        </w:numPr>
        <w:overflowPunct w:val="0"/>
        <w:autoSpaceDE w:val="0"/>
        <w:autoSpaceDN w:val="0"/>
        <w:adjustRightInd w:val="0"/>
        <w:spacing w:after="0" w:line="240" w:lineRule="auto"/>
        <w:ind w:left="283" w:right="-11"/>
        <w:jc w:val="both"/>
        <w:textAlignment w:val="baseline"/>
        <w:rPr>
          <w:rFonts w:cs="Arial"/>
        </w:rPr>
      </w:pPr>
      <w:r w:rsidRPr="000C3ABA">
        <w:rPr>
          <w:rFonts w:cs="Arial"/>
        </w:rPr>
        <w:t>oznakowanie robót,</w:t>
      </w:r>
    </w:p>
    <w:p w:rsidR="00734492" w:rsidRPr="000C3ABA" w:rsidRDefault="00734492" w:rsidP="00734492">
      <w:pPr>
        <w:numPr>
          <w:ilvl w:val="0"/>
          <w:numId w:val="124"/>
        </w:numPr>
        <w:overflowPunct w:val="0"/>
        <w:autoSpaceDE w:val="0"/>
        <w:autoSpaceDN w:val="0"/>
        <w:adjustRightInd w:val="0"/>
        <w:spacing w:after="0" w:line="240" w:lineRule="auto"/>
        <w:ind w:left="283" w:right="-11"/>
        <w:jc w:val="both"/>
        <w:textAlignment w:val="baseline"/>
        <w:rPr>
          <w:rFonts w:cs="Arial"/>
        </w:rPr>
      </w:pPr>
      <w:r w:rsidRPr="000C3ABA">
        <w:rPr>
          <w:rFonts w:cs="Arial"/>
        </w:rPr>
        <w:t xml:space="preserve">dostarczenie materiałów, </w:t>
      </w:r>
    </w:p>
    <w:p w:rsidR="00734492" w:rsidRPr="000C3ABA" w:rsidRDefault="00734492" w:rsidP="00734492">
      <w:pPr>
        <w:numPr>
          <w:ilvl w:val="0"/>
          <w:numId w:val="124"/>
        </w:numPr>
        <w:overflowPunct w:val="0"/>
        <w:autoSpaceDE w:val="0"/>
        <w:autoSpaceDN w:val="0"/>
        <w:adjustRightInd w:val="0"/>
        <w:spacing w:after="0" w:line="240" w:lineRule="auto"/>
        <w:ind w:left="283" w:right="-11"/>
        <w:jc w:val="both"/>
        <w:textAlignment w:val="baseline"/>
        <w:rPr>
          <w:rFonts w:cs="Arial"/>
        </w:rPr>
      </w:pPr>
      <w:r w:rsidRPr="000C3ABA">
        <w:rPr>
          <w:rFonts w:cs="Arial"/>
        </w:rPr>
        <w:t>wyprodukowanie mieszanki,</w:t>
      </w:r>
    </w:p>
    <w:p w:rsidR="00734492" w:rsidRPr="000C3ABA" w:rsidRDefault="00734492" w:rsidP="00734492">
      <w:pPr>
        <w:numPr>
          <w:ilvl w:val="0"/>
          <w:numId w:val="124"/>
        </w:numPr>
        <w:overflowPunct w:val="0"/>
        <w:autoSpaceDE w:val="0"/>
        <w:autoSpaceDN w:val="0"/>
        <w:adjustRightInd w:val="0"/>
        <w:spacing w:after="0" w:line="240" w:lineRule="auto"/>
        <w:ind w:left="283" w:right="-11"/>
        <w:jc w:val="both"/>
        <w:textAlignment w:val="baseline"/>
        <w:rPr>
          <w:rFonts w:cs="Arial"/>
        </w:rPr>
      </w:pPr>
      <w:r w:rsidRPr="000C3ABA">
        <w:rPr>
          <w:rFonts w:cs="Arial"/>
        </w:rPr>
        <w:t>transport na miejsce wbudowania,</w:t>
      </w:r>
    </w:p>
    <w:p w:rsidR="00734492" w:rsidRPr="000C3ABA" w:rsidRDefault="00734492" w:rsidP="00734492">
      <w:pPr>
        <w:numPr>
          <w:ilvl w:val="0"/>
          <w:numId w:val="124"/>
        </w:numPr>
        <w:overflowPunct w:val="0"/>
        <w:autoSpaceDE w:val="0"/>
        <w:autoSpaceDN w:val="0"/>
        <w:adjustRightInd w:val="0"/>
        <w:spacing w:after="0" w:line="240" w:lineRule="auto"/>
        <w:ind w:left="283" w:right="-11"/>
        <w:jc w:val="both"/>
        <w:textAlignment w:val="baseline"/>
        <w:rPr>
          <w:rFonts w:cs="Arial"/>
        </w:rPr>
      </w:pPr>
      <w:r w:rsidRPr="000C3ABA">
        <w:rPr>
          <w:rFonts w:cs="Arial"/>
        </w:rPr>
        <w:lastRenderedPageBreak/>
        <w:t>przygotowanie podłoża,</w:t>
      </w:r>
    </w:p>
    <w:p w:rsidR="00734492" w:rsidRPr="000C3ABA" w:rsidRDefault="00734492" w:rsidP="00734492">
      <w:pPr>
        <w:numPr>
          <w:ilvl w:val="0"/>
          <w:numId w:val="124"/>
        </w:numPr>
        <w:overflowPunct w:val="0"/>
        <w:autoSpaceDE w:val="0"/>
        <w:autoSpaceDN w:val="0"/>
        <w:adjustRightInd w:val="0"/>
        <w:spacing w:after="0" w:line="240" w:lineRule="auto"/>
        <w:ind w:left="283" w:right="-11"/>
        <w:jc w:val="both"/>
        <w:textAlignment w:val="baseline"/>
        <w:rPr>
          <w:rFonts w:cs="Arial"/>
        </w:rPr>
      </w:pPr>
      <w:r w:rsidRPr="000C3ABA">
        <w:rPr>
          <w:rFonts w:cs="Arial"/>
        </w:rPr>
        <w:t>dostarczenie, ustawienie, rozebranie i odwiezienie prowadnic oraz innych materiałów i urządzeń pomocniczych,</w:t>
      </w:r>
    </w:p>
    <w:p w:rsidR="00734492" w:rsidRPr="000C3ABA" w:rsidRDefault="00734492" w:rsidP="00734492">
      <w:pPr>
        <w:numPr>
          <w:ilvl w:val="0"/>
          <w:numId w:val="124"/>
        </w:numPr>
        <w:overflowPunct w:val="0"/>
        <w:autoSpaceDE w:val="0"/>
        <w:autoSpaceDN w:val="0"/>
        <w:adjustRightInd w:val="0"/>
        <w:spacing w:after="0" w:line="240" w:lineRule="auto"/>
        <w:ind w:left="283" w:right="-11"/>
        <w:jc w:val="both"/>
        <w:textAlignment w:val="baseline"/>
        <w:rPr>
          <w:rFonts w:cs="Arial"/>
        </w:rPr>
      </w:pPr>
      <w:r w:rsidRPr="000C3ABA">
        <w:rPr>
          <w:rFonts w:cs="Arial"/>
        </w:rPr>
        <w:t>rozłożenie i zagęszczenie mieszanki,</w:t>
      </w:r>
    </w:p>
    <w:p w:rsidR="00734492" w:rsidRPr="000C3ABA" w:rsidRDefault="00734492" w:rsidP="00734492">
      <w:pPr>
        <w:numPr>
          <w:ilvl w:val="0"/>
          <w:numId w:val="124"/>
        </w:numPr>
        <w:overflowPunct w:val="0"/>
        <w:autoSpaceDE w:val="0"/>
        <w:autoSpaceDN w:val="0"/>
        <w:adjustRightInd w:val="0"/>
        <w:spacing w:after="0" w:line="240" w:lineRule="auto"/>
        <w:ind w:left="283" w:right="-11"/>
        <w:jc w:val="both"/>
        <w:textAlignment w:val="baseline"/>
        <w:rPr>
          <w:rFonts w:cs="Arial"/>
        </w:rPr>
      </w:pPr>
      <w:r w:rsidRPr="000C3ABA">
        <w:rPr>
          <w:rFonts w:cs="Arial"/>
        </w:rPr>
        <w:t>ewentualne nacinanie szczelin,</w:t>
      </w:r>
    </w:p>
    <w:p w:rsidR="00734492" w:rsidRPr="000C3ABA" w:rsidRDefault="00734492" w:rsidP="00734492">
      <w:pPr>
        <w:numPr>
          <w:ilvl w:val="0"/>
          <w:numId w:val="124"/>
        </w:numPr>
        <w:overflowPunct w:val="0"/>
        <w:autoSpaceDE w:val="0"/>
        <w:autoSpaceDN w:val="0"/>
        <w:adjustRightInd w:val="0"/>
        <w:spacing w:after="0" w:line="240" w:lineRule="auto"/>
        <w:ind w:left="283" w:right="-11"/>
        <w:jc w:val="both"/>
        <w:textAlignment w:val="baseline"/>
        <w:rPr>
          <w:rFonts w:cs="Arial"/>
          <w:iCs/>
        </w:rPr>
      </w:pPr>
      <w:r w:rsidRPr="000C3ABA">
        <w:rPr>
          <w:rFonts w:cs="Arial"/>
        </w:rPr>
        <w:t>pielęgnacja wykonanej podbudowy,</w:t>
      </w:r>
    </w:p>
    <w:p w:rsidR="00734492" w:rsidRPr="000C3ABA" w:rsidRDefault="00734492" w:rsidP="00734492">
      <w:pPr>
        <w:numPr>
          <w:ilvl w:val="0"/>
          <w:numId w:val="124"/>
        </w:numPr>
        <w:overflowPunct w:val="0"/>
        <w:autoSpaceDE w:val="0"/>
        <w:autoSpaceDN w:val="0"/>
        <w:adjustRightInd w:val="0"/>
        <w:spacing w:after="0" w:line="240" w:lineRule="auto"/>
        <w:ind w:left="283" w:right="-11"/>
        <w:jc w:val="both"/>
        <w:textAlignment w:val="baseline"/>
        <w:rPr>
          <w:rFonts w:cs="Arial"/>
          <w:iCs/>
        </w:rPr>
      </w:pPr>
      <w:r w:rsidRPr="000C3ABA">
        <w:rPr>
          <w:rFonts w:cs="Arial"/>
        </w:rPr>
        <w:t>przeprowadzenie pomiarów i badań laboratoryjnych, wymaganych w specyfikacji technicznej</w:t>
      </w:r>
      <w:r w:rsidRPr="000C3ABA">
        <w:rPr>
          <w:rFonts w:cs="Arial"/>
          <w:iCs/>
        </w:rPr>
        <w:t>.</w:t>
      </w:r>
    </w:p>
    <w:p w:rsidR="00734492" w:rsidRPr="000C3ABA" w:rsidRDefault="00734492" w:rsidP="00734492">
      <w:pPr>
        <w:pStyle w:val="StylNagwek1Arial10ptPrzed0ptPo0ptInterlini"/>
        <w:numPr>
          <w:ilvl w:val="0"/>
          <w:numId w:val="121"/>
        </w:numPr>
        <w:spacing w:before="240" w:after="120"/>
        <w:rPr>
          <w:rFonts w:asciiTheme="minorHAnsi" w:hAnsiTheme="minorHAnsi" w:cs="Arial"/>
          <w:b w:val="0"/>
          <w:sz w:val="22"/>
          <w:szCs w:val="22"/>
        </w:rPr>
      </w:pPr>
      <w:r w:rsidRPr="000C3ABA">
        <w:rPr>
          <w:rFonts w:asciiTheme="minorHAnsi" w:hAnsiTheme="minorHAnsi" w:cs="Arial"/>
          <w:b w:val="0"/>
          <w:sz w:val="22"/>
          <w:szCs w:val="22"/>
        </w:rPr>
        <w:t>PRZEPISY ZWIĄZANE</w:t>
      </w:r>
    </w:p>
    <w:p w:rsidR="00734492" w:rsidRPr="000C3ABA" w:rsidRDefault="00734492" w:rsidP="00734492">
      <w:pPr>
        <w:pStyle w:val="StylNagwek2Arial10ptPogrubieniePrzed0ptPo0"/>
        <w:numPr>
          <w:ilvl w:val="1"/>
          <w:numId w:val="121"/>
        </w:numPr>
        <w:tabs>
          <w:tab w:val="clear" w:pos="851"/>
          <w:tab w:val="num" w:pos="561"/>
        </w:tabs>
        <w:spacing w:after="120"/>
        <w:ind w:left="0" w:firstLine="0"/>
        <w:rPr>
          <w:rFonts w:asciiTheme="minorHAnsi" w:hAnsiTheme="minorHAnsi" w:cs="Arial"/>
          <w:b w:val="0"/>
          <w:sz w:val="22"/>
          <w:szCs w:val="22"/>
        </w:rPr>
      </w:pPr>
      <w:r w:rsidRPr="000C3ABA">
        <w:rPr>
          <w:rFonts w:asciiTheme="minorHAnsi" w:hAnsiTheme="minorHAnsi" w:cs="Arial"/>
          <w:b w:val="0"/>
          <w:sz w:val="22"/>
          <w:szCs w:val="22"/>
        </w:rPr>
        <w:t>Normy</w:t>
      </w:r>
    </w:p>
    <w:p w:rsidR="00734492" w:rsidRPr="000C3ABA" w:rsidRDefault="00734492" w:rsidP="00734492">
      <w:pPr>
        <w:pStyle w:val="StylNagwek2Arial10ptPogrubieniePrzed0ptPo0"/>
        <w:numPr>
          <w:ilvl w:val="0"/>
          <w:numId w:val="0"/>
        </w:numPr>
        <w:rPr>
          <w:rFonts w:asciiTheme="minorHAnsi" w:hAnsiTheme="minorHAnsi" w:cs="Arial"/>
          <w:b w:val="0"/>
          <w:sz w:val="22"/>
          <w:szCs w:val="22"/>
        </w:rPr>
      </w:pPr>
      <w:r w:rsidRPr="000C3ABA">
        <w:rPr>
          <w:rFonts w:asciiTheme="minorHAnsi" w:hAnsiTheme="minorHAnsi" w:cs="Arial"/>
          <w:b w:val="0"/>
          <w:sz w:val="22"/>
          <w:szCs w:val="22"/>
        </w:rPr>
        <w:t>1. PN-EN 1008 Woda zarobowa do betonu. Specyfikacja. pobierania próbek</w:t>
      </w:r>
      <w:r w:rsidRPr="000C3ABA">
        <w:rPr>
          <w:rFonts w:asciiTheme="minorHAnsi" w:hAnsiTheme="minorHAnsi" w:cs="Arial"/>
          <w:b w:val="0"/>
          <w:iCs/>
          <w:sz w:val="22"/>
          <w:szCs w:val="22"/>
        </w:rPr>
        <w:t>.</w:t>
      </w:r>
    </w:p>
    <w:p w:rsidR="00734492" w:rsidRPr="000C3ABA" w:rsidRDefault="00734492" w:rsidP="00734492">
      <w:pPr>
        <w:jc w:val="both"/>
        <w:rPr>
          <w:rFonts w:cs="Arial"/>
        </w:rPr>
      </w:pPr>
      <w:r w:rsidRPr="000C3ABA">
        <w:rPr>
          <w:rFonts w:cs="Arial"/>
        </w:rPr>
        <w:t>2. PN-EN 196-1:1996 Metody badania cementu. Oznaczanie wytrzymałości</w:t>
      </w:r>
    </w:p>
    <w:p w:rsidR="00734492" w:rsidRPr="000C3ABA" w:rsidRDefault="00734492" w:rsidP="00734492">
      <w:pPr>
        <w:jc w:val="both"/>
        <w:rPr>
          <w:rFonts w:cs="Arial"/>
        </w:rPr>
      </w:pPr>
      <w:r w:rsidRPr="000C3ABA">
        <w:rPr>
          <w:rFonts w:cs="Arial"/>
        </w:rPr>
        <w:t>3. PN-EN 196-2:1996 Metody badania cementu. Analiza chemiczna cementu</w:t>
      </w:r>
    </w:p>
    <w:p w:rsidR="00734492" w:rsidRPr="000C3ABA" w:rsidRDefault="00734492" w:rsidP="00734492">
      <w:pPr>
        <w:jc w:val="both"/>
        <w:rPr>
          <w:rFonts w:cs="Arial"/>
        </w:rPr>
      </w:pPr>
      <w:r w:rsidRPr="000C3ABA">
        <w:rPr>
          <w:rFonts w:cs="Arial"/>
        </w:rPr>
        <w:t>4. PN-EN 196-3:1996 Metody badania cementu. Oznaczanie czasu wiązania i stałości objętości</w:t>
      </w:r>
    </w:p>
    <w:p w:rsidR="00734492" w:rsidRPr="000C3ABA" w:rsidRDefault="00734492" w:rsidP="00734492">
      <w:pPr>
        <w:jc w:val="both"/>
        <w:rPr>
          <w:rFonts w:cs="Arial"/>
        </w:rPr>
      </w:pPr>
      <w:r w:rsidRPr="000C3ABA">
        <w:rPr>
          <w:rFonts w:cs="Arial"/>
        </w:rPr>
        <w:t>5. PN-EN 196-6:1996 Metody badania cementu. Oznaczanie stopnia zmielenia</w:t>
      </w:r>
    </w:p>
    <w:p w:rsidR="00734492" w:rsidRPr="000C3ABA" w:rsidRDefault="00734492" w:rsidP="00734492">
      <w:pPr>
        <w:jc w:val="both"/>
        <w:rPr>
          <w:rFonts w:cs="Arial"/>
        </w:rPr>
      </w:pPr>
      <w:r w:rsidRPr="000C3ABA">
        <w:rPr>
          <w:rFonts w:cs="Arial"/>
        </w:rPr>
        <w:t>6. PN-EN 197-1:2002 Cement. Część 1: Skład, wymagania i kryteria zgodności dotyczące cementu powszechnego użytku</w:t>
      </w:r>
    </w:p>
    <w:p w:rsidR="00734492" w:rsidRPr="000C3ABA" w:rsidRDefault="00734492" w:rsidP="00734492">
      <w:pPr>
        <w:jc w:val="both"/>
        <w:rPr>
          <w:rFonts w:cs="Arial"/>
        </w:rPr>
      </w:pPr>
      <w:r w:rsidRPr="000C3ABA">
        <w:rPr>
          <w:rFonts w:cs="Arial"/>
        </w:rPr>
        <w:t>7. PN-EN 206-1:2000 Beton. Część 1: Wymagania, właściwości, produkcja i zgodność</w:t>
      </w:r>
    </w:p>
    <w:p w:rsidR="00734492" w:rsidRPr="000C3ABA" w:rsidRDefault="00734492" w:rsidP="00734492">
      <w:pPr>
        <w:jc w:val="both"/>
        <w:rPr>
          <w:rFonts w:cs="Arial"/>
        </w:rPr>
      </w:pPr>
      <w:r w:rsidRPr="000C3ABA">
        <w:rPr>
          <w:rFonts w:cs="Arial"/>
        </w:rPr>
        <w:t>8. PN-EN 206-1:2000 Beton. Część 1: Wymagania, właściwości, produkcja i zgodność</w:t>
      </w:r>
    </w:p>
    <w:p w:rsidR="00734492" w:rsidRPr="000C3ABA" w:rsidRDefault="00734492" w:rsidP="00734492">
      <w:pPr>
        <w:jc w:val="both"/>
        <w:rPr>
          <w:rFonts w:cs="Arial"/>
        </w:rPr>
      </w:pPr>
      <w:r w:rsidRPr="000C3ABA">
        <w:rPr>
          <w:rFonts w:cs="Arial"/>
        </w:rPr>
        <w:t>9. PN-B-11111: 1996 Kruszywa mineralne. Kruszywa naturalne do nawierzchni drogowych; żwir i mieszanka</w:t>
      </w:r>
    </w:p>
    <w:p w:rsidR="00734492" w:rsidRPr="000C3ABA" w:rsidRDefault="00734492" w:rsidP="00734492">
      <w:pPr>
        <w:jc w:val="both"/>
        <w:rPr>
          <w:rFonts w:cs="Arial"/>
        </w:rPr>
      </w:pPr>
      <w:r w:rsidRPr="000C3ABA">
        <w:rPr>
          <w:rFonts w:cs="Arial"/>
        </w:rPr>
        <w:t>10. PN-B-11112: 1996 Kruszywa mineralne. Kruszywa łamane do nawierzchni drogowych</w:t>
      </w:r>
    </w:p>
    <w:p w:rsidR="00734492" w:rsidRPr="000C3ABA" w:rsidRDefault="00734492" w:rsidP="00734492">
      <w:pPr>
        <w:jc w:val="both"/>
        <w:rPr>
          <w:rFonts w:cs="Arial"/>
        </w:rPr>
      </w:pPr>
      <w:r w:rsidRPr="000C3ABA">
        <w:rPr>
          <w:rFonts w:cs="Arial"/>
        </w:rPr>
        <w:t>11. PN-B-11113: 1996 Kruszywa mineralne. Kruszywa naturalne do nawierzchni drogowych; piasek</w:t>
      </w:r>
    </w:p>
    <w:p w:rsidR="00734492" w:rsidRPr="000C3ABA" w:rsidRDefault="00734492" w:rsidP="00734492">
      <w:pPr>
        <w:jc w:val="both"/>
        <w:rPr>
          <w:rFonts w:cs="Arial"/>
        </w:rPr>
      </w:pPr>
      <w:r w:rsidRPr="000C3ABA">
        <w:rPr>
          <w:rFonts w:cs="Arial"/>
        </w:rPr>
        <w:t>12. PN-S-96013 : 1997 Drogi samochodowe. Podbudowa z chudego betonu. Wymagania i badania</w:t>
      </w:r>
    </w:p>
    <w:p w:rsidR="00734492" w:rsidRPr="000C3ABA" w:rsidRDefault="00734492" w:rsidP="00734492">
      <w:pPr>
        <w:jc w:val="both"/>
        <w:rPr>
          <w:rFonts w:cs="Arial"/>
        </w:rPr>
      </w:pPr>
      <w:r w:rsidRPr="000C3ABA">
        <w:rPr>
          <w:rFonts w:cs="Arial"/>
        </w:rPr>
        <w:t xml:space="preserve">13. BN-68/8931-04 Drogi samochodowe. Pomiar równości nawierzchni </w:t>
      </w:r>
      <w:proofErr w:type="spellStart"/>
      <w:r w:rsidRPr="000C3ABA">
        <w:rPr>
          <w:rFonts w:cs="Arial"/>
        </w:rPr>
        <w:t>planografem</w:t>
      </w:r>
      <w:proofErr w:type="spellEnd"/>
      <w:r w:rsidRPr="000C3ABA">
        <w:rPr>
          <w:rFonts w:cs="Arial"/>
        </w:rPr>
        <w:t xml:space="preserve"> i łatą.</w:t>
      </w:r>
    </w:p>
    <w:p w:rsidR="000C3ABA" w:rsidRDefault="000C3ABA" w:rsidP="001C1DC5">
      <w:pPr>
        <w:rPr>
          <w:sz w:val="24"/>
          <w:szCs w:val="24"/>
        </w:rPr>
      </w:pPr>
    </w:p>
    <w:p w:rsidR="00C35486" w:rsidRDefault="00C35486" w:rsidP="001C1DC5">
      <w:pPr>
        <w:rPr>
          <w:sz w:val="24"/>
          <w:szCs w:val="24"/>
        </w:rPr>
      </w:pPr>
    </w:p>
    <w:p w:rsidR="000C3ABA" w:rsidRDefault="000C3ABA" w:rsidP="001C1DC5">
      <w:pPr>
        <w:rPr>
          <w:sz w:val="24"/>
          <w:szCs w:val="24"/>
        </w:rPr>
      </w:pPr>
    </w:p>
    <w:p w:rsidR="000C3ABA" w:rsidRDefault="000C3ABA" w:rsidP="001C1DC5">
      <w:pPr>
        <w:rPr>
          <w:sz w:val="24"/>
          <w:szCs w:val="24"/>
        </w:rPr>
      </w:pPr>
    </w:p>
    <w:p w:rsidR="000C3ABA" w:rsidRDefault="000C3ABA" w:rsidP="001C1DC5">
      <w:pPr>
        <w:rPr>
          <w:sz w:val="24"/>
          <w:szCs w:val="24"/>
        </w:rPr>
      </w:pPr>
    </w:p>
    <w:p w:rsidR="00824AAD" w:rsidRDefault="00824AAD" w:rsidP="001C1DC5">
      <w:pPr>
        <w:rPr>
          <w:sz w:val="24"/>
          <w:szCs w:val="24"/>
        </w:rPr>
      </w:pPr>
    </w:p>
    <w:p w:rsidR="00D93058" w:rsidRDefault="00D93058" w:rsidP="00C71DE8">
      <w:pPr>
        <w:pStyle w:val="Nagwek1"/>
        <w:numPr>
          <w:ilvl w:val="0"/>
          <w:numId w:val="0"/>
        </w:numPr>
        <w:jc w:val="left"/>
      </w:pPr>
      <w:bookmarkStart w:id="766" w:name="_Toc367090722"/>
      <w:r>
        <w:lastRenderedPageBreak/>
        <w:t>D-04.07.01a</w:t>
      </w:r>
      <w:r>
        <w:br/>
        <w:t>PODBUDOWA  Z  BETONU  ASFALTOWEGO</w:t>
      </w:r>
      <w:bookmarkEnd w:id="766"/>
    </w:p>
    <w:p w:rsidR="00D93058" w:rsidRDefault="00D93058" w:rsidP="00D93058">
      <w:pPr>
        <w:pStyle w:val="Bezodstpw"/>
        <w:rPr>
          <w:rFonts w:ascii="Bookman Old Style" w:hAnsi="Bookman Old Style"/>
        </w:rPr>
      </w:pPr>
    </w:p>
    <w:p w:rsidR="00D93058" w:rsidRPr="00AA5CE6" w:rsidRDefault="00D93058" w:rsidP="00D93058">
      <w:pPr>
        <w:pStyle w:val="Bezodstpw"/>
        <w:rPr>
          <w:rFonts w:asciiTheme="minorHAnsi" w:hAnsiTheme="minorHAnsi"/>
          <w:sz w:val="22"/>
          <w:szCs w:val="24"/>
        </w:rPr>
      </w:pPr>
      <w:bookmarkStart w:id="767" w:name="_Toc405181251"/>
      <w:bookmarkStart w:id="768" w:name="_Toc498489343"/>
      <w:r w:rsidRPr="00AA5CE6">
        <w:rPr>
          <w:rFonts w:asciiTheme="minorHAnsi" w:hAnsiTheme="minorHAnsi"/>
          <w:sz w:val="22"/>
          <w:szCs w:val="24"/>
        </w:rPr>
        <w:t>1. WSTĘP</w:t>
      </w:r>
      <w:bookmarkEnd w:id="767"/>
      <w:bookmarkEnd w:id="768"/>
    </w:p>
    <w:p w:rsidR="00D93058" w:rsidRPr="00AA5CE6" w:rsidRDefault="00D93058" w:rsidP="00D93058">
      <w:pPr>
        <w:pStyle w:val="Bezodstpw"/>
        <w:rPr>
          <w:rFonts w:asciiTheme="minorHAnsi" w:hAnsiTheme="minorHAnsi"/>
          <w:sz w:val="22"/>
          <w:szCs w:val="24"/>
        </w:rPr>
      </w:pPr>
      <w:bookmarkStart w:id="769" w:name="_Toc405181252"/>
      <w:r w:rsidRPr="00AA5CE6">
        <w:rPr>
          <w:rFonts w:asciiTheme="minorHAnsi" w:hAnsiTheme="minorHAnsi"/>
          <w:sz w:val="22"/>
          <w:szCs w:val="24"/>
        </w:rPr>
        <w:t>1.1. Przedmiot SST</w:t>
      </w:r>
      <w:bookmarkEnd w:id="769"/>
    </w:p>
    <w:p w:rsidR="00D93058" w:rsidRPr="00AA5CE6" w:rsidRDefault="00D93058" w:rsidP="00D93058">
      <w:pPr>
        <w:pStyle w:val="Bezodstpw"/>
        <w:rPr>
          <w:rFonts w:asciiTheme="minorHAnsi" w:hAnsiTheme="minorHAnsi"/>
          <w:sz w:val="22"/>
          <w:szCs w:val="24"/>
        </w:rPr>
      </w:pPr>
      <w:r w:rsidRPr="00AA5CE6">
        <w:rPr>
          <w:rFonts w:asciiTheme="minorHAnsi" w:hAnsiTheme="minorHAnsi"/>
          <w:sz w:val="22"/>
          <w:szCs w:val="24"/>
        </w:rPr>
        <w:t xml:space="preserve">Przedmiotem niniejszej szczegółowej specyfikacji technicznej (SST) są wymagania dotyczące wykonania i odbioru robót związanych z wykonywaniem podbudowy z betonu asfaltowego w ramach przebudowy drogi </w:t>
      </w:r>
      <w:r w:rsidR="00AA5CE6" w:rsidRPr="00AA5CE6">
        <w:rPr>
          <w:rFonts w:asciiTheme="minorHAnsi" w:hAnsiTheme="minorHAnsi" w:cs="Arial"/>
          <w:b/>
          <w:sz w:val="22"/>
          <w:szCs w:val="24"/>
        </w:rPr>
        <w:t>–</w:t>
      </w:r>
      <w:r w:rsidR="00AA5CE6" w:rsidRPr="00AA5CE6">
        <w:rPr>
          <w:rFonts w:ascii="Arial" w:hAnsi="Arial" w:cs="Arial"/>
          <w:b/>
          <w:sz w:val="22"/>
          <w:szCs w:val="24"/>
        </w:rPr>
        <w:t xml:space="preserve"> </w:t>
      </w:r>
      <w:r w:rsidR="00AA5CE6" w:rsidRPr="00AA5CE6">
        <w:rPr>
          <w:rFonts w:asciiTheme="minorHAnsi" w:hAnsiTheme="minorHAnsi" w:cs="Arial"/>
          <w:b/>
          <w:sz w:val="22"/>
          <w:szCs w:val="24"/>
        </w:rPr>
        <w:t>budowy chodnika przy drodze powiatowej 1345P w m. Śmieszkowo od km 2+955 do km 3+293.</w:t>
      </w:r>
    </w:p>
    <w:p w:rsidR="00AA5CE6" w:rsidRDefault="00AA5CE6" w:rsidP="00D93058">
      <w:pPr>
        <w:pStyle w:val="Bezodstpw"/>
        <w:rPr>
          <w:rFonts w:asciiTheme="minorHAnsi" w:hAnsiTheme="minorHAnsi"/>
          <w:sz w:val="24"/>
        </w:rPr>
      </w:pPr>
      <w:bookmarkStart w:id="770" w:name="_Toc405181253"/>
    </w:p>
    <w:p w:rsidR="00D93058" w:rsidRPr="00AA5CE6" w:rsidRDefault="00D93058" w:rsidP="00D93058">
      <w:pPr>
        <w:pStyle w:val="Bezodstpw"/>
        <w:rPr>
          <w:rFonts w:asciiTheme="minorHAnsi" w:hAnsiTheme="minorHAnsi"/>
          <w:sz w:val="22"/>
        </w:rPr>
      </w:pPr>
      <w:r w:rsidRPr="00AA5CE6">
        <w:rPr>
          <w:rFonts w:asciiTheme="minorHAnsi" w:hAnsiTheme="minorHAnsi"/>
          <w:sz w:val="22"/>
        </w:rPr>
        <w:t>1.2. Zakres stosowania SST</w:t>
      </w:r>
      <w:bookmarkEnd w:id="770"/>
    </w:p>
    <w:p w:rsidR="00D93058" w:rsidRPr="00AA5CE6" w:rsidRDefault="00D93058" w:rsidP="00D93058">
      <w:pPr>
        <w:pStyle w:val="Bezodstpw"/>
        <w:rPr>
          <w:rFonts w:asciiTheme="minorHAnsi" w:hAnsiTheme="minorHAnsi"/>
          <w:sz w:val="22"/>
        </w:rPr>
      </w:pPr>
      <w:r w:rsidRPr="00AA5CE6">
        <w:rPr>
          <w:rFonts w:asciiTheme="minorHAnsi" w:hAnsiTheme="minorHAnsi"/>
          <w:sz w:val="22"/>
        </w:rPr>
        <w:t>Szczegółowa specyfikacja techniczna stosowana jest jako dokument przetargowy i kontraktowy przy zlecaniu i realizacji robót wymienionych w punkcie 1.1.</w:t>
      </w:r>
    </w:p>
    <w:p w:rsidR="00D93058" w:rsidRPr="00AA5CE6" w:rsidRDefault="00D93058" w:rsidP="00D93058">
      <w:pPr>
        <w:pStyle w:val="Bezodstpw"/>
        <w:rPr>
          <w:rFonts w:asciiTheme="minorHAnsi" w:hAnsiTheme="minorHAnsi"/>
          <w:sz w:val="22"/>
        </w:rPr>
      </w:pPr>
      <w:bookmarkStart w:id="771" w:name="_Toc405181254"/>
      <w:r w:rsidRPr="00AA5CE6">
        <w:rPr>
          <w:rFonts w:asciiTheme="minorHAnsi" w:hAnsiTheme="minorHAnsi"/>
          <w:sz w:val="22"/>
        </w:rPr>
        <w:t>1.3. Zakres robót objętych SST</w:t>
      </w:r>
      <w:bookmarkEnd w:id="771"/>
    </w:p>
    <w:p w:rsidR="00D93058" w:rsidRPr="00AA5CE6" w:rsidRDefault="00D93058" w:rsidP="00D93058">
      <w:pPr>
        <w:pStyle w:val="Bezodstpw"/>
        <w:rPr>
          <w:rFonts w:asciiTheme="minorHAnsi" w:hAnsiTheme="minorHAnsi"/>
          <w:sz w:val="22"/>
        </w:rPr>
      </w:pPr>
      <w:r w:rsidRPr="00AA5CE6">
        <w:rPr>
          <w:rFonts w:asciiTheme="minorHAnsi" w:hAnsiTheme="minorHAnsi"/>
          <w:sz w:val="22"/>
        </w:rPr>
        <w:t>Ustalenia zawarte w niniejszej specyfikacji dotyczą zasad prowadzenia robót związanych z wykonaniem i odbiorem warstwy podbudowy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7.4.1.5.</w:t>
      </w:r>
    </w:p>
    <w:p w:rsidR="00D93058" w:rsidRPr="00AA5CE6" w:rsidRDefault="00D93058" w:rsidP="00D93058">
      <w:pPr>
        <w:pStyle w:val="Bezodstpw"/>
        <w:rPr>
          <w:rFonts w:asciiTheme="minorHAnsi" w:hAnsiTheme="minorHAnsi"/>
          <w:sz w:val="22"/>
        </w:rPr>
      </w:pPr>
      <w:r w:rsidRPr="00AA5CE6">
        <w:rPr>
          <w:rFonts w:asciiTheme="minorHAnsi" w:hAnsiTheme="minorHAnsi"/>
          <w:sz w:val="22"/>
        </w:rPr>
        <w:t>Podbudowę z betonu asfaltowego można wykonywać dla dróg kategorii ruchu od KR1 do KR6 (określenie kategorii ruchu podano w punkcie 1.4.7). Stosowane mieszanki  betonu asfaltowego o wymiarze D podano w tablicy 1.</w:t>
      </w:r>
    </w:p>
    <w:p w:rsidR="00AA5CE6" w:rsidRDefault="00AA5CE6" w:rsidP="00D93058">
      <w:pPr>
        <w:pStyle w:val="Bezodstpw"/>
        <w:rPr>
          <w:rFonts w:asciiTheme="minorHAnsi" w:hAnsiTheme="minorHAnsi"/>
          <w:sz w:val="24"/>
        </w:rPr>
      </w:pPr>
    </w:p>
    <w:p w:rsidR="00D93058" w:rsidRPr="00AA5CE6" w:rsidRDefault="00D93058" w:rsidP="00D93058">
      <w:pPr>
        <w:pStyle w:val="Bezodstpw"/>
        <w:rPr>
          <w:rFonts w:asciiTheme="minorHAnsi" w:hAnsiTheme="minorHAnsi"/>
          <w:sz w:val="24"/>
        </w:rPr>
      </w:pPr>
      <w:r w:rsidRPr="00AA5CE6">
        <w:rPr>
          <w:rFonts w:asciiTheme="minorHAnsi" w:hAnsiTheme="minorHAnsi"/>
          <w:sz w:val="24"/>
        </w:rPr>
        <w:t>Tablica 1. Stosowane mieszanki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6132"/>
      </w:tblGrid>
      <w:tr w:rsidR="00D93058" w:rsidRPr="00AA5CE6" w:rsidTr="00552A42">
        <w:tc>
          <w:tcPr>
            <w:tcW w:w="1276" w:type="dxa"/>
            <w:tcBorders>
              <w:bottom w:val="nil"/>
            </w:tcBorders>
          </w:tcPr>
          <w:p w:rsidR="00D93058" w:rsidRPr="00AA5CE6" w:rsidRDefault="00D93058" w:rsidP="00552A42">
            <w:pPr>
              <w:pStyle w:val="Bezodstpw"/>
              <w:rPr>
                <w:rFonts w:asciiTheme="minorHAnsi" w:hAnsiTheme="minorHAnsi"/>
              </w:rPr>
            </w:pPr>
            <w:r w:rsidRPr="00AA5CE6">
              <w:rPr>
                <w:rFonts w:asciiTheme="minorHAnsi" w:hAnsiTheme="minorHAnsi"/>
              </w:rPr>
              <w:t>Kategoria</w:t>
            </w:r>
          </w:p>
        </w:tc>
        <w:tc>
          <w:tcPr>
            <w:tcW w:w="6132" w:type="dxa"/>
            <w:tcBorders>
              <w:bottom w:val="nil"/>
            </w:tcBorders>
          </w:tcPr>
          <w:p w:rsidR="00D93058" w:rsidRPr="00AA5CE6" w:rsidRDefault="00D93058" w:rsidP="00552A42">
            <w:pPr>
              <w:pStyle w:val="Bezodstpw"/>
              <w:rPr>
                <w:rFonts w:asciiTheme="minorHAnsi" w:hAnsiTheme="minorHAnsi"/>
              </w:rPr>
            </w:pPr>
            <w:r w:rsidRPr="00AA5CE6">
              <w:rPr>
                <w:rFonts w:asciiTheme="minorHAnsi" w:hAnsiTheme="minorHAnsi"/>
              </w:rPr>
              <w:t>Mieszanki  o wymiarze D</w:t>
            </w:r>
            <w:r w:rsidRPr="00AA5CE6">
              <w:rPr>
                <w:rFonts w:asciiTheme="minorHAnsi" w:hAnsiTheme="minorHAnsi"/>
                <w:vertAlign w:val="superscript"/>
              </w:rPr>
              <w:t>1)</w:t>
            </w:r>
            <w:r w:rsidRPr="00AA5CE6">
              <w:rPr>
                <w:rFonts w:asciiTheme="minorHAnsi" w:hAnsiTheme="minorHAnsi"/>
              </w:rPr>
              <w:t>,  mm</w:t>
            </w:r>
          </w:p>
        </w:tc>
      </w:tr>
      <w:tr w:rsidR="00D93058" w:rsidRPr="00AA5CE6" w:rsidTr="00552A42">
        <w:tc>
          <w:tcPr>
            <w:tcW w:w="1276" w:type="dxa"/>
            <w:tcBorders>
              <w:top w:val="nil"/>
            </w:tcBorders>
          </w:tcPr>
          <w:p w:rsidR="00D93058" w:rsidRPr="00AA5CE6" w:rsidRDefault="00D93058" w:rsidP="00552A42">
            <w:pPr>
              <w:pStyle w:val="Bezodstpw"/>
              <w:rPr>
                <w:rFonts w:asciiTheme="minorHAnsi" w:hAnsiTheme="minorHAnsi"/>
              </w:rPr>
            </w:pPr>
            <w:r w:rsidRPr="00AA5CE6">
              <w:rPr>
                <w:rFonts w:asciiTheme="minorHAnsi" w:hAnsiTheme="minorHAnsi"/>
              </w:rPr>
              <w:t>ruchu</w:t>
            </w:r>
          </w:p>
        </w:tc>
        <w:tc>
          <w:tcPr>
            <w:tcW w:w="6132" w:type="dxa"/>
            <w:tcBorders>
              <w:top w:val="nil"/>
            </w:tcBorders>
          </w:tcPr>
          <w:p w:rsidR="00D93058" w:rsidRPr="00AA5CE6" w:rsidRDefault="00D93058" w:rsidP="00552A42">
            <w:pPr>
              <w:pStyle w:val="Bezodstpw"/>
              <w:rPr>
                <w:rFonts w:asciiTheme="minorHAnsi" w:hAnsiTheme="minorHAnsi"/>
              </w:rPr>
            </w:pPr>
          </w:p>
        </w:tc>
      </w:tr>
      <w:tr w:rsidR="00D93058" w:rsidRPr="00AA5CE6" w:rsidTr="00552A42">
        <w:tc>
          <w:tcPr>
            <w:tcW w:w="1276" w:type="dxa"/>
          </w:tcPr>
          <w:p w:rsidR="00D93058" w:rsidRPr="00AA5CE6" w:rsidRDefault="00D93058" w:rsidP="00552A42">
            <w:pPr>
              <w:pStyle w:val="Bezodstpw"/>
              <w:rPr>
                <w:rFonts w:asciiTheme="minorHAnsi" w:hAnsiTheme="minorHAnsi"/>
              </w:rPr>
            </w:pPr>
            <w:r w:rsidRPr="00AA5CE6">
              <w:rPr>
                <w:rFonts w:asciiTheme="minorHAnsi" w:hAnsiTheme="minorHAnsi"/>
              </w:rPr>
              <w:t>KR 2</w:t>
            </w:r>
          </w:p>
        </w:tc>
        <w:tc>
          <w:tcPr>
            <w:tcW w:w="6132" w:type="dxa"/>
          </w:tcPr>
          <w:p w:rsidR="00D93058" w:rsidRPr="00AA5CE6" w:rsidRDefault="00D93058" w:rsidP="00552A42">
            <w:pPr>
              <w:pStyle w:val="Bezodstpw"/>
              <w:rPr>
                <w:rFonts w:asciiTheme="minorHAnsi" w:hAnsiTheme="minorHAnsi"/>
              </w:rPr>
            </w:pPr>
            <w:r w:rsidRPr="00AA5CE6">
              <w:rPr>
                <w:rFonts w:asciiTheme="minorHAnsi" w:hAnsiTheme="minorHAnsi"/>
              </w:rPr>
              <w:t>AC16P</w:t>
            </w:r>
          </w:p>
        </w:tc>
      </w:tr>
    </w:tbl>
    <w:p w:rsidR="00D93058" w:rsidRPr="00AA5CE6" w:rsidRDefault="00D93058" w:rsidP="00D93058">
      <w:pPr>
        <w:pStyle w:val="Bezodstpw"/>
        <w:rPr>
          <w:rFonts w:asciiTheme="minorHAnsi" w:hAnsiTheme="minorHAnsi"/>
        </w:rPr>
      </w:pPr>
    </w:p>
    <w:p w:rsidR="00D93058" w:rsidRPr="00AA5CE6" w:rsidRDefault="00D93058" w:rsidP="00D93058">
      <w:pPr>
        <w:pStyle w:val="Bezodstpw"/>
        <w:rPr>
          <w:rFonts w:asciiTheme="minorHAnsi" w:hAnsiTheme="minorHAnsi"/>
          <w:sz w:val="22"/>
        </w:rPr>
      </w:pPr>
      <w:r w:rsidRPr="00AA5CE6">
        <w:rPr>
          <w:rFonts w:asciiTheme="minorHAnsi" w:hAnsiTheme="minorHAnsi"/>
          <w:sz w:val="22"/>
        </w:rPr>
        <w:t>Podział ze względu na wymiar największego kruszywa w mieszance.</w:t>
      </w:r>
    </w:p>
    <w:p w:rsidR="00D93058" w:rsidRPr="00AA5CE6" w:rsidRDefault="00D93058" w:rsidP="00D93058">
      <w:pPr>
        <w:pStyle w:val="Bezodstpw"/>
        <w:rPr>
          <w:rFonts w:asciiTheme="minorHAnsi" w:hAnsiTheme="minorHAnsi"/>
          <w:sz w:val="22"/>
        </w:rPr>
      </w:pPr>
      <w:r w:rsidRPr="00AA5CE6">
        <w:rPr>
          <w:rFonts w:asciiTheme="minorHAnsi" w:hAnsiTheme="minorHAnsi"/>
          <w:sz w:val="22"/>
        </w:rPr>
        <w:t>1.4. Określenia podstawowe</w:t>
      </w:r>
    </w:p>
    <w:p w:rsidR="00D93058" w:rsidRPr="00AA5CE6" w:rsidRDefault="00D93058" w:rsidP="00D93058">
      <w:pPr>
        <w:pStyle w:val="Bezodstpw"/>
        <w:rPr>
          <w:rFonts w:asciiTheme="minorHAnsi" w:hAnsiTheme="minorHAnsi"/>
          <w:sz w:val="22"/>
        </w:rPr>
      </w:pPr>
      <w:r w:rsidRPr="00AA5CE6">
        <w:rPr>
          <w:rFonts w:asciiTheme="minorHAnsi" w:hAnsiTheme="minorHAnsi"/>
          <w:sz w:val="22"/>
        </w:rPr>
        <w:t>1.4.1. Nawierzchnia – konstrukcja składająca się z jednej lub kilku warstw służących do przejmowania i rozkładania obciążeń od ruchu pojazdów na podłoże.</w:t>
      </w:r>
    </w:p>
    <w:p w:rsidR="00D93058" w:rsidRPr="00AA5CE6" w:rsidRDefault="00D93058" w:rsidP="00D93058">
      <w:pPr>
        <w:pStyle w:val="Bezodstpw"/>
        <w:rPr>
          <w:rFonts w:asciiTheme="minorHAnsi" w:hAnsiTheme="minorHAnsi"/>
          <w:sz w:val="22"/>
        </w:rPr>
      </w:pPr>
      <w:r w:rsidRPr="00AA5CE6">
        <w:rPr>
          <w:rFonts w:asciiTheme="minorHAnsi" w:hAnsiTheme="minorHAnsi"/>
          <w:sz w:val="22"/>
        </w:rPr>
        <w:t>1.4.2. Podbudowa – główny element konstrukcyjny nawierzchni, który może być ułożony w jednej lub kilku warstwach.</w:t>
      </w:r>
    </w:p>
    <w:p w:rsidR="00D93058" w:rsidRPr="00AA5CE6" w:rsidRDefault="00D93058" w:rsidP="00D93058">
      <w:pPr>
        <w:pStyle w:val="Bezodstpw"/>
        <w:rPr>
          <w:rFonts w:asciiTheme="minorHAnsi" w:hAnsiTheme="minorHAnsi"/>
          <w:sz w:val="22"/>
        </w:rPr>
      </w:pPr>
      <w:r w:rsidRPr="00AA5CE6">
        <w:rPr>
          <w:rFonts w:asciiTheme="minorHAnsi" w:hAnsiTheme="minorHAnsi"/>
          <w:sz w:val="22"/>
        </w:rPr>
        <w:t>1.4.3. Mieszanka mineralno-asfaltowa – mieszanka kruszyw i lepiszcza asfaltowego.</w:t>
      </w:r>
    </w:p>
    <w:p w:rsidR="00D93058" w:rsidRPr="00AA5CE6" w:rsidRDefault="00D93058" w:rsidP="00D93058">
      <w:pPr>
        <w:pStyle w:val="Bezodstpw"/>
        <w:rPr>
          <w:rFonts w:asciiTheme="minorHAnsi" w:hAnsiTheme="minorHAnsi"/>
          <w:sz w:val="22"/>
        </w:rPr>
      </w:pPr>
      <w:r w:rsidRPr="00AA5CE6">
        <w:rPr>
          <w:rFonts w:asciiTheme="minorHAnsi" w:hAnsiTheme="minorHAnsi"/>
          <w:sz w:val="22"/>
        </w:rPr>
        <w:t>1.4.4. Wymiar mieszanki mineralno-asfaltowej – określenie mieszanki mineralno-asfaltowej, wyróżniające tę mieszankę ze zbioru mieszanek tego samego typu ze względu na największy wymiar kruszywa, np. wymiar 16 lub 22.</w:t>
      </w:r>
    </w:p>
    <w:p w:rsidR="00D93058" w:rsidRPr="00AA5CE6" w:rsidRDefault="00D93058" w:rsidP="00D93058">
      <w:pPr>
        <w:pStyle w:val="Bezodstpw"/>
        <w:rPr>
          <w:rFonts w:asciiTheme="minorHAnsi" w:hAnsiTheme="minorHAnsi"/>
          <w:sz w:val="22"/>
        </w:rPr>
      </w:pPr>
      <w:r w:rsidRPr="00AA5CE6">
        <w:rPr>
          <w:rFonts w:asciiTheme="minorHAnsi" w:hAnsiTheme="minorHAnsi"/>
          <w:sz w:val="22"/>
        </w:rPr>
        <w:t>1.4.5. Beton asfaltowy – mieszanka mineralno-asfaltowa, w której kruszywo o uziarnieniu ciągłym lub nieciągłym tworzy strukturę wzajemnie klinującą się.</w:t>
      </w:r>
    </w:p>
    <w:p w:rsidR="00D93058" w:rsidRPr="00AA5CE6" w:rsidRDefault="00D93058" w:rsidP="00D93058">
      <w:pPr>
        <w:pStyle w:val="Bezodstpw"/>
        <w:rPr>
          <w:rFonts w:asciiTheme="minorHAnsi" w:hAnsiTheme="minorHAnsi"/>
          <w:sz w:val="22"/>
        </w:rPr>
      </w:pPr>
      <w:r w:rsidRPr="00AA5CE6">
        <w:rPr>
          <w:rFonts w:asciiTheme="minorHAnsi" w:hAnsiTheme="minorHAnsi"/>
          <w:sz w:val="22"/>
        </w:rPr>
        <w:t>1.4.6. Uziarnienie – skład ziarnowy kruszywa, wyrażony w procentach masy ziaren przechodzących przez określony zestaw sit.</w:t>
      </w:r>
    </w:p>
    <w:p w:rsidR="00D93058" w:rsidRPr="00AA5CE6" w:rsidRDefault="00D93058" w:rsidP="00D93058">
      <w:pPr>
        <w:pStyle w:val="Bezodstpw"/>
        <w:rPr>
          <w:rFonts w:asciiTheme="minorHAnsi" w:hAnsiTheme="minorHAnsi"/>
          <w:sz w:val="22"/>
        </w:rPr>
      </w:pPr>
      <w:r w:rsidRPr="00AA5CE6">
        <w:rPr>
          <w:rFonts w:asciiTheme="minorHAnsi" w:hAnsiTheme="minorHAnsi"/>
          <w:sz w:val="22"/>
        </w:rPr>
        <w:t xml:space="preserve">1.4.7. Kategoria ruchu – obciążenie drogi ruchem samochodowym, wyrażone w osiach obliczeniowych (100 </w:t>
      </w:r>
      <w:proofErr w:type="spellStart"/>
      <w:r w:rsidRPr="00AA5CE6">
        <w:rPr>
          <w:rFonts w:asciiTheme="minorHAnsi" w:hAnsiTheme="minorHAnsi"/>
          <w:sz w:val="22"/>
        </w:rPr>
        <w:t>kN</w:t>
      </w:r>
      <w:proofErr w:type="spellEnd"/>
      <w:r w:rsidRPr="00AA5CE6">
        <w:rPr>
          <w:rFonts w:asciiTheme="minorHAnsi" w:hAnsiTheme="minorHAnsi"/>
          <w:sz w:val="22"/>
        </w:rPr>
        <w:t xml:space="preserve">) wg „Katalogu typowych konstrukcji nawierzchni podatnych i półsztywnych” </w:t>
      </w:r>
      <w:proofErr w:type="spellStart"/>
      <w:r w:rsidRPr="00AA5CE6">
        <w:rPr>
          <w:rFonts w:asciiTheme="minorHAnsi" w:hAnsiTheme="minorHAnsi"/>
          <w:sz w:val="22"/>
        </w:rPr>
        <w:t>GDDP-IBDiM</w:t>
      </w:r>
      <w:proofErr w:type="spellEnd"/>
      <w:r w:rsidRPr="00AA5CE6">
        <w:rPr>
          <w:rFonts w:asciiTheme="minorHAnsi" w:hAnsiTheme="minorHAnsi"/>
          <w:sz w:val="22"/>
        </w:rPr>
        <w:t xml:space="preserve"> [68].</w:t>
      </w:r>
    </w:p>
    <w:p w:rsidR="00D93058" w:rsidRPr="00AA5CE6" w:rsidRDefault="00D93058" w:rsidP="00D93058">
      <w:pPr>
        <w:pStyle w:val="Bezodstpw"/>
        <w:rPr>
          <w:rFonts w:asciiTheme="minorHAnsi" w:hAnsiTheme="minorHAnsi"/>
          <w:sz w:val="22"/>
        </w:rPr>
      </w:pPr>
      <w:r w:rsidRPr="00AA5CE6">
        <w:rPr>
          <w:rFonts w:asciiTheme="minorHAnsi" w:hAnsiTheme="minorHAnsi"/>
          <w:sz w:val="22"/>
        </w:rPr>
        <w:t>1.4.8. Wymiar kruszywa – wielkość ziaren kruszywa, określona przez dolny (d) i górny (D) wymiar sita.</w:t>
      </w:r>
    </w:p>
    <w:p w:rsidR="00D93058" w:rsidRPr="00AA5CE6" w:rsidRDefault="00D93058" w:rsidP="00D93058">
      <w:pPr>
        <w:pStyle w:val="Bezodstpw"/>
        <w:rPr>
          <w:rFonts w:asciiTheme="minorHAnsi" w:hAnsiTheme="minorHAnsi"/>
          <w:sz w:val="22"/>
        </w:rPr>
      </w:pPr>
      <w:r w:rsidRPr="00AA5CE6">
        <w:rPr>
          <w:rFonts w:asciiTheme="minorHAnsi" w:hAnsiTheme="minorHAnsi"/>
          <w:sz w:val="22"/>
        </w:rPr>
        <w:t>1.4.9. Kruszywo grube – kruszywo z ziaren o wymiarze: D ≤ 45 mm oraz d &gt; 2 mm.</w:t>
      </w:r>
    </w:p>
    <w:p w:rsidR="00D93058" w:rsidRPr="00AA5CE6" w:rsidRDefault="00D93058" w:rsidP="00D93058">
      <w:pPr>
        <w:pStyle w:val="Bezodstpw"/>
        <w:rPr>
          <w:rFonts w:asciiTheme="minorHAnsi" w:hAnsiTheme="minorHAnsi"/>
          <w:sz w:val="22"/>
        </w:rPr>
      </w:pPr>
      <w:r w:rsidRPr="00AA5CE6">
        <w:rPr>
          <w:rFonts w:asciiTheme="minorHAnsi" w:hAnsiTheme="minorHAnsi"/>
          <w:sz w:val="22"/>
        </w:rPr>
        <w:t>1.4.10. Kruszywo drobne – kruszywo z ziaren o wymiarze: D ≤ 2 mm, którego większa część pozostaje na sicie 0,063 mm.</w:t>
      </w:r>
    </w:p>
    <w:p w:rsidR="00D93058" w:rsidRPr="00AA5CE6" w:rsidRDefault="00D93058" w:rsidP="00D93058">
      <w:pPr>
        <w:pStyle w:val="Bezodstpw"/>
        <w:rPr>
          <w:rFonts w:asciiTheme="minorHAnsi" w:hAnsiTheme="minorHAnsi"/>
          <w:sz w:val="22"/>
        </w:rPr>
      </w:pPr>
      <w:r w:rsidRPr="00AA5CE6">
        <w:rPr>
          <w:rFonts w:asciiTheme="minorHAnsi" w:hAnsiTheme="minorHAnsi"/>
          <w:sz w:val="22"/>
        </w:rPr>
        <w:t>1.4.11. Pył – kruszywo z ziaren przechodzących przez sito 0,063 mm.</w:t>
      </w:r>
    </w:p>
    <w:p w:rsidR="00D93058" w:rsidRPr="00AA5CE6" w:rsidRDefault="00D93058" w:rsidP="00D93058">
      <w:pPr>
        <w:pStyle w:val="Bezodstpw"/>
        <w:rPr>
          <w:rFonts w:asciiTheme="minorHAnsi" w:hAnsiTheme="minorHAnsi"/>
          <w:sz w:val="22"/>
        </w:rPr>
      </w:pPr>
      <w:r w:rsidRPr="00AA5CE6">
        <w:rPr>
          <w:rFonts w:asciiTheme="minorHAnsi" w:hAnsiTheme="minorHAnsi"/>
          <w:sz w:val="22"/>
        </w:rPr>
        <w:lastRenderedPageBreak/>
        <w:t>1.4.12. 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D93058" w:rsidRPr="00AA5CE6" w:rsidRDefault="00D93058" w:rsidP="00D93058">
      <w:pPr>
        <w:pStyle w:val="Bezodstpw"/>
        <w:rPr>
          <w:rFonts w:asciiTheme="minorHAnsi" w:hAnsiTheme="minorHAnsi"/>
          <w:sz w:val="22"/>
        </w:rPr>
      </w:pPr>
      <w:r w:rsidRPr="00AA5CE6">
        <w:rPr>
          <w:rFonts w:asciiTheme="minorHAnsi" w:hAnsiTheme="minorHAnsi"/>
          <w:sz w:val="22"/>
        </w:rPr>
        <w:t>1.4.13. Kationowa emulsja asfaltowa – emulsja, w której emulgator nadaje dodatnie ładunki cząstkom zdyspergowanego asfaltu.</w:t>
      </w:r>
    </w:p>
    <w:p w:rsidR="00D93058" w:rsidRPr="00AA5CE6" w:rsidRDefault="00D93058" w:rsidP="00D93058">
      <w:pPr>
        <w:pStyle w:val="Bezodstpw"/>
        <w:rPr>
          <w:rFonts w:asciiTheme="minorHAnsi" w:hAnsiTheme="minorHAnsi"/>
          <w:sz w:val="22"/>
        </w:rPr>
      </w:pPr>
      <w:r w:rsidRPr="00AA5CE6">
        <w:rPr>
          <w:rFonts w:asciiTheme="minorHAnsi" w:hAnsiTheme="minorHAnsi"/>
          <w:sz w:val="22"/>
        </w:rPr>
        <w:t>1.4.14. Pozostałe określenia podstawowe są zgodne z obowiązującymi, odpowiednimi polskimi normami i z definicjami podanymi w SST D-M-00.00.00 „Wymagania ogólne” pkt 1.4.</w:t>
      </w:r>
    </w:p>
    <w:p w:rsidR="00D93058" w:rsidRPr="00AA5CE6" w:rsidRDefault="00D93058" w:rsidP="00D93058">
      <w:pPr>
        <w:pStyle w:val="Bezodstpw"/>
        <w:rPr>
          <w:rFonts w:asciiTheme="minorHAnsi" w:hAnsiTheme="minorHAnsi"/>
          <w:sz w:val="22"/>
        </w:rPr>
      </w:pPr>
      <w:r w:rsidRPr="00AA5CE6">
        <w:rPr>
          <w:rFonts w:asciiTheme="minorHAnsi" w:hAnsiTheme="minorHAnsi"/>
          <w:sz w:val="22"/>
        </w:rPr>
        <w:t>1.4.15. Symbole i skróty dodatkowe</w:t>
      </w:r>
    </w:p>
    <w:tbl>
      <w:tblPr>
        <w:tblW w:w="0" w:type="auto"/>
        <w:tblLook w:val="04A0"/>
      </w:tblPr>
      <w:tblGrid>
        <w:gridCol w:w="817"/>
        <w:gridCol w:w="6694"/>
      </w:tblGrid>
      <w:tr w:rsidR="00D93058" w:rsidRPr="00AA5CE6" w:rsidTr="00552A42">
        <w:tc>
          <w:tcPr>
            <w:tcW w:w="817" w:type="dxa"/>
          </w:tcPr>
          <w:p w:rsidR="00D93058" w:rsidRPr="00AA5CE6" w:rsidRDefault="00D93058" w:rsidP="00552A42">
            <w:pPr>
              <w:pStyle w:val="Bezodstpw"/>
              <w:rPr>
                <w:rFonts w:asciiTheme="minorHAnsi" w:hAnsiTheme="minorHAnsi"/>
              </w:rPr>
            </w:pPr>
            <w:r w:rsidRPr="00AA5CE6">
              <w:rPr>
                <w:rFonts w:asciiTheme="minorHAnsi" w:hAnsiTheme="minorHAnsi"/>
              </w:rPr>
              <w:t>ACP</w:t>
            </w:r>
          </w:p>
        </w:tc>
        <w:tc>
          <w:tcPr>
            <w:tcW w:w="6694" w:type="dxa"/>
          </w:tcPr>
          <w:p w:rsidR="00D93058" w:rsidRPr="00AA5CE6" w:rsidRDefault="00D93058" w:rsidP="00552A42">
            <w:pPr>
              <w:pStyle w:val="Bezodstpw"/>
              <w:rPr>
                <w:rFonts w:asciiTheme="minorHAnsi" w:hAnsiTheme="minorHAnsi"/>
              </w:rPr>
            </w:pPr>
            <w:r w:rsidRPr="00AA5CE6">
              <w:rPr>
                <w:rFonts w:asciiTheme="minorHAnsi" w:hAnsiTheme="minorHAnsi"/>
              </w:rPr>
              <w:t>beton asfaltowy do warstwy podbudowy,</w:t>
            </w:r>
          </w:p>
        </w:tc>
      </w:tr>
      <w:tr w:rsidR="00D93058" w:rsidRPr="00AA5CE6" w:rsidTr="00552A42">
        <w:tc>
          <w:tcPr>
            <w:tcW w:w="817" w:type="dxa"/>
          </w:tcPr>
          <w:p w:rsidR="00D93058" w:rsidRPr="00AA5CE6" w:rsidRDefault="00D93058" w:rsidP="00552A42">
            <w:pPr>
              <w:pStyle w:val="Bezodstpw"/>
              <w:rPr>
                <w:rFonts w:asciiTheme="minorHAnsi" w:hAnsiTheme="minorHAnsi"/>
                <w:lang w:val="de-DE"/>
              </w:rPr>
            </w:pPr>
            <w:r w:rsidRPr="00AA5CE6">
              <w:rPr>
                <w:rFonts w:asciiTheme="minorHAnsi" w:hAnsiTheme="minorHAnsi"/>
                <w:lang w:val="de-DE"/>
              </w:rPr>
              <w:t>PMB</w:t>
            </w:r>
          </w:p>
        </w:tc>
        <w:tc>
          <w:tcPr>
            <w:tcW w:w="6694" w:type="dxa"/>
          </w:tcPr>
          <w:p w:rsidR="00D93058" w:rsidRPr="00AA5CE6" w:rsidRDefault="00D93058" w:rsidP="00552A42">
            <w:pPr>
              <w:pStyle w:val="Bezodstpw"/>
              <w:rPr>
                <w:rFonts w:asciiTheme="minorHAnsi" w:hAnsiTheme="minorHAnsi"/>
                <w:lang w:val="de-DE"/>
              </w:rPr>
            </w:pPr>
            <w:proofErr w:type="spellStart"/>
            <w:r w:rsidRPr="00AA5CE6">
              <w:rPr>
                <w:rFonts w:asciiTheme="minorHAnsi" w:hAnsiTheme="minorHAnsi"/>
                <w:lang w:val="de-DE"/>
              </w:rPr>
              <w:t>polimeroasfalt</w:t>
            </w:r>
            <w:proofErr w:type="spellEnd"/>
            <w:r w:rsidRPr="00AA5CE6">
              <w:rPr>
                <w:rFonts w:asciiTheme="minorHAnsi" w:hAnsiTheme="minorHAnsi"/>
                <w:lang w:val="de-DE"/>
              </w:rPr>
              <w:t>,</w:t>
            </w:r>
          </w:p>
        </w:tc>
      </w:tr>
      <w:tr w:rsidR="00D93058" w:rsidRPr="00AA5CE6" w:rsidTr="00552A42">
        <w:tc>
          <w:tcPr>
            <w:tcW w:w="817" w:type="dxa"/>
          </w:tcPr>
          <w:p w:rsidR="00D93058" w:rsidRPr="00AA5CE6" w:rsidRDefault="00D93058" w:rsidP="00552A42">
            <w:pPr>
              <w:pStyle w:val="Bezodstpw"/>
              <w:rPr>
                <w:rFonts w:asciiTheme="minorHAnsi" w:hAnsiTheme="minorHAnsi"/>
                <w:lang w:val="de-DE"/>
              </w:rPr>
            </w:pPr>
            <w:r w:rsidRPr="00AA5CE6">
              <w:rPr>
                <w:rFonts w:asciiTheme="minorHAnsi" w:hAnsiTheme="minorHAnsi"/>
                <w:lang w:val="de-DE"/>
              </w:rPr>
              <w:t>D</w:t>
            </w:r>
          </w:p>
        </w:tc>
        <w:tc>
          <w:tcPr>
            <w:tcW w:w="6694" w:type="dxa"/>
          </w:tcPr>
          <w:p w:rsidR="00D93058" w:rsidRPr="00AA5CE6" w:rsidRDefault="00D93058" w:rsidP="00552A42">
            <w:pPr>
              <w:pStyle w:val="Bezodstpw"/>
              <w:rPr>
                <w:rFonts w:asciiTheme="minorHAnsi" w:hAnsiTheme="minorHAnsi"/>
              </w:rPr>
            </w:pPr>
            <w:r w:rsidRPr="00AA5CE6">
              <w:rPr>
                <w:rFonts w:asciiTheme="minorHAnsi" w:hAnsiTheme="minorHAnsi"/>
              </w:rPr>
              <w:t>górny wymiar sita (przy określaniu wielkości ziaren kruszywa),</w:t>
            </w:r>
          </w:p>
        </w:tc>
      </w:tr>
      <w:tr w:rsidR="00D93058" w:rsidRPr="00AA5CE6" w:rsidTr="00552A42">
        <w:tc>
          <w:tcPr>
            <w:tcW w:w="817" w:type="dxa"/>
          </w:tcPr>
          <w:p w:rsidR="00D93058" w:rsidRPr="00AA5CE6" w:rsidRDefault="00D93058" w:rsidP="00552A42">
            <w:pPr>
              <w:pStyle w:val="Bezodstpw"/>
              <w:rPr>
                <w:rFonts w:asciiTheme="minorHAnsi" w:hAnsiTheme="minorHAnsi"/>
              </w:rPr>
            </w:pPr>
            <w:r w:rsidRPr="00AA5CE6">
              <w:rPr>
                <w:rFonts w:asciiTheme="minorHAnsi" w:hAnsiTheme="minorHAnsi"/>
              </w:rPr>
              <w:t>d</w:t>
            </w:r>
          </w:p>
        </w:tc>
        <w:tc>
          <w:tcPr>
            <w:tcW w:w="6694" w:type="dxa"/>
          </w:tcPr>
          <w:p w:rsidR="00D93058" w:rsidRPr="00AA5CE6" w:rsidRDefault="00D93058" w:rsidP="00552A42">
            <w:pPr>
              <w:pStyle w:val="Bezodstpw"/>
              <w:rPr>
                <w:rFonts w:asciiTheme="minorHAnsi" w:hAnsiTheme="minorHAnsi"/>
              </w:rPr>
            </w:pPr>
            <w:r w:rsidRPr="00AA5CE6">
              <w:rPr>
                <w:rFonts w:asciiTheme="minorHAnsi" w:hAnsiTheme="minorHAnsi"/>
              </w:rPr>
              <w:t>dolny wymiar sita (przy określaniu wielkości ziaren kruszywa),</w:t>
            </w:r>
          </w:p>
        </w:tc>
      </w:tr>
      <w:tr w:rsidR="00D93058" w:rsidRPr="00AA5CE6" w:rsidTr="00552A42">
        <w:tc>
          <w:tcPr>
            <w:tcW w:w="817" w:type="dxa"/>
          </w:tcPr>
          <w:p w:rsidR="00D93058" w:rsidRPr="00AA5CE6" w:rsidRDefault="00D93058" w:rsidP="00552A42">
            <w:pPr>
              <w:pStyle w:val="Bezodstpw"/>
              <w:rPr>
                <w:rFonts w:asciiTheme="minorHAnsi" w:hAnsiTheme="minorHAnsi"/>
              </w:rPr>
            </w:pPr>
            <w:r w:rsidRPr="00AA5CE6">
              <w:rPr>
                <w:rFonts w:asciiTheme="minorHAnsi" w:hAnsiTheme="minorHAnsi"/>
              </w:rPr>
              <w:t>C</w:t>
            </w:r>
          </w:p>
        </w:tc>
        <w:tc>
          <w:tcPr>
            <w:tcW w:w="6694" w:type="dxa"/>
          </w:tcPr>
          <w:p w:rsidR="00D93058" w:rsidRPr="00AA5CE6" w:rsidRDefault="00D93058" w:rsidP="00552A42">
            <w:pPr>
              <w:pStyle w:val="Bezodstpw"/>
              <w:rPr>
                <w:rFonts w:asciiTheme="minorHAnsi" w:hAnsiTheme="minorHAnsi"/>
              </w:rPr>
            </w:pPr>
            <w:r w:rsidRPr="00AA5CE6">
              <w:rPr>
                <w:rFonts w:asciiTheme="minorHAnsi" w:hAnsiTheme="minorHAnsi"/>
              </w:rPr>
              <w:t>kationowa emulsja asfaltowa,</w:t>
            </w:r>
          </w:p>
        </w:tc>
      </w:tr>
      <w:tr w:rsidR="00D93058" w:rsidRPr="00AA5CE6" w:rsidTr="00552A42">
        <w:tc>
          <w:tcPr>
            <w:tcW w:w="817" w:type="dxa"/>
          </w:tcPr>
          <w:p w:rsidR="00D93058" w:rsidRPr="00AA5CE6" w:rsidRDefault="00D93058" w:rsidP="00552A42">
            <w:pPr>
              <w:pStyle w:val="Bezodstpw"/>
              <w:rPr>
                <w:rFonts w:asciiTheme="minorHAnsi" w:hAnsiTheme="minorHAnsi"/>
              </w:rPr>
            </w:pPr>
            <w:r w:rsidRPr="00AA5CE6">
              <w:rPr>
                <w:rFonts w:asciiTheme="minorHAnsi" w:hAnsiTheme="minorHAnsi"/>
              </w:rPr>
              <w:t>NPD</w:t>
            </w:r>
          </w:p>
        </w:tc>
        <w:tc>
          <w:tcPr>
            <w:tcW w:w="6694" w:type="dxa"/>
          </w:tcPr>
          <w:p w:rsidR="00D93058" w:rsidRPr="00AA5CE6" w:rsidRDefault="00D93058" w:rsidP="00552A42">
            <w:pPr>
              <w:pStyle w:val="Bezodstpw"/>
              <w:rPr>
                <w:rFonts w:asciiTheme="minorHAnsi" w:hAnsiTheme="minorHAnsi"/>
              </w:rPr>
            </w:pPr>
            <w:r w:rsidRPr="00AA5CE6">
              <w:rPr>
                <w:rFonts w:asciiTheme="minorHAnsi" w:hAnsiTheme="minorHAnsi"/>
              </w:rPr>
              <w:t xml:space="preserve">właściwość użytkowa nie określana (ang. No Performance </w:t>
            </w:r>
            <w:proofErr w:type="spellStart"/>
            <w:r w:rsidRPr="00AA5CE6">
              <w:rPr>
                <w:rFonts w:asciiTheme="minorHAnsi" w:hAnsiTheme="minorHAnsi"/>
              </w:rPr>
              <w:t>Determined</w:t>
            </w:r>
            <w:proofErr w:type="spellEnd"/>
            <w:r w:rsidRPr="00AA5CE6">
              <w:rPr>
                <w:rFonts w:asciiTheme="minorHAnsi" w:hAnsiTheme="minorHAnsi"/>
              </w:rPr>
              <w:t>; producent może jej nie określać),</w:t>
            </w:r>
          </w:p>
        </w:tc>
      </w:tr>
      <w:tr w:rsidR="00D93058" w:rsidRPr="00AA5CE6" w:rsidTr="00552A42">
        <w:tc>
          <w:tcPr>
            <w:tcW w:w="817" w:type="dxa"/>
          </w:tcPr>
          <w:p w:rsidR="00D93058" w:rsidRPr="00AA5CE6" w:rsidRDefault="00D93058" w:rsidP="00552A42">
            <w:pPr>
              <w:pStyle w:val="Bezodstpw"/>
              <w:rPr>
                <w:rFonts w:asciiTheme="minorHAnsi" w:hAnsiTheme="minorHAnsi"/>
              </w:rPr>
            </w:pPr>
            <w:r w:rsidRPr="00AA5CE6">
              <w:rPr>
                <w:rFonts w:asciiTheme="minorHAnsi" w:hAnsiTheme="minorHAnsi"/>
              </w:rPr>
              <w:t>TBR</w:t>
            </w:r>
          </w:p>
        </w:tc>
        <w:tc>
          <w:tcPr>
            <w:tcW w:w="6694" w:type="dxa"/>
          </w:tcPr>
          <w:p w:rsidR="00D93058" w:rsidRPr="00AA5CE6" w:rsidRDefault="00D93058" w:rsidP="00552A42">
            <w:pPr>
              <w:pStyle w:val="Bezodstpw"/>
              <w:rPr>
                <w:rFonts w:asciiTheme="minorHAnsi" w:hAnsiTheme="minorHAnsi"/>
              </w:rPr>
            </w:pPr>
            <w:r w:rsidRPr="00AA5CE6">
              <w:rPr>
                <w:rFonts w:asciiTheme="minorHAnsi" w:hAnsiTheme="minorHAnsi"/>
              </w:rPr>
              <w:t xml:space="preserve">do zadeklarowania (ang. To Be </w:t>
            </w:r>
            <w:proofErr w:type="spellStart"/>
            <w:r w:rsidRPr="00AA5CE6">
              <w:rPr>
                <w:rFonts w:asciiTheme="minorHAnsi" w:hAnsiTheme="minorHAnsi"/>
              </w:rPr>
              <w:t>Reported</w:t>
            </w:r>
            <w:proofErr w:type="spellEnd"/>
            <w:r w:rsidRPr="00AA5CE6">
              <w:rPr>
                <w:rFonts w:asciiTheme="minorHAnsi" w:hAnsiTheme="minorHAnsi"/>
              </w:rPr>
              <w:t>; producent może dostarczyć odpowiednie informacje, jednak nie jest do tego zobowiązany),</w:t>
            </w:r>
          </w:p>
        </w:tc>
      </w:tr>
      <w:tr w:rsidR="00D93058" w:rsidRPr="00AA5CE6" w:rsidTr="00552A42">
        <w:tc>
          <w:tcPr>
            <w:tcW w:w="817" w:type="dxa"/>
          </w:tcPr>
          <w:p w:rsidR="00D93058" w:rsidRPr="00AA5CE6" w:rsidRDefault="00D93058" w:rsidP="00552A42">
            <w:pPr>
              <w:pStyle w:val="Bezodstpw"/>
              <w:rPr>
                <w:rFonts w:asciiTheme="minorHAnsi" w:hAnsiTheme="minorHAnsi"/>
              </w:rPr>
            </w:pPr>
            <w:r w:rsidRPr="00AA5CE6">
              <w:rPr>
                <w:rFonts w:asciiTheme="minorHAnsi" w:hAnsiTheme="minorHAnsi"/>
              </w:rPr>
              <w:t>IRI</w:t>
            </w:r>
          </w:p>
        </w:tc>
        <w:tc>
          <w:tcPr>
            <w:tcW w:w="6694" w:type="dxa"/>
          </w:tcPr>
          <w:p w:rsidR="00D93058" w:rsidRPr="00AA5CE6" w:rsidRDefault="00D93058" w:rsidP="00552A42">
            <w:pPr>
              <w:pStyle w:val="Bezodstpw"/>
              <w:rPr>
                <w:rFonts w:asciiTheme="minorHAnsi" w:hAnsiTheme="minorHAnsi"/>
              </w:rPr>
            </w:pPr>
            <w:r w:rsidRPr="00AA5CE6">
              <w:rPr>
                <w:rFonts w:asciiTheme="minorHAnsi" w:hAnsiTheme="minorHAnsi"/>
              </w:rPr>
              <w:t xml:space="preserve">(International </w:t>
            </w:r>
            <w:proofErr w:type="spellStart"/>
            <w:r w:rsidRPr="00AA5CE6">
              <w:rPr>
                <w:rFonts w:asciiTheme="minorHAnsi" w:hAnsiTheme="minorHAnsi"/>
              </w:rPr>
              <w:t>Roughness</w:t>
            </w:r>
            <w:proofErr w:type="spellEnd"/>
            <w:r w:rsidRPr="00AA5CE6">
              <w:rPr>
                <w:rFonts w:asciiTheme="minorHAnsi" w:hAnsiTheme="minorHAnsi"/>
              </w:rPr>
              <w:t xml:space="preserve"> </w:t>
            </w:r>
            <w:proofErr w:type="spellStart"/>
            <w:r w:rsidRPr="00AA5CE6">
              <w:rPr>
                <w:rFonts w:asciiTheme="minorHAnsi" w:hAnsiTheme="minorHAnsi"/>
              </w:rPr>
              <w:t>Index</w:t>
            </w:r>
            <w:proofErr w:type="spellEnd"/>
            <w:r w:rsidRPr="00AA5CE6">
              <w:rPr>
                <w:rFonts w:asciiTheme="minorHAnsi" w:hAnsiTheme="minorHAnsi"/>
              </w:rPr>
              <w:t>) międzynarodowy wskaźnik równości,</w:t>
            </w:r>
          </w:p>
        </w:tc>
      </w:tr>
      <w:tr w:rsidR="00D93058" w:rsidRPr="00AA5CE6" w:rsidTr="00552A42">
        <w:tc>
          <w:tcPr>
            <w:tcW w:w="817" w:type="dxa"/>
          </w:tcPr>
          <w:p w:rsidR="00D93058" w:rsidRPr="00AA5CE6" w:rsidRDefault="00D93058" w:rsidP="00552A42">
            <w:pPr>
              <w:pStyle w:val="Bezodstpw"/>
              <w:rPr>
                <w:rFonts w:asciiTheme="minorHAnsi" w:hAnsiTheme="minorHAnsi"/>
              </w:rPr>
            </w:pPr>
            <w:r w:rsidRPr="00AA5CE6">
              <w:rPr>
                <w:rFonts w:asciiTheme="minorHAnsi" w:hAnsiTheme="minorHAnsi"/>
              </w:rPr>
              <w:t>MOP</w:t>
            </w:r>
          </w:p>
        </w:tc>
        <w:tc>
          <w:tcPr>
            <w:tcW w:w="6694" w:type="dxa"/>
          </w:tcPr>
          <w:p w:rsidR="00D93058" w:rsidRPr="00AA5CE6" w:rsidRDefault="00D93058" w:rsidP="00552A42">
            <w:pPr>
              <w:pStyle w:val="Bezodstpw"/>
              <w:rPr>
                <w:rFonts w:asciiTheme="minorHAnsi" w:hAnsiTheme="minorHAnsi"/>
              </w:rPr>
            </w:pPr>
            <w:r w:rsidRPr="00AA5CE6">
              <w:rPr>
                <w:rFonts w:asciiTheme="minorHAnsi" w:hAnsiTheme="minorHAnsi"/>
              </w:rPr>
              <w:t>miejsce obsługi podróżnych.</w:t>
            </w:r>
          </w:p>
        </w:tc>
      </w:tr>
    </w:tbl>
    <w:p w:rsidR="00D93058" w:rsidRPr="00AA5CE6" w:rsidRDefault="00D93058" w:rsidP="00D93058">
      <w:pPr>
        <w:pStyle w:val="Bezodstpw"/>
        <w:rPr>
          <w:rFonts w:asciiTheme="minorHAnsi" w:hAnsiTheme="minorHAnsi"/>
          <w:sz w:val="22"/>
        </w:rPr>
      </w:pPr>
      <w:r w:rsidRPr="00AA5CE6">
        <w:rPr>
          <w:rFonts w:asciiTheme="minorHAnsi" w:hAnsiTheme="minorHAnsi"/>
          <w:sz w:val="22"/>
        </w:rPr>
        <w:t>1.5. Ogólne wymagania dotyczące robót</w:t>
      </w:r>
    </w:p>
    <w:p w:rsidR="00D93058" w:rsidRPr="00AA5CE6" w:rsidRDefault="00D93058" w:rsidP="00D93058">
      <w:pPr>
        <w:pStyle w:val="Bezodstpw"/>
        <w:rPr>
          <w:rFonts w:asciiTheme="minorHAnsi" w:hAnsiTheme="minorHAnsi"/>
          <w:sz w:val="22"/>
        </w:rPr>
      </w:pPr>
      <w:r w:rsidRPr="00AA5CE6">
        <w:rPr>
          <w:rFonts w:asciiTheme="minorHAnsi" w:hAnsiTheme="minorHAnsi"/>
          <w:sz w:val="22"/>
        </w:rPr>
        <w:t>Ogólne wymagania dotyczące robót podano w SST D-M-00.00.00 „Wymagania ogólne” [1] pkt 1.5.</w:t>
      </w:r>
    </w:p>
    <w:p w:rsidR="00AA5CE6" w:rsidRDefault="00AA5CE6" w:rsidP="00D93058">
      <w:pPr>
        <w:pStyle w:val="Bezodstpw"/>
        <w:rPr>
          <w:rFonts w:asciiTheme="minorHAnsi" w:hAnsiTheme="minorHAnsi"/>
          <w:sz w:val="22"/>
        </w:rPr>
      </w:pPr>
      <w:bookmarkStart w:id="772" w:name="_Toc431184075"/>
      <w:bookmarkStart w:id="773" w:name="_Toc208892382"/>
      <w:bookmarkStart w:id="774" w:name="_Toc210107778"/>
      <w:bookmarkStart w:id="775" w:name="_Toc238276189"/>
    </w:p>
    <w:p w:rsidR="00D93058" w:rsidRPr="00AA5CE6" w:rsidRDefault="00D93058" w:rsidP="00D93058">
      <w:pPr>
        <w:pStyle w:val="Bezodstpw"/>
        <w:rPr>
          <w:rFonts w:asciiTheme="minorHAnsi" w:hAnsiTheme="minorHAnsi"/>
          <w:sz w:val="22"/>
        </w:rPr>
      </w:pPr>
      <w:r w:rsidRPr="00AA5CE6">
        <w:rPr>
          <w:rFonts w:asciiTheme="minorHAnsi" w:hAnsiTheme="minorHAnsi"/>
          <w:sz w:val="22"/>
        </w:rPr>
        <w:t>2. M</w:t>
      </w:r>
      <w:r w:rsidR="00AA5CE6" w:rsidRPr="00AA5CE6">
        <w:rPr>
          <w:rFonts w:asciiTheme="minorHAnsi" w:hAnsiTheme="minorHAnsi"/>
          <w:sz w:val="22"/>
        </w:rPr>
        <w:t>ateriały</w:t>
      </w:r>
      <w:bookmarkEnd w:id="772"/>
      <w:bookmarkEnd w:id="773"/>
      <w:bookmarkEnd w:id="774"/>
      <w:bookmarkEnd w:id="775"/>
    </w:p>
    <w:p w:rsidR="00D93058" w:rsidRPr="00AA5CE6" w:rsidRDefault="00D93058" w:rsidP="00D93058">
      <w:pPr>
        <w:pStyle w:val="Bezodstpw"/>
        <w:rPr>
          <w:rFonts w:asciiTheme="minorHAnsi" w:hAnsiTheme="minorHAnsi"/>
          <w:sz w:val="22"/>
        </w:rPr>
      </w:pPr>
      <w:r w:rsidRPr="00AA5CE6">
        <w:rPr>
          <w:rFonts w:asciiTheme="minorHAnsi" w:hAnsiTheme="minorHAnsi"/>
          <w:sz w:val="22"/>
        </w:rPr>
        <w:t>2.1. Ogólne wymagania dotyczące materiałów</w:t>
      </w:r>
    </w:p>
    <w:p w:rsidR="00D93058" w:rsidRPr="00AA5CE6" w:rsidRDefault="00D93058" w:rsidP="00D93058">
      <w:pPr>
        <w:pStyle w:val="Bezodstpw"/>
        <w:rPr>
          <w:rFonts w:asciiTheme="minorHAnsi" w:hAnsiTheme="minorHAnsi"/>
          <w:sz w:val="22"/>
        </w:rPr>
      </w:pPr>
      <w:r w:rsidRPr="00AA5CE6">
        <w:rPr>
          <w:rFonts w:asciiTheme="minorHAnsi" w:hAnsiTheme="minorHAnsi"/>
          <w:sz w:val="22"/>
        </w:rPr>
        <w:t>Ogólne wymagania dotyczące materiałów, ich pozyskiwania i składowania, podano w SST D-M-00.00.00 „Wymagania ogólne” [1] pkt 2.</w:t>
      </w:r>
    </w:p>
    <w:p w:rsidR="00AA5CE6" w:rsidRDefault="00AA5CE6" w:rsidP="00D93058">
      <w:pPr>
        <w:pStyle w:val="Bezodstpw"/>
        <w:rPr>
          <w:rFonts w:asciiTheme="minorHAnsi" w:hAnsiTheme="minorHAnsi"/>
          <w:sz w:val="22"/>
        </w:rPr>
      </w:pPr>
    </w:p>
    <w:p w:rsidR="00D93058" w:rsidRPr="00AA5CE6" w:rsidRDefault="00D93058" w:rsidP="00D93058">
      <w:pPr>
        <w:pStyle w:val="Bezodstpw"/>
        <w:rPr>
          <w:rFonts w:asciiTheme="minorHAnsi" w:hAnsiTheme="minorHAnsi"/>
          <w:sz w:val="22"/>
        </w:rPr>
      </w:pPr>
      <w:r w:rsidRPr="00AA5CE6">
        <w:rPr>
          <w:rFonts w:asciiTheme="minorHAnsi" w:hAnsiTheme="minorHAnsi"/>
          <w:sz w:val="22"/>
        </w:rPr>
        <w:t>2.2. Lepiszcza asfaltowe</w:t>
      </w:r>
    </w:p>
    <w:p w:rsidR="00D93058" w:rsidRPr="00AA5CE6" w:rsidRDefault="00D93058" w:rsidP="00D93058">
      <w:pPr>
        <w:pStyle w:val="Bezodstpw"/>
        <w:rPr>
          <w:rFonts w:asciiTheme="minorHAnsi" w:hAnsiTheme="minorHAnsi"/>
          <w:sz w:val="22"/>
        </w:rPr>
      </w:pPr>
      <w:r w:rsidRPr="00AA5CE6">
        <w:rPr>
          <w:rFonts w:asciiTheme="minorHAnsi" w:hAnsiTheme="minorHAnsi"/>
          <w:sz w:val="22"/>
        </w:rPr>
        <w:t xml:space="preserve">Należy stosować asfalty drogowe wg PN-EN 12591 [27] lub </w:t>
      </w:r>
      <w:proofErr w:type="spellStart"/>
      <w:r w:rsidRPr="00AA5CE6">
        <w:rPr>
          <w:rFonts w:asciiTheme="minorHAnsi" w:hAnsiTheme="minorHAnsi"/>
          <w:sz w:val="22"/>
        </w:rPr>
        <w:t>polimeroasfalty</w:t>
      </w:r>
      <w:proofErr w:type="spellEnd"/>
      <w:r w:rsidRPr="00AA5CE6">
        <w:rPr>
          <w:rFonts w:asciiTheme="minorHAnsi" w:hAnsiTheme="minorHAnsi"/>
          <w:sz w:val="22"/>
        </w:rPr>
        <w:t xml:space="preserve"> wg PN-EN 14023 [59]. Rodzaje stosowanych </w:t>
      </w:r>
      <w:proofErr w:type="spellStart"/>
      <w:r w:rsidRPr="00AA5CE6">
        <w:rPr>
          <w:rFonts w:asciiTheme="minorHAnsi" w:hAnsiTheme="minorHAnsi"/>
          <w:sz w:val="22"/>
        </w:rPr>
        <w:t>lepiszcz</w:t>
      </w:r>
      <w:proofErr w:type="spellEnd"/>
      <w:r w:rsidRPr="00AA5CE6">
        <w:rPr>
          <w:rFonts w:asciiTheme="minorHAnsi" w:hAnsiTheme="minorHAnsi"/>
          <w:sz w:val="22"/>
        </w:rPr>
        <w:t xml:space="preserve"> asfaltowych podano w tablicy 2. Oprócz </w:t>
      </w:r>
      <w:proofErr w:type="spellStart"/>
      <w:r w:rsidRPr="00AA5CE6">
        <w:rPr>
          <w:rFonts w:asciiTheme="minorHAnsi" w:hAnsiTheme="minorHAnsi"/>
          <w:sz w:val="22"/>
        </w:rPr>
        <w:t>lepiszcz</w:t>
      </w:r>
      <w:proofErr w:type="spellEnd"/>
      <w:r w:rsidRPr="00AA5CE6">
        <w:rPr>
          <w:rFonts w:asciiTheme="minorHAnsi" w:hAnsiTheme="minorHAnsi"/>
          <w:sz w:val="22"/>
        </w:rPr>
        <w:t xml:space="preserve"> wymienionych w tablicy 2 można stosować inne lepiszcza nienormowe według aprobat technicznych.</w:t>
      </w:r>
    </w:p>
    <w:p w:rsidR="00AA5CE6" w:rsidRDefault="00AA5CE6" w:rsidP="00D93058">
      <w:pPr>
        <w:pStyle w:val="Bezodstpw"/>
        <w:rPr>
          <w:rFonts w:asciiTheme="minorHAnsi" w:hAnsiTheme="minorHAnsi"/>
          <w:sz w:val="22"/>
        </w:rPr>
      </w:pPr>
    </w:p>
    <w:p w:rsidR="00D93058" w:rsidRPr="00AA5CE6" w:rsidRDefault="00D93058" w:rsidP="00D93058">
      <w:pPr>
        <w:pStyle w:val="Bezodstpw"/>
        <w:rPr>
          <w:rFonts w:asciiTheme="minorHAnsi" w:hAnsiTheme="minorHAnsi"/>
          <w:sz w:val="22"/>
        </w:rPr>
      </w:pPr>
      <w:r w:rsidRPr="00AA5CE6">
        <w:rPr>
          <w:rFonts w:asciiTheme="minorHAnsi" w:hAnsiTheme="minorHAnsi"/>
          <w:sz w:val="22"/>
        </w:rPr>
        <w:t>Tablica 2. Zalecane  lepiszcza asfaltowego do warstwy podbudowy z betonu asfaltowego</w: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3"/>
        <w:gridCol w:w="1603"/>
        <w:gridCol w:w="4525"/>
      </w:tblGrid>
      <w:tr w:rsidR="00D93058" w:rsidRPr="00AA5CE6" w:rsidTr="00552A42">
        <w:tc>
          <w:tcPr>
            <w:tcW w:w="1383" w:type="dxa"/>
            <w:tcBorders>
              <w:bottom w:val="nil"/>
            </w:tcBorders>
          </w:tcPr>
          <w:p w:rsidR="00D93058" w:rsidRPr="00AA5CE6" w:rsidRDefault="00D93058" w:rsidP="00552A42">
            <w:pPr>
              <w:pStyle w:val="Bezodstpw"/>
              <w:rPr>
                <w:rFonts w:asciiTheme="minorHAnsi" w:hAnsiTheme="minorHAnsi"/>
              </w:rPr>
            </w:pPr>
            <w:r w:rsidRPr="00AA5CE6">
              <w:rPr>
                <w:rFonts w:asciiTheme="minorHAnsi" w:hAnsiTheme="minorHAnsi"/>
              </w:rPr>
              <w:t>Kategoria</w:t>
            </w:r>
          </w:p>
        </w:tc>
        <w:tc>
          <w:tcPr>
            <w:tcW w:w="1603" w:type="dxa"/>
            <w:tcBorders>
              <w:bottom w:val="nil"/>
            </w:tcBorders>
          </w:tcPr>
          <w:p w:rsidR="00D93058" w:rsidRPr="00AA5CE6" w:rsidRDefault="00D93058" w:rsidP="00552A42">
            <w:pPr>
              <w:pStyle w:val="Bezodstpw"/>
              <w:rPr>
                <w:rFonts w:asciiTheme="minorHAnsi" w:hAnsiTheme="minorHAnsi"/>
              </w:rPr>
            </w:pPr>
            <w:r w:rsidRPr="00AA5CE6">
              <w:rPr>
                <w:rFonts w:asciiTheme="minorHAnsi" w:hAnsiTheme="minorHAnsi"/>
              </w:rPr>
              <w:t>Mieszanka</w:t>
            </w:r>
          </w:p>
        </w:tc>
        <w:tc>
          <w:tcPr>
            <w:tcW w:w="4525" w:type="dxa"/>
          </w:tcPr>
          <w:p w:rsidR="00D93058" w:rsidRPr="00AA5CE6" w:rsidRDefault="00D93058" w:rsidP="00552A42">
            <w:pPr>
              <w:pStyle w:val="Bezodstpw"/>
              <w:rPr>
                <w:rFonts w:asciiTheme="minorHAnsi" w:hAnsiTheme="minorHAnsi"/>
              </w:rPr>
            </w:pPr>
            <w:r w:rsidRPr="00AA5CE6">
              <w:rPr>
                <w:rFonts w:asciiTheme="minorHAnsi" w:hAnsiTheme="minorHAnsi"/>
              </w:rPr>
              <w:t>Gatunek lepiszcza</w:t>
            </w:r>
          </w:p>
        </w:tc>
      </w:tr>
      <w:tr w:rsidR="00D93058" w:rsidRPr="00AA5CE6" w:rsidTr="00552A42">
        <w:tc>
          <w:tcPr>
            <w:tcW w:w="1383" w:type="dxa"/>
            <w:tcBorders>
              <w:top w:val="nil"/>
            </w:tcBorders>
          </w:tcPr>
          <w:p w:rsidR="00D93058" w:rsidRPr="00AA5CE6" w:rsidRDefault="00D93058" w:rsidP="00552A42">
            <w:pPr>
              <w:pStyle w:val="Bezodstpw"/>
              <w:rPr>
                <w:rFonts w:asciiTheme="minorHAnsi" w:hAnsiTheme="minorHAnsi"/>
              </w:rPr>
            </w:pPr>
            <w:r w:rsidRPr="00AA5CE6">
              <w:rPr>
                <w:rFonts w:asciiTheme="minorHAnsi" w:hAnsiTheme="minorHAnsi"/>
              </w:rPr>
              <w:t>ruchu</w:t>
            </w:r>
          </w:p>
        </w:tc>
        <w:tc>
          <w:tcPr>
            <w:tcW w:w="1603" w:type="dxa"/>
            <w:tcBorders>
              <w:top w:val="nil"/>
            </w:tcBorders>
          </w:tcPr>
          <w:p w:rsidR="00D93058" w:rsidRPr="00AA5CE6" w:rsidRDefault="00D93058" w:rsidP="00552A42">
            <w:pPr>
              <w:pStyle w:val="Bezodstpw"/>
              <w:rPr>
                <w:rFonts w:asciiTheme="minorHAnsi" w:hAnsiTheme="minorHAnsi"/>
              </w:rPr>
            </w:pPr>
            <w:r w:rsidRPr="00AA5CE6">
              <w:rPr>
                <w:rFonts w:asciiTheme="minorHAnsi" w:hAnsiTheme="minorHAnsi"/>
              </w:rPr>
              <w:t>ACP</w:t>
            </w:r>
          </w:p>
        </w:tc>
        <w:tc>
          <w:tcPr>
            <w:tcW w:w="4525" w:type="dxa"/>
          </w:tcPr>
          <w:p w:rsidR="00D93058" w:rsidRPr="00AA5CE6" w:rsidRDefault="00D93058" w:rsidP="00552A42">
            <w:pPr>
              <w:pStyle w:val="Bezodstpw"/>
              <w:rPr>
                <w:rFonts w:asciiTheme="minorHAnsi" w:hAnsiTheme="minorHAnsi"/>
              </w:rPr>
            </w:pPr>
            <w:r w:rsidRPr="00AA5CE6">
              <w:rPr>
                <w:rFonts w:asciiTheme="minorHAnsi" w:hAnsiTheme="minorHAnsi"/>
              </w:rPr>
              <w:t>asfalt drogowy</w:t>
            </w:r>
          </w:p>
        </w:tc>
      </w:tr>
      <w:tr w:rsidR="00D93058" w:rsidRPr="00AA5CE6" w:rsidTr="00552A42">
        <w:tc>
          <w:tcPr>
            <w:tcW w:w="1383" w:type="dxa"/>
          </w:tcPr>
          <w:p w:rsidR="00D93058" w:rsidRPr="00AA5CE6" w:rsidRDefault="00D93058" w:rsidP="00552A42">
            <w:pPr>
              <w:pStyle w:val="Bezodstpw"/>
              <w:rPr>
                <w:rFonts w:asciiTheme="minorHAnsi" w:hAnsiTheme="minorHAnsi"/>
              </w:rPr>
            </w:pPr>
            <w:r w:rsidRPr="00AA5CE6">
              <w:rPr>
                <w:rFonts w:asciiTheme="minorHAnsi" w:hAnsiTheme="minorHAnsi"/>
              </w:rPr>
              <w:t>KR2</w:t>
            </w:r>
          </w:p>
        </w:tc>
        <w:tc>
          <w:tcPr>
            <w:tcW w:w="1603" w:type="dxa"/>
          </w:tcPr>
          <w:p w:rsidR="00D93058" w:rsidRPr="00AA5CE6" w:rsidRDefault="00D93058" w:rsidP="00552A42">
            <w:pPr>
              <w:pStyle w:val="Bezodstpw"/>
              <w:rPr>
                <w:rFonts w:asciiTheme="minorHAnsi" w:hAnsiTheme="minorHAnsi"/>
              </w:rPr>
            </w:pPr>
            <w:r w:rsidRPr="00AA5CE6">
              <w:rPr>
                <w:rFonts w:asciiTheme="minorHAnsi" w:hAnsiTheme="minorHAnsi"/>
              </w:rPr>
              <w:t>AC16P</w:t>
            </w:r>
          </w:p>
        </w:tc>
        <w:tc>
          <w:tcPr>
            <w:tcW w:w="4525" w:type="dxa"/>
          </w:tcPr>
          <w:p w:rsidR="00D93058" w:rsidRPr="00AA5CE6" w:rsidRDefault="00D93058" w:rsidP="00552A42">
            <w:pPr>
              <w:pStyle w:val="Bezodstpw"/>
              <w:rPr>
                <w:rFonts w:asciiTheme="minorHAnsi" w:hAnsiTheme="minorHAnsi"/>
              </w:rPr>
            </w:pPr>
            <w:r w:rsidRPr="00AA5CE6">
              <w:rPr>
                <w:rFonts w:asciiTheme="minorHAnsi" w:hAnsiTheme="minorHAnsi"/>
              </w:rPr>
              <w:t>35/50</w:t>
            </w:r>
          </w:p>
        </w:tc>
      </w:tr>
    </w:tbl>
    <w:p w:rsidR="00D93058" w:rsidRPr="00AA5CE6" w:rsidRDefault="00D93058" w:rsidP="00D93058">
      <w:pPr>
        <w:pStyle w:val="Bezodstpw"/>
        <w:rPr>
          <w:rFonts w:asciiTheme="minorHAnsi" w:hAnsiTheme="minorHAnsi"/>
          <w:sz w:val="16"/>
          <w:szCs w:val="16"/>
        </w:rPr>
      </w:pPr>
    </w:p>
    <w:p w:rsidR="00D93058" w:rsidRPr="00AA5CE6" w:rsidRDefault="00D93058" w:rsidP="00D93058">
      <w:pPr>
        <w:pStyle w:val="Bezodstpw"/>
        <w:rPr>
          <w:rFonts w:asciiTheme="minorHAnsi" w:hAnsiTheme="minorHAnsi"/>
          <w:sz w:val="22"/>
        </w:rPr>
      </w:pPr>
      <w:r w:rsidRPr="00AA5CE6">
        <w:rPr>
          <w:rFonts w:asciiTheme="minorHAnsi" w:hAnsiTheme="minorHAnsi"/>
          <w:sz w:val="22"/>
        </w:rPr>
        <w:t>Asfalty drogowe powinny spełniać wymagania podane w tablicy 3.</w:t>
      </w:r>
    </w:p>
    <w:p w:rsidR="00D93058" w:rsidRPr="00AA5CE6" w:rsidRDefault="00D93058" w:rsidP="00D93058">
      <w:pPr>
        <w:pStyle w:val="Bezodstpw"/>
        <w:rPr>
          <w:rFonts w:asciiTheme="minorHAnsi" w:hAnsiTheme="minorHAnsi"/>
          <w:sz w:val="22"/>
        </w:rPr>
      </w:pPr>
      <w:r w:rsidRPr="00AA5CE6">
        <w:rPr>
          <w:rFonts w:asciiTheme="minorHAnsi" w:hAnsiTheme="minorHAnsi"/>
          <w:sz w:val="22"/>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409"/>
        <w:gridCol w:w="851"/>
        <w:gridCol w:w="1984"/>
        <w:gridCol w:w="1733"/>
      </w:tblGrid>
      <w:tr w:rsidR="00D93058" w:rsidRPr="00AA5CE6" w:rsidTr="00552A42">
        <w:tc>
          <w:tcPr>
            <w:tcW w:w="534" w:type="dxa"/>
            <w:tcBorders>
              <w:bottom w:val="nil"/>
            </w:tcBorders>
          </w:tcPr>
          <w:p w:rsidR="00D93058" w:rsidRPr="00AA5CE6" w:rsidRDefault="00D93058" w:rsidP="00552A42">
            <w:pPr>
              <w:pStyle w:val="Bezodstpw"/>
              <w:rPr>
                <w:rFonts w:asciiTheme="minorHAnsi" w:hAnsiTheme="minorHAnsi"/>
              </w:rPr>
            </w:pPr>
            <w:r w:rsidRPr="00AA5CE6">
              <w:rPr>
                <w:rFonts w:asciiTheme="minorHAnsi" w:hAnsiTheme="minorHAnsi"/>
              </w:rPr>
              <w:t>Lp.</w:t>
            </w:r>
          </w:p>
        </w:tc>
        <w:tc>
          <w:tcPr>
            <w:tcW w:w="3260" w:type="dxa"/>
            <w:gridSpan w:val="2"/>
            <w:tcBorders>
              <w:bottom w:val="nil"/>
            </w:tcBorders>
          </w:tcPr>
          <w:p w:rsidR="00D93058" w:rsidRPr="00AA5CE6" w:rsidRDefault="00D93058" w:rsidP="00552A42">
            <w:pPr>
              <w:pStyle w:val="Bezodstpw"/>
              <w:rPr>
                <w:rFonts w:asciiTheme="minorHAnsi" w:hAnsiTheme="minorHAnsi"/>
              </w:rPr>
            </w:pPr>
            <w:r w:rsidRPr="00AA5CE6">
              <w:rPr>
                <w:rFonts w:asciiTheme="minorHAnsi" w:hAnsiTheme="minorHAnsi"/>
              </w:rPr>
              <w:t>Właściwości</w:t>
            </w:r>
          </w:p>
        </w:tc>
        <w:tc>
          <w:tcPr>
            <w:tcW w:w="1984" w:type="dxa"/>
            <w:tcBorders>
              <w:bottom w:val="nil"/>
            </w:tcBorders>
          </w:tcPr>
          <w:p w:rsidR="00D93058" w:rsidRPr="00AA5CE6" w:rsidRDefault="00D93058" w:rsidP="00552A42">
            <w:pPr>
              <w:pStyle w:val="Bezodstpw"/>
              <w:rPr>
                <w:rFonts w:asciiTheme="minorHAnsi" w:hAnsiTheme="minorHAnsi"/>
              </w:rPr>
            </w:pPr>
            <w:r w:rsidRPr="00AA5CE6">
              <w:rPr>
                <w:rFonts w:asciiTheme="minorHAnsi" w:hAnsiTheme="minorHAnsi"/>
              </w:rPr>
              <w:t>Metoda</w:t>
            </w:r>
          </w:p>
        </w:tc>
        <w:tc>
          <w:tcPr>
            <w:tcW w:w="1733" w:type="dxa"/>
          </w:tcPr>
          <w:p w:rsidR="00D93058" w:rsidRPr="00AA5CE6" w:rsidRDefault="00D93058" w:rsidP="00552A42">
            <w:pPr>
              <w:pStyle w:val="Bezodstpw"/>
              <w:rPr>
                <w:rFonts w:asciiTheme="minorHAnsi" w:hAnsiTheme="minorHAnsi"/>
              </w:rPr>
            </w:pPr>
            <w:r w:rsidRPr="00AA5CE6">
              <w:rPr>
                <w:rFonts w:asciiTheme="minorHAnsi" w:hAnsiTheme="minorHAnsi"/>
              </w:rPr>
              <w:t>Rodzaj asfaltu</w:t>
            </w:r>
          </w:p>
        </w:tc>
      </w:tr>
      <w:tr w:rsidR="00D93058" w:rsidRPr="00AA5CE6" w:rsidTr="00552A42">
        <w:tc>
          <w:tcPr>
            <w:tcW w:w="534" w:type="dxa"/>
            <w:tcBorders>
              <w:top w:val="nil"/>
            </w:tcBorders>
          </w:tcPr>
          <w:p w:rsidR="00D93058" w:rsidRPr="00AA5CE6" w:rsidRDefault="00D93058" w:rsidP="00552A42">
            <w:pPr>
              <w:pStyle w:val="Bezodstpw"/>
              <w:rPr>
                <w:rFonts w:asciiTheme="minorHAnsi" w:hAnsiTheme="minorHAnsi"/>
              </w:rPr>
            </w:pPr>
          </w:p>
        </w:tc>
        <w:tc>
          <w:tcPr>
            <w:tcW w:w="3260" w:type="dxa"/>
            <w:gridSpan w:val="2"/>
            <w:tcBorders>
              <w:top w:val="nil"/>
            </w:tcBorders>
          </w:tcPr>
          <w:p w:rsidR="00D93058" w:rsidRPr="00AA5CE6" w:rsidRDefault="00D93058" w:rsidP="00552A42">
            <w:pPr>
              <w:pStyle w:val="Bezodstpw"/>
              <w:rPr>
                <w:rFonts w:asciiTheme="minorHAnsi" w:hAnsiTheme="minorHAnsi"/>
              </w:rPr>
            </w:pPr>
          </w:p>
        </w:tc>
        <w:tc>
          <w:tcPr>
            <w:tcW w:w="1984" w:type="dxa"/>
            <w:tcBorders>
              <w:top w:val="nil"/>
            </w:tcBorders>
          </w:tcPr>
          <w:p w:rsidR="00D93058" w:rsidRPr="00AA5CE6" w:rsidRDefault="00D93058" w:rsidP="00552A42">
            <w:pPr>
              <w:pStyle w:val="Bezodstpw"/>
              <w:rPr>
                <w:rFonts w:asciiTheme="minorHAnsi" w:hAnsiTheme="minorHAnsi"/>
              </w:rPr>
            </w:pPr>
            <w:r w:rsidRPr="00AA5CE6">
              <w:rPr>
                <w:rFonts w:asciiTheme="minorHAnsi" w:hAnsiTheme="minorHAnsi"/>
              </w:rPr>
              <w:t>badania</w:t>
            </w:r>
          </w:p>
        </w:tc>
        <w:tc>
          <w:tcPr>
            <w:tcW w:w="1733" w:type="dxa"/>
          </w:tcPr>
          <w:p w:rsidR="00D93058" w:rsidRPr="00AA5CE6" w:rsidRDefault="00D93058" w:rsidP="00552A42">
            <w:pPr>
              <w:pStyle w:val="Bezodstpw"/>
              <w:rPr>
                <w:rFonts w:asciiTheme="minorHAnsi" w:hAnsiTheme="minorHAnsi"/>
              </w:rPr>
            </w:pPr>
            <w:r w:rsidRPr="00AA5CE6">
              <w:rPr>
                <w:rFonts w:asciiTheme="minorHAnsi" w:hAnsiTheme="minorHAnsi"/>
              </w:rPr>
              <w:t>35/50</w:t>
            </w:r>
          </w:p>
        </w:tc>
      </w:tr>
      <w:tr w:rsidR="00D93058" w:rsidRPr="00AA5CE6" w:rsidTr="00552A42">
        <w:tc>
          <w:tcPr>
            <w:tcW w:w="7511" w:type="dxa"/>
            <w:gridSpan w:val="5"/>
          </w:tcPr>
          <w:p w:rsidR="00D93058" w:rsidRPr="00AA5CE6" w:rsidRDefault="00D93058" w:rsidP="00552A42">
            <w:pPr>
              <w:pStyle w:val="Bezodstpw"/>
              <w:rPr>
                <w:rFonts w:asciiTheme="minorHAnsi" w:hAnsiTheme="minorHAnsi"/>
              </w:rPr>
            </w:pPr>
            <w:r w:rsidRPr="00AA5CE6">
              <w:rPr>
                <w:rFonts w:asciiTheme="minorHAnsi" w:hAnsiTheme="minorHAnsi"/>
              </w:rPr>
              <w:t>WŁAŚCIWOŚCI   OBLIGATORYJNE</w:t>
            </w:r>
          </w:p>
        </w:tc>
      </w:tr>
      <w:tr w:rsidR="00D93058" w:rsidRPr="00AA5CE6" w:rsidTr="00552A42">
        <w:tc>
          <w:tcPr>
            <w:tcW w:w="534" w:type="dxa"/>
          </w:tcPr>
          <w:p w:rsidR="00D93058" w:rsidRPr="00AA5CE6" w:rsidRDefault="00D93058" w:rsidP="00552A42">
            <w:pPr>
              <w:pStyle w:val="Bezodstpw"/>
              <w:rPr>
                <w:rFonts w:asciiTheme="minorHAnsi" w:hAnsiTheme="minorHAnsi"/>
              </w:rPr>
            </w:pPr>
            <w:r w:rsidRPr="00AA5CE6">
              <w:rPr>
                <w:rFonts w:asciiTheme="minorHAnsi" w:hAnsiTheme="minorHAnsi"/>
              </w:rPr>
              <w:t>1</w:t>
            </w:r>
          </w:p>
        </w:tc>
        <w:tc>
          <w:tcPr>
            <w:tcW w:w="2409" w:type="dxa"/>
          </w:tcPr>
          <w:p w:rsidR="00D93058" w:rsidRPr="00AA5CE6" w:rsidRDefault="00D93058" w:rsidP="00552A42">
            <w:pPr>
              <w:pStyle w:val="Bezodstpw"/>
              <w:rPr>
                <w:rFonts w:asciiTheme="minorHAnsi" w:hAnsiTheme="minorHAnsi"/>
              </w:rPr>
            </w:pPr>
            <w:r w:rsidRPr="00AA5CE6">
              <w:rPr>
                <w:rFonts w:asciiTheme="minorHAnsi" w:hAnsiTheme="minorHAnsi"/>
              </w:rPr>
              <w:t>Penetracja w 25°C</w:t>
            </w:r>
          </w:p>
        </w:tc>
        <w:tc>
          <w:tcPr>
            <w:tcW w:w="851" w:type="dxa"/>
          </w:tcPr>
          <w:p w:rsidR="00D93058" w:rsidRPr="00AA5CE6" w:rsidRDefault="00D93058" w:rsidP="00552A42">
            <w:pPr>
              <w:pStyle w:val="Bezodstpw"/>
              <w:rPr>
                <w:rFonts w:asciiTheme="minorHAnsi" w:hAnsiTheme="minorHAnsi"/>
                <w:lang w:val="de-DE"/>
              </w:rPr>
            </w:pPr>
            <w:r w:rsidRPr="00AA5CE6">
              <w:rPr>
                <w:rFonts w:asciiTheme="minorHAnsi" w:hAnsiTheme="minorHAnsi"/>
                <w:lang w:val="de-DE"/>
              </w:rPr>
              <w:t>0,1 mm</w:t>
            </w:r>
          </w:p>
        </w:tc>
        <w:tc>
          <w:tcPr>
            <w:tcW w:w="1984" w:type="dxa"/>
          </w:tcPr>
          <w:p w:rsidR="00D93058" w:rsidRPr="00AA5CE6" w:rsidRDefault="00D93058" w:rsidP="00552A42">
            <w:pPr>
              <w:pStyle w:val="Bezodstpw"/>
              <w:rPr>
                <w:rFonts w:asciiTheme="minorHAnsi" w:hAnsiTheme="minorHAnsi"/>
                <w:lang w:val="de-DE"/>
              </w:rPr>
            </w:pPr>
            <w:r w:rsidRPr="00AA5CE6">
              <w:rPr>
                <w:rFonts w:asciiTheme="minorHAnsi" w:hAnsiTheme="minorHAnsi"/>
                <w:lang w:val="de-DE"/>
              </w:rPr>
              <w:t>PN-EN 1426 [21]</w:t>
            </w:r>
          </w:p>
        </w:tc>
        <w:tc>
          <w:tcPr>
            <w:tcW w:w="1733" w:type="dxa"/>
          </w:tcPr>
          <w:p w:rsidR="00D93058" w:rsidRPr="00AA5CE6" w:rsidRDefault="00D93058" w:rsidP="00552A42">
            <w:pPr>
              <w:pStyle w:val="Bezodstpw"/>
              <w:rPr>
                <w:rFonts w:asciiTheme="minorHAnsi" w:hAnsiTheme="minorHAnsi"/>
              </w:rPr>
            </w:pPr>
            <w:r w:rsidRPr="00AA5CE6">
              <w:rPr>
                <w:rFonts w:asciiTheme="minorHAnsi" w:hAnsiTheme="minorHAnsi"/>
              </w:rPr>
              <w:t>35-50</w:t>
            </w:r>
          </w:p>
        </w:tc>
      </w:tr>
      <w:tr w:rsidR="00D93058" w:rsidRPr="00AA5CE6" w:rsidTr="00552A42">
        <w:tc>
          <w:tcPr>
            <w:tcW w:w="534" w:type="dxa"/>
          </w:tcPr>
          <w:p w:rsidR="00D93058" w:rsidRPr="00AA5CE6" w:rsidRDefault="00D93058" w:rsidP="00552A42">
            <w:pPr>
              <w:pStyle w:val="Bezodstpw"/>
              <w:rPr>
                <w:rFonts w:asciiTheme="minorHAnsi" w:hAnsiTheme="minorHAnsi"/>
              </w:rPr>
            </w:pPr>
            <w:r w:rsidRPr="00AA5CE6">
              <w:rPr>
                <w:rFonts w:asciiTheme="minorHAnsi" w:hAnsiTheme="minorHAnsi"/>
              </w:rPr>
              <w:t>2</w:t>
            </w:r>
          </w:p>
        </w:tc>
        <w:tc>
          <w:tcPr>
            <w:tcW w:w="2409" w:type="dxa"/>
          </w:tcPr>
          <w:p w:rsidR="00D93058" w:rsidRPr="00AA5CE6" w:rsidRDefault="00D93058" w:rsidP="00552A42">
            <w:pPr>
              <w:pStyle w:val="Bezodstpw"/>
              <w:rPr>
                <w:rFonts w:asciiTheme="minorHAnsi" w:hAnsiTheme="minorHAnsi"/>
              </w:rPr>
            </w:pPr>
            <w:r w:rsidRPr="00AA5CE6">
              <w:rPr>
                <w:rFonts w:asciiTheme="minorHAnsi" w:hAnsiTheme="minorHAnsi"/>
              </w:rPr>
              <w:t>Temperatura mięknienia</w:t>
            </w:r>
          </w:p>
        </w:tc>
        <w:tc>
          <w:tcPr>
            <w:tcW w:w="851" w:type="dxa"/>
          </w:tcPr>
          <w:p w:rsidR="00D93058" w:rsidRPr="00AA5CE6" w:rsidRDefault="00D93058" w:rsidP="00552A42">
            <w:pPr>
              <w:pStyle w:val="Bezodstpw"/>
              <w:rPr>
                <w:rFonts w:asciiTheme="minorHAnsi" w:hAnsiTheme="minorHAnsi"/>
              </w:rPr>
            </w:pPr>
            <w:r w:rsidRPr="00AA5CE6">
              <w:rPr>
                <w:rFonts w:asciiTheme="minorHAnsi" w:hAnsiTheme="minorHAnsi"/>
              </w:rPr>
              <w:t>°C</w:t>
            </w:r>
          </w:p>
        </w:tc>
        <w:tc>
          <w:tcPr>
            <w:tcW w:w="1984" w:type="dxa"/>
          </w:tcPr>
          <w:p w:rsidR="00D93058" w:rsidRPr="00AA5CE6" w:rsidRDefault="00D93058" w:rsidP="00552A42">
            <w:pPr>
              <w:pStyle w:val="Bezodstpw"/>
              <w:rPr>
                <w:rFonts w:asciiTheme="minorHAnsi" w:hAnsiTheme="minorHAnsi"/>
              </w:rPr>
            </w:pPr>
            <w:r w:rsidRPr="00AA5CE6">
              <w:rPr>
                <w:rFonts w:asciiTheme="minorHAnsi" w:hAnsiTheme="minorHAnsi"/>
              </w:rPr>
              <w:t>PN-EN 1427 [22]</w:t>
            </w:r>
          </w:p>
        </w:tc>
        <w:tc>
          <w:tcPr>
            <w:tcW w:w="1733" w:type="dxa"/>
          </w:tcPr>
          <w:p w:rsidR="00D93058" w:rsidRPr="00AA5CE6" w:rsidRDefault="00D93058" w:rsidP="00552A42">
            <w:pPr>
              <w:pStyle w:val="Bezodstpw"/>
              <w:rPr>
                <w:rFonts w:asciiTheme="minorHAnsi" w:hAnsiTheme="minorHAnsi"/>
              </w:rPr>
            </w:pPr>
            <w:r w:rsidRPr="00AA5CE6">
              <w:rPr>
                <w:rFonts w:asciiTheme="minorHAnsi" w:hAnsiTheme="minorHAnsi"/>
              </w:rPr>
              <w:t>50-58</w:t>
            </w:r>
          </w:p>
        </w:tc>
      </w:tr>
      <w:tr w:rsidR="00D93058" w:rsidRPr="00AA5CE6" w:rsidTr="00552A42">
        <w:tc>
          <w:tcPr>
            <w:tcW w:w="534" w:type="dxa"/>
          </w:tcPr>
          <w:p w:rsidR="00D93058" w:rsidRPr="00AA5CE6" w:rsidRDefault="00D93058" w:rsidP="00552A42">
            <w:pPr>
              <w:pStyle w:val="Bezodstpw"/>
              <w:rPr>
                <w:rFonts w:asciiTheme="minorHAnsi" w:hAnsiTheme="minorHAnsi"/>
              </w:rPr>
            </w:pPr>
            <w:r w:rsidRPr="00AA5CE6">
              <w:rPr>
                <w:rFonts w:asciiTheme="minorHAnsi" w:hAnsiTheme="minorHAnsi"/>
              </w:rPr>
              <w:t>3</w:t>
            </w:r>
          </w:p>
        </w:tc>
        <w:tc>
          <w:tcPr>
            <w:tcW w:w="2409" w:type="dxa"/>
          </w:tcPr>
          <w:p w:rsidR="00D93058" w:rsidRPr="00AA5CE6" w:rsidRDefault="00D93058" w:rsidP="00552A42">
            <w:pPr>
              <w:pStyle w:val="Bezodstpw"/>
              <w:rPr>
                <w:rFonts w:asciiTheme="minorHAnsi" w:hAnsiTheme="minorHAnsi"/>
              </w:rPr>
            </w:pPr>
            <w:r w:rsidRPr="00AA5CE6">
              <w:rPr>
                <w:rFonts w:asciiTheme="minorHAnsi" w:hAnsiTheme="minorHAnsi"/>
              </w:rPr>
              <w:t>Temperatura zapłonu,</w:t>
            </w:r>
          </w:p>
          <w:p w:rsidR="00D93058" w:rsidRPr="00AA5CE6" w:rsidRDefault="00D93058" w:rsidP="00552A42">
            <w:pPr>
              <w:pStyle w:val="Bezodstpw"/>
              <w:rPr>
                <w:rFonts w:asciiTheme="minorHAnsi" w:hAnsiTheme="minorHAnsi"/>
              </w:rPr>
            </w:pPr>
            <w:r w:rsidRPr="00AA5CE6">
              <w:rPr>
                <w:rFonts w:asciiTheme="minorHAnsi" w:hAnsiTheme="minorHAnsi"/>
              </w:rPr>
              <w:t>nie mniej niż</w:t>
            </w:r>
          </w:p>
        </w:tc>
        <w:tc>
          <w:tcPr>
            <w:tcW w:w="851" w:type="dxa"/>
          </w:tcPr>
          <w:p w:rsidR="00D93058" w:rsidRPr="00AA5CE6" w:rsidRDefault="00D93058" w:rsidP="00552A42">
            <w:pPr>
              <w:pStyle w:val="Bezodstpw"/>
              <w:rPr>
                <w:rFonts w:asciiTheme="minorHAnsi" w:hAnsiTheme="minorHAnsi"/>
                <w:lang w:val="de-DE"/>
              </w:rPr>
            </w:pPr>
            <w:r w:rsidRPr="00AA5CE6">
              <w:rPr>
                <w:rFonts w:asciiTheme="minorHAnsi" w:hAnsiTheme="minorHAnsi"/>
                <w:lang w:val="de-DE"/>
              </w:rPr>
              <w:t>°C</w:t>
            </w:r>
          </w:p>
        </w:tc>
        <w:tc>
          <w:tcPr>
            <w:tcW w:w="1984" w:type="dxa"/>
          </w:tcPr>
          <w:p w:rsidR="00D93058" w:rsidRPr="00AA5CE6" w:rsidRDefault="00D93058" w:rsidP="00552A42">
            <w:pPr>
              <w:pStyle w:val="Bezodstpw"/>
              <w:rPr>
                <w:rFonts w:asciiTheme="minorHAnsi" w:hAnsiTheme="minorHAnsi"/>
                <w:lang w:val="de-DE"/>
              </w:rPr>
            </w:pPr>
            <w:r w:rsidRPr="00AA5CE6">
              <w:rPr>
                <w:rFonts w:asciiTheme="minorHAnsi" w:hAnsiTheme="minorHAnsi"/>
                <w:lang w:val="de-DE"/>
              </w:rPr>
              <w:t>PN-EN 22592 [62]</w:t>
            </w:r>
          </w:p>
        </w:tc>
        <w:tc>
          <w:tcPr>
            <w:tcW w:w="1733" w:type="dxa"/>
          </w:tcPr>
          <w:p w:rsidR="00D93058" w:rsidRPr="00AA5CE6" w:rsidRDefault="00D93058" w:rsidP="00552A42">
            <w:pPr>
              <w:pStyle w:val="Bezodstpw"/>
              <w:rPr>
                <w:rFonts w:asciiTheme="minorHAnsi" w:hAnsiTheme="minorHAnsi"/>
              </w:rPr>
            </w:pPr>
            <w:r w:rsidRPr="00AA5CE6">
              <w:rPr>
                <w:rFonts w:asciiTheme="minorHAnsi" w:hAnsiTheme="minorHAnsi"/>
              </w:rPr>
              <w:t>240</w:t>
            </w:r>
          </w:p>
        </w:tc>
      </w:tr>
      <w:tr w:rsidR="00D93058" w:rsidRPr="00AA5CE6" w:rsidTr="00552A42">
        <w:tc>
          <w:tcPr>
            <w:tcW w:w="534" w:type="dxa"/>
          </w:tcPr>
          <w:p w:rsidR="00D93058" w:rsidRPr="00AA5CE6" w:rsidRDefault="00D93058" w:rsidP="00552A42">
            <w:pPr>
              <w:pStyle w:val="Bezodstpw"/>
              <w:rPr>
                <w:rFonts w:asciiTheme="minorHAnsi" w:hAnsiTheme="minorHAnsi"/>
              </w:rPr>
            </w:pPr>
            <w:r w:rsidRPr="00AA5CE6">
              <w:rPr>
                <w:rFonts w:asciiTheme="minorHAnsi" w:hAnsiTheme="minorHAnsi"/>
              </w:rPr>
              <w:t>4</w:t>
            </w:r>
          </w:p>
        </w:tc>
        <w:tc>
          <w:tcPr>
            <w:tcW w:w="2409" w:type="dxa"/>
          </w:tcPr>
          <w:p w:rsidR="00D93058" w:rsidRPr="00AA5CE6" w:rsidRDefault="00D93058" w:rsidP="00552A42">
            <w:pPr>
              <w:pStyle w:val="Bezodstpw"/>
              <w:rPr>
                <w:rFonts w:asciiTheme="minorHAnsi" w:hAnsiTheme="minorHAnsi"/>
              </w:rPr>
            </w:pPr>
            <w:r w:rsidRPr="00AA5CE6">
              <w:rPr>
                <w:rFonts w:asciiTheme="minorHAnsi" w:hAnsiTheme="minorHAnsi"/>
              </w:rPr>
              <w:t>Zawartość składników rozpuszczalnych,</w:t>
            </w:r>
          </w:p>
          <w:p w:rsidR="00D93058" w:rsidRPr="00AA5CE6" w:rsidRDefault="00D93058" w:rsidP="00552A42">
            <w:pPr>
              <w:pStyle w:val="Bezodstpw"/>
              <w:rPr>
                <w:rFonts w:asciiTheme="minorHAnsi" w:hAnsiTheme="minorHAnsi"/>
              </w:rPr>
            </w:pPr>
            <w:r w:rsidRPr="00AA5CE6">
              <w:rPr>
                <w:rFonts w:asciiTheme="minorHAnsi" w:hAnsiTheme="minorHAnsi"/>
              </w:rPr>
              <w:t>nie mniej niż</w:t>
            </w:r>
          </w:p>
        </w:tc>
        <w:tc>
          <w:tcPr>
            <w:tcW w:w="851" w:type="dxa"/>
          </w:tcPr>
          <w:p w:rsidR="00D93058" w:rsidRPr="00AA5CE6" w:rsidRDefault="00D93058" w:rsidP="00552A42">
            <w:pPr>
              <w:pStyle w:val="Bezodstpw"/>
              <w:rPr>
                <w:rFonts w:asciiTheme="minorHAnsi" w:hAnsiTheme="minorHAnsi"/>
                <w:lang w:val="de-DE"/>
              </w:rPr>
            </w:pPr>
            <w:r w:rsidRPr="00AA5CE6">
              <w:rPr>
                <w:rFonts w:asciiTheme="minorHAnsi" w:hAnsiTheme="minorHAnsi"/>
                <w:lang w:val="de-DE"/>
              </w:rPr>
              <w:t>% m/m</w:t>
            </w:r>
          </w:p>
        </w:tc>
        <w:tc>
          <w:tcPr>
            <w:tcW w:w="1984" w:type="dxa"/>
          </w:tcPr>
          <w:p w:rsidR="00D93058" w:rsidRPr="00AA5CE6" w:rsidRDefault="00D93058" w:rsidP="00552A42">
            <w:pPr>
              <w:pStyle w:val="Bezodstpw"/>
              <w:rPr>
                <w:rFonts w:asciiTheme="minorHAnsi" w:hAnsiTheme="minorHAnsi"/>
                <w:lang w:val="de-DE"/>
              </w:rPr>
            </w:pPr>
            <w:r w:rsidRPr="00AA5CE6">
              <w:rPr>
                <w:rFonts w:asciiTheme="minorHAnsi" w:hAnsiTheme="minorHAnsi"/>
                <w:lang w:val="de-DE"/>
              </w:rPr>
              <w:t>PN-EN 12592 [28]</w:t>
            </w:r>
          </w:p>
        </w:tc>
        <w:tc>
          <w:tcPr>
            <w:tcW w:w="1733" w:type="dxa"/>
          </w:tcPr>
          <w:p w:rsidR="00D93058" w:rsidRPr="00AA5CE6" w:rsidRDefault="00D93058" w:rsidP="00552A42">
            <w:pPr>
              <w:pStyle w:val="Bezodstpw"/>
              <w:rPr>
                <w:rFonts w:asciiTheme="minorHAnsi" w:hAnsiTheme="minorHAnsi"/>
              </w:rPr>
            </w:pPr>
            <w:r w:rsidRPr="00AA5CE6">
              <w:rPr>
                <w:rFonts w:asciiTheme="minorHAnsi" w:hAnsiTheme="minorHAnsi"/>
              </w:rPr>
              <w:t>99</w:t>
            </w:r>
          </w:p>
        </w:tc>
      </w:tr>
      <w:tr w:rsidR="00D93058" w:rsidRPr="00AA5CE6" w:rsidTr="00552A42">
        <w:tc>
          <w:tcPr>
            <w:tcW w:w="534" w:type="dxa"/>
          </w:tcPr>
          <w:p w:rsidR="00D93058" w:rsidRPr="00AA5CE6" w:rsidRDefault="00D93058" w:rsidP="00552A42">
            <w:pPr>
              <w:pStyle w:val="Bezodstpw"/>
              <w:rPr>
                <w:rFonts w:asciiTheme="minorHAnsi" w:hAnsiTheme="minorHAnsi"/>
              </w:rPr>
            </w:pPr>
            <w:r w:rsidRPr="00AA5CE6">
              <w:rPr>
                <w:rFonts w:asciiTheme="minorHAnsi" w:hAnsiTheme="minorHAnsi"/>
              </w:rPr>
              <w:t>5</w:t>
            </w:r>
          </w:p>
        </w:tc>
        <w:tc>
          <w:tcPr>
            <w:tcW w:w="2409" w:type="dxa"/>
          </w:tcPr>
          <w:p w:rsidR="00D93058" w:rsidRPr="00AA5CE6" w:rsidRDefault="00D93058" w:rsidP="00552A42">
            <w:pPr>
              <w:pStyle w:val="Bezodstpw"/>
              <w:rPr>
                <w:rFonts w:asciiTheme="minorHAnsi" w:hAnsiTheme="minorHAnsi"/>
              </w:rPr>
            </w:pPr>
            <w:r w:rsidRPr="00AA5CE6">
              <w:rPr>
                <w:rFonts w:asciiTheme="minorHAnsi" w:hAnsiTheme="minorHAnsi"/>
              </w:rPr>
              <w:t>Zmiana masy po starzeniu (ubytek lub przyrost),</w:t>
            </w:r>
          </w:p>
          <w:p w:rsidR="00D93058" w:rsidRPr="00AA5CE6" w:rsidRDefault="00D93058" w:rsidP="00552A42">
            <w:pPr>
              <w:pStyle w:val="Bezodstpw"/>
              <w:rPr>
                <w:rFonts w:asciiTheme="minorHAnsi" w:hAnsiTheme="minorHAnsi"/>
              </w:rPr>
            </w:pPr>
            <w:r w:rsidRPr="00AA5CE6">
              <w:rPr>
                <w:rFonts w:asciiTheme="minorHAnsi" w:hAnsiTheme="minorHAnsi"/>
              </w:rPr>
              <w:t>nie więcej niż</w:t>
            </w:r>
          </w:p>
        </w:tc>
        <w:tc>
          <w:tcPr>
            <w:tcW w:w="851" w:type="dxa"/>
          </w:tcPr>
          <w:p w:rsidR="00D93058" w:rsidRPr="00AA5CE6" w:rsidRDefault="00D93058" w:rsidP="00552A42">
            <w:pPr>
              <w:pStyle w:val="Bezodstpw"/>
              <w:rPr>
                <w:rFonts w:asciiTheme="minorHAnsi" w:hAnsiTheme="minorHAnsi"/>
                <w:lang w:val="de-DE"/>
              </w:rPr>
            </w:pPr>
            <w:r w:rsidRPr="00AA5CE6">
              <w:rPr>
                <w:rFonts w:asciiTheme="minorHAnsi" w:hAnsiTheme="minorHAnsi"/>
                <w:lang w:val="de-DE"/>
              </w:rPr>
              <w:t>% m/m</w:t>
            </w:r>
          </w:p>
        </w:tc>
        <w:tc>
          <w:tcPr>
            <w:tcW w:w="1984" w:type="dxa"/>
          </w:tcPr>
          <w:p w:rsidR="00D93058" w:rsidRPr="00AA5CE6" w:rsidRDefault="00D93058" w:rsidP="00552A42">
            <w:pPr>
              <w:pStyle w:val="Bezodstpw"/>
              <w:rPr>
                <w:rFonts w:asciiTheme="minorHAnsi" w:hAnsiTheme="minorHAnsi"/>
                <w:lang w:val="de-DE"/>
              </w:rPr>
            </w:pPr>
            <w:r w:rsidRPr="00AA5CE6">
              <w:rPr>
                <w:rFonts w:asciiTheme="minorHAnsi" w:hAnsiTheme="minorHAnsi"/>
                <w:lang w:val="de-DE"/>
              </w:rPr>
              <w:t>PN-EN 12607-1 [31]</w:t>
            </w:r>
          </w:p>
        </w:tc>
        <w:tc>
          <w:tcPr>
            <w:tcW w:w="1733" w:type="dxa"/>
          </w:tcPr>
          <w:p w:rsidR="00D93058" w:rsidRPr="00AA5CE6" w:rsidRDefault="00D93058" w:rsidP="00552A42">
            <w:pPr>
              <w:pStyle w:val="Bezodstpw"/>
              <w:rPr>
                <w:rFonts w:asciiTheme="minorHAnsi" w:hAnsiTheme="minorHAnsi"/>
              </w:rPr>
            </w:pPr>
            <w:r w:rsidRPr="00AA5CE6">
              <w:rPr>
                <w:rFonts w:asciiTheme="minorHAnsi" w:hAnsiTheme="minorHAnsi"/>
              </w:rPr>
              <w:t>0,5</w:t>
            </w:r>
          </w:p>
        </w:tc>
      </w:tr>
      <w:tr w:rsidR="00D93058" w:rsidRPr="00AA5CE6" w:rsidTr="00552A42">
        <w:tc>
          <w:tcPr>
            <w:tcW w:w="534" w:type="dxa"/>
          </w:tcPr>
          <w:p w:rsidR="00D93058" w:rsidRPr="00AA5CE6" w:rsidRDefault="00D93058" w:rsidP="00552A42">
            <w:pPr>
              <w:pStyle w:val="Bezodstpw"/>
              <w:rPr>
                <w:rFonts w:asciiTheme="minorHAnsi" w:hAnsiTheme="minorHAnsi"/>
              </w:rPr>
            </w:pPr>
            <w:r w:rsidRPr="00AA5CE6">
              <w:rPr>
                <w:rFonts w:asciiTheme="minorHAnsi" w:hAnsiTheme="minorHAnsi"/>
              </w:rPr>
              <w:t>6</w:t>
            </w:r>
          </w:p>
        </w:tc>
        <w:tc>
          <w:tcPr>
            <w:tcW w:w="2409" w:type="dxa"/>
          </w:tcPr>
          <w:p w:rsidR="00D93058" w:rsidRPr="00AA5CE6" w:rsidRDefault="00D93058" w:rsidP="00552A42">
            <w:pPr>
              <w:pStyle w:val="Bezodstpw"/>
              <w:rPr>
                <w:rFonts w:asciiTheme="minorHAnsi" w:hAnsiTheme="minorHAnsi"/>
              </w:rPr>
            </w:pPr>
            <w:r w:rsidRPr="00AA5CE6">
              <w:rPr>
                <w:rFonts w:asciiTheme="minorHAnsi" w:hAnsiTheme="minorHAnsi"/>
              </w:rPr>
              <w:t xml:space="preserve">Pozostała penetracja po </w:t>
            </w:r>
            <w:r w:rsidRPr="00AA5CE6">
              <w:rPr>
                <w:rFonts w:asciiTheme="minorHAnsi" w:hAnsiTheme="minorHAnsi"/>
              </w:rPr>
              <w:lastRenderedPageBreak/>
              <w:t>starzeniu, nie mniej niż</w:t>
            </w:r>
          </w:p>
        </w:tc>
        <w:tc>
          <w:tcPr>
            <w:tcW w:w="851" w:type="dxa"/>
          </w:tcPr>
          <w:p w:rsidR="00D93058" w:rsidRPr="00AA5CE6" w:rsidRDefault="00D93058" w:rsidP="00552A42">
            <w:pPr>
              <w:pStyle w:val="Bezodstpw"/>
              <w:rPr>
                <w:rFonts w:asciiTheme="minorHAnsi" w:hAnsiTheme="minorHAnsi"/>
              </w:rPr>
            </w:pPr>
            <w:r w:rsidRPr="00AA5CE6">
              <w:rPr>
                <w:rFonts w:asciiTheme="minorHAnsi" w:hAnsiTheme="minorHAnsi"/>
              </w:rPr>
              <w:lastRenderedPageBreak/>
              <w:t>%</w:t>
            </w:r>
          </w:p>
        </w:tc>
        <w:tc>
          <w:tcPr>
            <w:tcW w:w="1984" w:type="dxa"/>
          </w:tcPr>
          <w:p w:rsidR="00D93058" w:rsidRPr="00AA5CE6" w:rsidRDefault="00D93058" w:rsidP="00552A42">
            <w:pPr>
              <w:pStyle w:val="Bezodstpw"/>
              <w:rPr>
                <w:rFonts w:asciiTheme="minorHAnsi" w:hAnsiTheme="minorHAnsi"/>
              </w:rPr>
            </w:pPr>
            <w:r w:rsidRPr="00AA5CE6">
              <w:rPr>
                <w:rFonts w:asciiTheme="minorHAnsi" w:hAnsiTheme="minorHAnsi"/>
              </w:rPr>
              <w:t>PN-EN 1426 [21]</w:t>
            </w:r>
          </w:p>
        </w:tc>
        <w:tc>
          <w:tcPr>
            <w:tcW w:w="1733" w:type="dxa"/>
          </w:tcPr>
          <w:p w:rsidR="00D93058" w:rsidRPr="00AA5CE6" w:rsidRDefault="00D93058" w:rsidP="00552A42">
            <w:pPr>
              <w:pStyle w:val="Bezodstpw"/>
              <w:rPr>
                <w:rFonts w:asciiTheme="minorHAnsi" w:hAnsiTheme="minorHAnsi"/>
              </w:rPr>
            </w:pPr>
            <w:r w:rsidRPr="00AA5CE6">
              <w:rPr>
                <w:rFonts w:asciiTheme="minorHAnsi" w:hAnsiTheme="minorHAnsi"/>
              </w:rPr>
              <w:t>53</w:t>
            </w:r>
          </w:p>
        </w:tc>
      </w:tr>
      <w:tr w:rsidR="00D93058" w:rsidRPr="00AA5CE6" w:rsidTr="00552A42">
        <w:tc>
          <w:tcPr>
            <w:tcW w:w="534" w:type="dxa"/>
          </w:tcPr>
          <w:p w:rsidR="00D93058" w:rsidRPr="00AA5CE6" w:rsidRDefault="00D93058" w:rsidP="00552A42">
            <w:pPr>
              <w:pStyle w:val="Bezodstpw"/>
              <w:rPr>
                <w:rFonts w:asciiTheme="minorHAnsi" w:hAnsiTheme="minorHAnsi"/>
              </w:rPr>
            </w:pPr>
            <w:r w:rsidRPr="00AA5CE6">
              <w:rPr>
                <w:rFonts w:asciiTheme="minorHAnsi" w:hAnsiTheme="minorHAnsi"/>
              </w:rPr>
              <w:lastRenderedPageBreak/>
              <w:t>7</w:t>
            </w:r>
          </w:p>
        </w:tc>
        <w:tc>
          <w:tcPr>
            <w:tcW w:w="2409" w:type="dxa"/>
          </w:tcPr>
          <w:p w:rsidR="00D93058" w:rsidRPr="00AA5CE6" w:rsidRDefault="00D93058" w:rsidP="00552A42">
            <w:pPr>
              <w:pStyle w:val="Bezodstpw"/>
              <w:rPr>
                <w:rFonts w:asciiTheme="minorHAnsi" w:hAnsiTheme="minorHAnsi"/>
              </w:rPr>
            </w:pPr>
            <w:r w:rsidRPr="00AA5CE6">
              <w:rPr>
                <w:rFonts w:asciiTheme="minorHAnsi" w:hAnsiTheme="minorHAnsi"/>
              </w:rPr>
              <w:t>Temperatura mięknienia po starzeniu, nie mniej niż</w:t>
            </w:r>
          </w:p>
        </w:tc>
        <w:tc>
          <w:tcPr>
            <w:tcW w:w="851" w:type="dxa"/>
          </w:tcPr>
          <w:p w:rsidR="00D93058" w:rsidRPr="00AA5CE6" w:rsidRDefault="00D93058" w:rsidP="00552A42">
            <w:pPr>
              <w:pStyle w:val="Bezodstpw"/>
              <w:rPr>
                <w:rFonts w:asciiTheme="minorHAnsi" w:hAnsiTheme="minorHAnsi"/>
                <w:lang w:val="de-DE"/>
              </w:rPr>
            </w:pPr>
            <w:r w:rsidRPr="00AA5CE6">
              <w:rPr>
                <w:rFonts w:asciiTheme="minorHAnsi" w:hAnsiTheme="minorHAnsi"/>
                <w:lang w:val="de-DE"/>
              </w:rPr>
              <w:t>°C</w:t>
            </w:r>
          </w:p>
        </w:tc>
        <w:tc>
          <w:tcPr>
            <w:tcW w:w="1984" w:type="dxa"/>
          </w:tcPr>
          <w:p w:rsidR="00D93058" w:rsidRPr="00AA5CE6" w:rsidRDefault="00D93058" w:rsidP="00552A42">
            <w:pPr>
              <w:pStyle w:val="Bezodstpw"/>
              <w:rPr>
                <w:rFonts w:asciiTheme="minorHAnsi" w:hAnsiTheme="minorHAnsi"/>
                <w:lang w:val="de-DE"/>
              </w:rPr>
            </w:pPr>
            <w:r w:rsidRPr="00AA5CE6">
              <w:rPr>
                <w:rFonts w:asciiTheme="minorHAnsi" w:hAnsiTheme="minorHAnsi"/>
                <w:lang w:val="de-DE"/>
              </w:rPr>
              <w:t>PN-EN 1427 [22]</w:t>
            </w:r>
          </w:p>
        </w:tc>
        <w:tc>
          <w:tcPr>
            <w:tcW w:w="1733" w:type="dxa"/>
          </w:tcPr>
          <w:p w:rsidR="00D93058" w:rsidRPr="00AA5CE6" w:rsidRDefault="00D93058" w:rsidP="00552A42">
            <w:pPr>
              <w:pStyle w:val="Bezodstpw"/>
              <w:rPr>
                <w:rFonts w:asciiTheme="minorHAnsi" w:hAnsiTheme="minorHAnsi"/>
              </w:rPr>
            </w:pPr>
            <w:r w:rsidRPr="00AA5CE6">
              <w:rPr>
                <w:rFonts w:asciiTheme="minorHAnsi" w:hAnsiTheme="minorHAnsi"/>
              </w:rPr>
              <w:t>52</w:t>
            </w:r>
          </w:p>
        </w:tc>
      </w:tr>
      <w:tr w:rsidR="00D93058" w:rsidRPr="00AA5CE6" w:rsidTr="00552A42">
        <w:tc>
          <w:tcPr>
            <w:tcW w:w="7511" w:type="dxa"/>
            <w:gridSpan w:val="5"/>
          </w:tcPr>
          <w:p w:rsidR="00D93058" w:rsidRPr="00AA5CE6" w:rsidRDefault="00D93058" w:rsidP="00552A42">
            <w:pPr>
              <w:pStyle w:val="Bezodstpw"/>
              <w:rPr>
                <w:rFonts w:asciiTheme="minorHAnsi" w:hAnsiTheme="minorHAnsi"/>
              </w:rPr>
            </w:pPr>
            <w:r w:rsidRPr="00AA5CE6">
              <w:rPr>
                <w:rFonts w:asciiTheme="minorHAnsi" w:hAnsiTheme="minorHAnsi"/>
              </w:rPr>
              <w:t>WŁAŚCIWOŚCI   SPECJALNE   KRAJOWE</w:t>
            </w:r>
          </w:p>
        </w:tc>
      </w:tr>
      <w:tr w:rsidR="00D93058" w:rsidRPr="00AA5CE6" w:rsidTr="00552A42">
        <w:tc>
          <w:tcPr>
            <w:tcW w:w="534" w:type="dxa"/>
          </w:tcPr>
          <w:p w:rsidR="00D93058" w:rsidRPr="00AA5CE6" w:rsidRDefault="00D93058" w:rsidP="00552A42">
            <w:pPr>
              <w:pStyle w:val="Bezodstpw"/>
              <w:rPr>
                <w:rFonts w:asciiTheme="minorHAnsi" w:hAnsiTheme="minorHAnsi"/>
              </w:rPr>
            </w:pPr>
            <w:r w:rsidRPr="00AA5CE6">
              <w:rPr>
                <w:rFonts w:asciiTheme="minorHAnsi" w:hAnsiTheme="minorHAnsi"/>
              </w:rPr>
              <w:t>8</w:t>
            </w:r>
          </w:p>
        </w:tc>
        <w:tc>
          <w:tcPr>
            <w:tcW w:w="2409" w:type="dxa"/>
          </w:tcPr>
          <w:p w:rsidR="00D93058" w:rsidRPr="00AA5CE6" w:rsidRDefault="00D93058" w:rsidP="00552A42">
            <w:pPr>
              <w:pStyle w:val="Bezodstpw"/>
              <w:rPr>
                <w:rFonts w:asciiTheme="minorHAnsi" w:hAnsiTheme="minorHAnsi"/>
              </w:rPr>
            </w:pPr>
            <w:r w:rsidRPr="00AA5CE6">
              <w:rPr>
                <w:rFonts w:asciiTheme="minorHAnsi" w:hAnsiTheme="minorHAnsi"/>
              </w:rPr>
              <w:t>Zawartość parafiny,</w:t>
            </w:r>
          </w:p>
          <w:p w:rsidR="00D93058" w:rsidRPr="00AA5CE6" w:rsidRDefault="00D93058" w:rsidP="00552A42">
            <w:pPr>
              <w:pStyle w:val="Bezodstpw"/>
              <w:rPr>
                <w:rFonts w:asciiTheme="minorHAnsi" w:hAnsiTheme="minorHAnsi"/>
              </w:rPr>
            </w:pPr>
            <w:r w:rsidRPr="00AA5CE6">
              <w:rPr>
                <w:rFonts w:asciiTheme="minorHAnsi" w:hAnsiTheme="minorHAnsi"/>
              </w:rPr>
              <w:t>nie więcej niż</w:t>
            </w:r>
          </w:p>
        </w:tc>
        <w:tc>
          <w:tcPr>
            <w:tcW w:w="851" w:type="dxa"/>
          </w:tcPr>
          <w:p w:rsidR="00D93058" w:rsidRPr="00AA5CE6" w:rsidRDefault="00D93058" w:rsidP="00552A42">
            <w:pPr>
              <w:pStyle w:val="Bezodstpw"/>
              <w:rPr>
                <w:rFonts w:asciiTheme="minorHAnsi" w:hAnsiTheme="minorHAnsi"/>
              </w:rPr>
            </w:pPr>
            <w:r w:rsidRPr="00AA5CE6">
              <w:rPr>
                <w:rFonts w:asciiTheme="minorHAnsi" w:hAnsiTheme="minorHAnsi"/>
              </w:rPr>
              <w:t>%</w:t>
            </w:r>
          </w:p>
        </w:tc>
        <w:tc>
          <w:tcPr>
            <w:tcW w:w="1984" w:type="dxa"/>
          </w:tcPr>
          <w:p w:rsidR="00D93058" w:rsidRPr="00AA5CE6" w:rsidRDefault="00D93058" w:rsidP="00552A42">
            <w:pPr>
              <w:pStyle w:val="Bezodstpw"/>
              <w:rPr>
                <w:rFonts w:asciiTheme="minorHAnsi" w:hAnsiTheme="minorHAnsi"/>
              </w:rPr>
            </w:pPr>
            <w:r w:rsidRPr="00AA5CE6">
              <w:rPr>
                <w:rFonts w:asciiTheme="minorHAnsi" w:hAnsiTheme="minorHAnsi"/>
              </w:rPr>
              <w:t>PN-EN 12606-1 [30]</w:t>
            </w:r>
          </w:p>
        </w:tc>
        <w:tc>
          <w:tcPr>
            <w:tcW w:w="1733" w:type="dxa"/>
          </w:tcPr>
          <w:p w:rsidR="00D93058" w:rsidRPr="00AA5CE6" w:rsidRDefault="00D93058" w:rsidP="00552A42">
            <w:pPr>
              <w:pStyle w:val="Bezodstpw"/>
              <w:rPr>
                <w:rFonts w:asciiTheme="minorHAnsi" w:hAnsiTheme="minorHAnsi"/>
              </w:rPr>
            </w:pPr>
            <w:r w:rsidRPr="00AA5CE6">
              <w:rPr>
                <w:rFonts w:asciiTheme="minorHAnsi" w:hAnsiTheme="minorHAnsi"/>
              </w:rPr>
              <w:t>2,2</w:t>
            </w:r>
          </w:p>
        </w:tc>
      </w:tr>
      <w:tr w:rsidR="00D93058" w:rsidRPr="00AA5CE6" w:rsidTr="00552A42">
        <w:tc>
          <w:tcPr>
            <w:tcW w:w="534" w:type="dxa"/>
          </w:tcPr>
          <w:p w:rsidR="00D93058" w:rsidRPr="00AA5CE6" w:rsidRDefault="00D93058" w:rsidP="00552A42">
            <w:pPr>
              <w:pStyle w:val="Bezodstpw"/>
              <w:rPr>
                <w:rFonts w:asciiTheme="minorHAnsi" w:hAnsiTheme="minorHAnsi"/>
              </w:rPr>
            </w:pPr>
            <w:r w:rsidRPr="00AA5CE6">
              <w:rPr>
                <w:rFonts w:asciiTheme="minorHAnsi" w:hAnsiTheme="minorHAnsi"/>
              </w:rPr>
              <w:t>9</w:t>
            </w:r>
          </w:p>
        </w:tc>
        <w:tc>
          <w:tcPr>
            <w:tcW w:w="2409" w:type="dxa"/>
          </w:tcPr>
          <w:p w:rsidR="00D93058" w:rsidRPr="00AA5CE6" w:rsidRDefault="00D93058" w:rsidP="00552A42">
            <w:pPr>
              <w:pStyle w:val="Bezodstpw"/>
              <w:rPr>
                <w:rFonts w:asciiTheme="minorHAnsi" w:hAnsiTheme="minorHAnsi"/>
              </w:rPr>
            </w:pPr>
            <w:r w:rsidRPr="00AA5CE6">
              <w:rPr>
                <w:rFonts w:asciiTheme="minorHAnsi" w:hAnsiTheme="minorHAnsi"/>
              </w:rPr>
              <w:t>Wzrost temp. mięknienia po starzeniu, nie więcej niż</w:t>
            </w:r>
          </w:p>
        </w:tc>
        <w:tc>
          <w:tcPr>
            <w:tcW w:w="851" w:type="dxa"/>
          </w:tcPr>
          <w:p w:rsidR="00D93058" w:rsidRPr="00AA5CE6" w:rsidRDefault="00D93058" w:rsidP="00552A42">
            <w:pPr>
              <w:pStyle w:val="Bezodstpw"/>
              <w:rPr>
                <w:rFonts w:asciiTheme="minorHAnsi" w:hAnsiTheme="minorHAnsi"/>
                <w:lang w:val="de-DE"/>
              </w:rPr>
            </w:pPr>
            <w:r w:rsidRPr="00AA5CE6">
              <w:rPr>
                <w:rFonts w:asciiTheme="minorHAnsi" w:hAnsiTheme="minorHAnsi"/>
                <w:lang w:val="de-DE"/>
              </w:rPr>
              <w:t>°C</w:t>
            </w:r>
          </w:p>
        </w:tc>
        <w:tc>
          <w:tcPr>
            <w:tcW w:w="1984" w:type="dxa"/>
          </w:tcPr>
          <w:p w:rsidR="00D93058" w:rsidRPr="00AA5CE6" w:rsidRDefault="00D93058" w:rsidP="00552A42">
            <w:pPr>
              <w:pStyle w:val="Bezodstpw"/>
              <w:rPr>
                <w:rFonts w:asciiTheme="minorHAnsi" w:hAnsiTheme="minorHAnsi"/>
                <w:lang w:val="de-DE"/>
              </w:rPr>
            </w:pPr>
            <w:r w:rsidRPr="00AA5CE6">
              <w:rPr>
                <w:rFonts w:asciiTheme="minorHAnsi" w:hAnsiTheme="minorHAnsi"/>
                <w:lang w:val="de-DE"/>
              </w:rPr>
              <w:t>PN-EN 1427 [22]</w:t>
            </w:r>
          </w:p>
        </w:tc>
        <w:tc>
          <w:tcPr>
            <w:tcW w:w="1733" w:type="dxa"/>
          </w:tcPr>
          <w:p w:rsidR="00D93058" w:rsidRPr="00AA5CE6" w:rsidRDefault="00D93058" w:rsidP="00552A42">
            <w:pPr>
              <w:pStyle w:val="Bezodstpw"/>
              <w:rPr>
                <w:rFonts w:asciiTheme="minorHAnsi" w:hAnsiTheme="minorHAnsi"/>
              </w:rPr>
            </w:pPr>
            <w:r w:rsidRPr="00AA5CE6">
              <w:rPr>
                <w:rFonts w:asciiTheme="minorHAnsi" w:hAnsiTheme="minorHAnsi"/>
              </w:rPr>
              <w:t>8</w:t>
            </w:r>
          </w:p>
        </w:tc>
      </w:tr>
      <w:tr w:rsidR="00D93058" w:rsidRPr="00AA5CE6" w:rsidTr="00552A42">
        <w:tc>
          <w:tcPr>
            <w:tcW w:w="534" w:type="dxa"/>
          </w:tcPr>
          <w:p w:rsidR="00D93058" w:rsidRPr="00AA5CE6" w:rsidRDefault="00D93058" w:rsidP="00552A42">
            <w:pPr>
              <w:pStyle w:val="Bezodstpw"/>
              <w:rPr>
                <w:rFonts w:asciiTheme="minorHAnsi" w:hAnsiTheme="minorHAnsi"/>
              </w:rPr>
            </w:pPr>
            <w:r w:rsidRPr="00AA5CE6">
              <w:rPr>
                <w:rFonts w:asciiTheme="minorHAnsi" w:hAnsiTheme="minorHAnsi"/>
              </w:rPr>
              <w:t>10</w:t>
            </w:r>
          </w:p>
        </w:tc>
        <w:tc>
          <w:tcPr>
            <w:tcW w:w="2409" w:type="dxa"/>
          </w:tcPr>
          <w:p w:rsidR="00D93058" w:rsidRPr="00AA5CE6" w:rsidRDefault="00D93058" w:rsidP="00552A42">
            <w:pPr>
              <w:pStyle w:val="Bezodstpw"/>
              <w:rPr>
                <w:rFonts w:asciiTheme="minorHAnsi" w:hAnsiTheme="minorHAnsi"/>
              </w:rPr>
            </w:pPr>
            <w:r w:rsidRPr="00AA5CE6">
              <w:rPr>
                <w:rFonts w:asciiTheme="minorHAnsi" w:hAnsiTheme="minorHAnsi"/>
              </w:rPr>
              <w:t xml:space="preserve">Temperatura łamliwości </w:t>
            </w:r>
            <w:proofErr w:type="spellStart"/>
            <w:r w:rsidRPr="00AA5CE6">
              <w:rPr>
                <w:rFonts w:asciiTheme="minorHAnsi" w:hAnsiTheme="minorHAnsi"/>
              </w:rPr>
              <w:t>Fraassa</w:t>
            </w:r>
            <w:proofErr w:type="spellEnd"/>
            <w:r w:rsidRPr="00AA5CE6">
              <w:rPr>
                <w:rFonts w:asciiTheme="minorHAnsi" w:hAnsiTheme="minorHAnsi"/>
              </w:rPr>
              <w:t>, nie więcej niż</w:t>
            </w:r>
          </w:p>
        </w:tc>
        <w:tc>
          <w:tcPr>
            <w:tcW w:w="851" w:type="dxa"/>
          </w:tcPr>
          <w:p w:rsidR="00D93058" w:rsidRPr="00AA5CE6" w:rsidRDefault="00D93058" w:rsidP="00552A42">
            <w:pPr>
              <w:pStyle w:val="Bezodstpw"/>
              <w:rPr>
                <w:rFonts w:asciiTheme="minorHAnsi" w:hAnsiTheme="minorHAnsi"/>
                <w:lang w:val="de-DE"/>
              </w:rPr>
            </w:pPr>
            <w:r w:rsidRPr="00AA5CE6">
              <w:rPr>
                <w:rFonts w:asciiTheme="minorHAnsi" w:hAnsiTheme="minorHAnsi"/>
                <w:lang w:val="de-DE"/>
              </w:rPr>
              <w:t>°C</w:t>
            </w:r>
          </w:p>
        </w:tc>
        <w:tc>
          <w:tcPr>
            <w:tcW w:w="1984" w:type="dxa"/>
          </w:tcPr>
          <w:p w:rsidR="00D93058" w:rsidRPr="00AA5CE6" w:rsidRDefault="00D93058" w:rsidP="00552A42">
            <w:pPr>
              <w:pStyle w:val="Bezodstpw"/>
              <w:rPr>
                <w:rFonts w:asciiTheme="minorHAnsi" w:hAnsiTheme="minorHAnsi"/>
                <w:lang w:val="de-DE"/>
              </w:rPr>
            </w:pPr>
            <w:r w:rsidRPr="00AA5CE6">
              <w:rPr>
                <w:rFonts w:asciiTheme="minorHAnsi" w:hAnsiTheme="minorHAnsi"/>
                <w:lang w:val="de-DE"/>
              </w:rPr>
              <w:t>PN-EN 12593 [29]</w:t>
            </w:r>
          </w:p>
        </w:tc>
        <w:tc>
          <w:tcPr>
            <w:tcW w:w="1733" w:type="dxa"/>
          </w:tcPr>
          <w:p w:rsidR="00D93058" w:rsidRPr="00AA5CE6" w:rsidRDefault="00D93058" w:rsidP="00552A42">
            <w:pPr>
              <w:pStyle w:val="Bezodstpw"/>
              <w:rPr>
                <w:rFonts w:asciiTheme="minorHAnsi" w:hAnsiTheme="minorHAnsi"/>
              </w:rPr>
            </w:pPr>
            <w:r w:rsidRPr="00AA5CE6">
              <w:rPr>
                <w:rFonts w:asciiTheme="minorHAnsi" w:hAnsiTheme="minorHAnsi"/>
              </w:rPr>
              <w:t>-5</w:t>
            </w:r>
          </w:p>
        </w:tc>
      </w:tr>
    </w:tbl>
    <w:p w:rsidR="00D93058" w:rsidRPr="00AA5CE6" w:rsidRDefault="00D93058" w:rsidP="00D93058">
      <w:pPr>
        <w:pStyle w:val="Bezodstpw"/>
        <w:rPr>
          <w:rFonts w:asciiTheme="minorHAnsi" w:hAnsiTheme="minorHAnsi"/>
        </w:rPr>
      </w:pPr>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D93058" w:rsidRPr="00AA5CE6" w:rsidRDefault="00D93058" w:rsidP="00D93058">
      <w:pPr>
        <w:pStyle w:val="Bezodstpw"/>
        <w:rPr>
          <w:rFonts w:asciiTheme="minorHAnsi" w:hAnsiTheme="minorHAnsi"/>
          <w:sz w:val="22"/>
          <w:szCs w:val="22"/>
        </w:rPr>
      </w:pPr>
      <w:proofErr w:type="spellStart"/>
      <w:r w:rsidRPr="00AA5CE6">
        <w:rPr>
          <w:rFonts w:asciiTheme="minorHAnsi" w:hAnsiTheme="minorHAnsi"/>
          <w:sz w:val="22"/>
          <w:szCs w:val="22"/>
        </w:rPr>
        <w:t>Polimeroasfalt</w:t>
      </w:r>
      <w:proofErr w:type="spellEnd"/>
      <w:r w:rsidRPr="00AA5CE6">
        <w:rPr>
          <w:rFonts w:asciiTheme="minorHAnsi" w:hAnsiTheme="minorHAnsi"/>
          <w:sz w:val="22"/>
          <w:szCs w:val="22"/>
        </w:rP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sidRPr="00AA5CE6">
        <w:rPr>
          <w:rFonts w:asciiTheme="minorHAnsi" w:hAnsiTheme="minorHAnsi"/>
          <w:sz w:val="22"/>
          <w:szCs w:val="22"/>
        </w:rPr>
        <w:t>polimeroasfaltu</w:t>
      </w:r>
      <w:proofErr w:type="spellEnd"/>
      <w:r w:rsidRPr="00AA5CE6">
        <w:rPr>
          <w:rFonts w:asciiTheme="minorHAnsi" w:hAnsiTheme="minorHAnsi"/>
          <w:sz w:val="22"/>
          <w:szCs w:val="22"/>
        </w:rPr>
        <w:t xml:space="preserve"> po dostarczeniu. Należy unikać wielokrotnego rozgrzewania i chłodzenia </w:t>
      </w:r>
      <w:proofErr w:type="spellStart"/>
      <w:r w:rsidRPr="00AA5CE6">
        <w:rPr>
          <w:rFonts w:asciiTheme="minorHAnsi" w:hAnsiTheme="minorHAnsi"/>
          <w:sz w:val="22"/>
          <w:szCs w:val="22"/>
        </w:rPr>
        <w:t>polimeroasfaltu</w:t>
      </w:r>
      <w:proofErr w:type="spellEnd"/>
      <w:r w:rsidRPr="00AA5CE6">
        <w:rPr>
          <w:rFonts w:asciiTheme="minorHAnsi" w:hAnsiTheme="minorHAnsi"/>
          <w:sz w:val="22"/>
          <w:szCs w:val="22"/>
        </w:rPr>
        <w:t xml:space="preserve"> w okresie jego stosowania oraz unikać niekontrolowanego mieszania </w:t>
      </w:r>
      <w:proofErr w:type="spellStart"/>
      <w:r w:rsidRPr="00AA5CE6">
        <w:rPr>
          <w:rFonts w:asciiTheme="minorHAnsi" w:hAnsiTheme="minorHAnsi"/>
          <w:sz w:val="22"/>
          <w:szCs w:val="22"/>
        </w:rPr>
        <w:t>polimeroasfaltów</w:t>
      </w:r>
      <w:proofErr w:type="spellEnd"/>
      <w:r w:rsidRPr="00AA5CE6">
        <w:rPr>
          <w:rFonts w:asciiTheme="minorHAnsi" w:hAnsiTheme="minorHAnsi"/>
          <w:sz w:val="22"/>
          <w:szCs w:val="22"/>
        </w:rPr>
        <w:t xml:space="preserve"> różnego rodzaju i klasy oraz z asfaltem zwykłym.</w:t>
      </w:r>
    </w:p>
    <w:p w:rsidR="00AA5CE6" w:rsidRDefault="00AA5CE6" w:rsidP="00D93058">
      <w:pPr>
        <w:pStyle w:val="Bezodstpw"/>
        <w:rPr>
          <w:rFonts w:asciiTheme="minorHAnsi" w:hAnsiTheme="minorHAnsi"/>
          <w:sz w:val="22"/>
          <w:szCs w:val="22"/>
        </w:rPr>
      </w:pPr>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t>2.3. Kruszywo</w:t>
      </w:r>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t>Do warstwy podbudowy z betonu asfaltowego należy stosować kruszywo według PN-EN 13043 [44] i WT-1 Kruszywa 2010 [64], obejmujące kruszywo grube , kruszywo drobne  i wypełniacz. Kruszywa powinny spełniać wymagania podane w WT-1 Kruszywa 2010 –  punkt 6.</w:t>
      </w:r>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AA5CE6" w:rsidRDefault="00AA5CE6" w:rsidP="00D93058">
      <w:pPr>
        <w:pStyle w:val="Bezodstpw"/>
        <w:rPr>
          <w:rFonts w:asciiTheme="minorHAnsi" w:hAnsiTheme="minorHAnsi"/>
          <w:sz w:val="22"/>
          <w:szCs w:val="22"/>
        </w:rPr>
      </w:pPr>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t>2.4. Środek adhezyjny</w:t>
      </w:r>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t>W celu poprawy powinowactwa fizykochemicznego lepiszcza asfaltowego i kruszywa, gwarantującego odpowiednią przyczepność (adhezję) lepiszcza do kruszywa i odporność mieszanki mineralno-asfaltowej na działanie wody, można zastosować środek adhezyjny, tak aby dla konkretnej pary kruszywo-lepiszcze wartość przyczepności określona według PN-EN 12697-11, metoda C [34] wynosiła co najmniej 80%.</w:t>
      </w:r>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t>Środek adhezyjny powinien odpowiadać wymaganiom określonym przez producenta.</w:t>
      </w:r>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t>Składowanie środka adhezyjnego jest dozwolone tylko w oryginalnych opakowaniach, w warunkach określonych przez producenta.</w:t>
      </w:r>
    </w:p>
    <w:p w:rsidR="00AA5CE6" w:rsidRDefault="00AA5CE6" w:rsidP="00D93058">
      <w:pPr>
        <w:pStyle w:val="Bezodstpw"/>
        <w:rPr>
          <w:rFonts w:asciiTheme="minorHAnsi" w:hAnsiTheme="minorHAnsi"/>
          <w:sz w:val="22"/>
          <w:szCs w:val="22"/>
        </w:rPr>
      </w:pPr>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t>2.5. Materiały do uszczelnienia połączeń i krawędzi</w:t>
      </w:r>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D93058" w:rsidRPr="00AA5CE6" w:rsidRDefault="00D93058" w:rsidP="00486175">
      <w:pPr>
        <w:pStyle w:val="Bezodstpw"/>
        <w:numPr>
          <w:ilvl w:val="0"/>
          <w:numId w:val="67"/>
        </w:numPr>
        <w:spacing w:line="360" w:lineRule="auto"/>
        <w:rPr>
          <w:rFonts w:asciiTheme="minorHAnsi" w:hAnsiTheme="minorHAnsi"/>
          <w:sz w:val="22"/>
          <w:szCs w:val="22"/>
        </w:rPr>
      </w:pPr>
      <w:r w:rsidRPr="00AA5CE6">
        <w:rPr>
          <w:rFonts w:asciiTheme="minorHAnsi" w:hAnsiTheme="minorHAnsi"/>
          <w:sz w:val="22"/>
          <w:szCs w:val="22"/>
        </w:rPr>
        <w:t>materiały termoplastyczne, jak taśmy asfaltowe, pasty itp. według norm lub aprobat technicznych,</w:t>
      </w:r>
    </w:p>
    <w:p w:rsidR="00D93058" w:rsidRPr="00AA5CE6" w:rsidRDefault="00D93058" w:rsidP="00486175">
      <w:pPr>
        <w:pStyle w:val="Bezodstpw"/>
        <w:numPr>
          <w:ilvl w:val="0"/>
          <w:numId w:val="67"/>
        </w:numPr>
        <w:spacing w:line="360" w:lineRule="auto"/>
        <w:rPr>
          <w:rFonts w:asciiTheme="minorHAnsi" w:hAnsiTheme="minorHAnsi"/>
          <w:sz w:val="22"/>
          <w:szCs w:val="22"/>
        </w:rPr>
      </w:pPr>
      <w:r w:rsidRPr="00AA5CE6">
        <w:rPr>
          <w:rFonts w:asciiTheme="minorHAnsi" w:hAnsiTheme="minorHAnsi"/>
          <w:sz w:val="22"/>
          <w:szCs w:val="22"/>
        </w:rPr>
        <w:t>emulsję asfaltową według PN-EN 13808 [58] lub inne lepiszcza według norm lub aprobat technicznych</w:t>
      </w:r>
    </w:p>
    <w:p w:rsidR="00D93058" w:rsidRPr="00AA5CE6" w:rsidRDefault="00D93058" w:rsidP="00486175">
      <w:pPr>
        <w:pStyle w:val="Bezodstpw"/>
        <w:numPr>
          <w:ilvl w:val="0"/>
          <w:numId w:val="67"/>
        </w:numPr>
        <w:spacing w:line="360" w:lineRule="auto"/>
        <w:rPr>
          <w:rFonts w:asciiTheme="minorHAnsi" w:hAnsiTheme="minorHAnsi"/>
          <w:sz w:val="22"/>
          <w:szCs w:val="22"/>
        </w:rPr>
      </w:pPr>
      <w:r w:rsidRPr="00AA5CE6">
        <w:rPr>
          <w:rFonts w:asciiTheme="minorHAnsi" w:hAnsiTheme="minorHAnsi"/>
          <w:sz w:val="22"/>
          <w:szCs w:val="22"/>
        </w:rPr>
        <w:t>Grubość materiału termoplastycznego do spoiny powinna wynosić:</w:t>
      </w:r>
    </w:p>
    <w:p w:rsidR="00D93058" w:rsidRPr="00AA5CE6" w:rsidRDefault="00D93058" w:rsidP="00486175">
      <w:pPr>
        <w:pStyle w:val="Bezodstpw"/>
        <w:numPr>
          <w:ilvl w:val="0"/>
          <w:numId w:val="67"/>
        </w:numPr>
        <w:spacing w:line="360" w:lineRule="auto"/>
        <w:rPr>
          <w:rFonts w:asciiTheme="minorHAnsi" w:hAnsiTheme="minorHAnsi"/>
          <w:sz w:val="22"/>
          <w:szCs w:val="22"/>
        </w:rPr>
      </w:pPr>
      <w:r w:rsidRPr="00AA5CE6">
        <w:rPr>
          <w:rFonts w:asciiTheme="minorHAnsi" w:hAnsiTheme="minorHAnsi"/>
          <w:sz w:val="22"/>
          <w:szCs w:val="22"/>
        </w:rPr>
        <w:lastRenderedPageBreak/>
        <w:t>nie mniej niż 10 mm przy grubości warstwy technologicznej do 2,5 cm,</w:t>
      </w:r>
    </w:p>
    <w:p w:rsidR="00D93058" w:rsidRPr="00AA5CE6" w:rsidRDefault="00D93058" w:rsidP="00486175">
      <w:pPr>
        <w:pStyle w:val="Bezodstpw"/>
        <w:numPr>
          <w:ilvl w:val="0"/>
          <w:numId w:val="67"/>
        </w:numPr>
        <w:spacing w:line="360" w:lineRule="auto"/>
        <w:rPr>
          <w:rFonts w:asciiTheme="minorHAnsi" w:hAnsiTheme="minorHAnsi"/>
          <w:sz w:val="22"/>
          <w:szCs w:val="22"/>
        </w:rPr>
      </w:pPr>
      <w:r w:rsidRPr="00AA5CE6">
        <w:rPr>
          <w:rFonts w:asciiTheme="minorHAnsi" w:hAnsiTheme="minorHAnsi"/>
          <w:sz w:val="22"/>
          <w:szCs w:val="22"/>
        </w:rPr>
        <w:t>nie mniej niż 15 mm przy grubości warstwy technologicznej większej niż 2,5 cm.</w:t>
      </w:r>
    </w:p>
    <w:p w:rsidR="00D93058" w:rsidRPr="00AA5CE6" w:rsidRDefault="00D93058" w:rsidP="00486175">
      <w:pPr>
        <w:pStyle w:val="Bezodstpw"/>
        <w:numPr>
          <w:ilvl w:val="0"/>
          <w:numId w:val="67"/>
        </w:numPr>
        <w:spacing w:line="360" w:lineRule="auto"/>
        <w:rPr>
          <w:rFonts w:asciiTheme="minorHAnsi" w:hAnsiTheme="minorHAnsi"/>
          <w:sz w:val="22"/>
          <w:szCs w:val="22"/>
        </w:rPr>
      </w:pPr>
      <w:r w:rsidRPr="00AA5CE6">
        <w:rPr>
          <w:rFonts w:asciiTheme="minorHAnsi" w:hAnsiTheme="minorHAnsi"/>
          <w:sz w:val="22"/>
          <w:szCs w:val="22"/>
        </w:rPr>
        <w:t>Składowanie materiałów termoplastycznych jest dozwolone tylko w oryginalnych opakowaniach producenta, w warunkach określonych w aprobacie technicznej.</w:t>
      </w:r>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t>Do uszczelnienia krawędzi należy stosować asfalt drogowy wg PN-EN 12591 [27], asfalt modyfikowany polimerami wg PN-EN 14023 [59] „metoda na gorąco”. Dopuszcza się inne rodzaje lepiszcza wg norm lub aprobat technicznych.</w:t>
      </w:r>
    </w:p>
    <w:p w:rsidR="00AA5CE6" w:rsidRDefault="00AA5CE6" w:rsidP="00D93058">
      <w:pPr>
        <w:pStyle w:val="Bezodstpw"/>
        <w:rPr>
          <w:rFonts w:asciiTheme="minorHAnsi" w:hAnsiTheme="minorHAnsi"/>
          <w:sz w:val="22"/>
          <w:szCs w:val="22"/>
        </w:rPr>
      </w:pPr>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t>2.6. Materiały do złączenia warstw konstrukcji</w:t>
      </w:r>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t>Do złączania warstw konstrukcji nawierzchni  należy stosować  kationowe emulsje asfaltowe lub kationowe emulsje modyfikowane polimerami według PN-EN 13808 [58] i WT-3 Emulsje asfaltowe 2009 punkt 5.1 tablica 2 i tablica 3 [66].</w:t>
      </w:r>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t>Emulsję asfaltową można składować w opakowaniach transportowych lub w stacjonarnych zbiornikach pionowych z nalewaniem od dna. Nie należy nalewać emulsji do opakowań i zbiorników zanieczyszczonych materiałami mineralnymi.</w:t>
      </w:r>
    </w:p>
    <w:p w:rsidR="006D2807" w:rsidRDefault="006D2807" w:rsidP="00D93058">
      <w:pPr>
        <w:pStyle w:val="Bezodstpw"/>
        <w:rPr>
          <w:rFonts w:asciiTheme="minorHAnsi" w:hAnsiTheme="minorHAnsi"/>
          <w:sz w:val="22"/>
          <w:szCs w:val="22"/>
        </w:rPr>
      </w:pPr>
      <w:bookmarkStart w:id="776" w:name="_Toc199904821"/>
      <w:bookmarkStart w:id="777" w:name="_Toc204566518"/>
      <w:bookmarkStart w:id="778" w:name="_Toc238276190"/>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t>3.</w:t>
      </w:r>
      <w:bookmarkEnd w:id="776"/>
      <w:bookmarkEnd w:id="777"/>
      <w:bookmarkEnd w:id="778"/>
      <w:r w:rsidRPr="00AA5CE6">
        <w:rPr>
          <w:rFonts w:asciiTheme="minorHAnsi" w:hAnsiTheme="minorHAnsi"/>
          <w:sz w:val="22"/>
          <w:szCs w:val="22"/>
        </w:rPr>
        <w:t xml:space="preserve"> S</w:t>
      </w:r>
      <w:r w:rsidR="006D2807" w:rsidRPr="006D2807">
        <w:rPr>
          <w:rFonts w:asciiTheme="minorHAnsi" w:hAnsiTheme="minorHAnsi"/>
          <w:sz w:val="22"/>
          <w:szCs w:val="22"/>
        </w:rPr>
        <w:t>przęt</w:t>
      </w:r>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t>3.1. Ogólne wymagania dotyczące sprzętu</w:t>
      </w:r>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t>Ogólne wymagania dotyczące sprzętu podano w SST  D-M-00.00.00 „Wymagania ogólne” [1] pkt 3.</w:t>
      </w:r>
    </w:p>
    <w:p w:rsidR="006D2807" w:rsidRDefault="006D2807" w:rsidP="00D93058">
      <w:pPr>
        <w:pStyle w:val="Bezodstpw"/>
        <w:rPr>
          <w:rFonts w:asciiTheme="minorHAnsi" w:hAnsiTheme="minorHAnsi"/>
          <w:sz w:val="22"/>
          <w:szCs w:val="22"/>
        </w:rPr>
      </w:pPr>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t>3.2. Sprzęt stosowany do wykonania robót</w:t>
      </w:r>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t>Przy wykonywaniu robót Wykonawca w zależności od potrzeb, powinien wykazać się możliwością korzystania ze sprzętu dostosowanego do przyjętej metody robót, jak:</w:t>
      </w:r>
    </w:p>
    <w:p w:rsidR="00D93058" w:rsidRPr="00AA5CE6" w:rsidRDefault="00D93058" w:rsidP="00486175">
      <w:pPr>
        <w:pStyle w:val="Bezodstpw"/>
        <w:numPr>
          <w:ilvl w:val="0"/>
          <w:numId w:val="68"/>
        </w:numPr>
        <w:spacing w:line="276" w:lineRule="auto"/>
        <w:rPr>
          <w:rFonts w:asciiTheme="minorHAnsi" w:hAnsiTheme="minorHAnsi"/>
          <w:sz w:val="22"/>
          <w:szCs w:val="22"/>
        </w:rPr>
      </w:pPr>
      <w:r w:rsidRPr="00AA5CE6">
        <w:rPr>
          <w:rFonts w:asciiTheme="minorHAnsi" w:hAnsiTheme="minorHAnsi"/>
          <w:sz w:val="22"/>
          <w:szCs w:val="22"/>
        </w:rPr>
        <w:t>wytwórnia (otaczarka) o mieszaniu cyklicznym lub ciągłym, z automatycznym komputerowym sterowaniem produkcji, do wytwarzania mieszanek mineralno-asfaltowych,</w:t>
      </w:r>
    </w:p>
    <w:p w:rsidR="00D93058" w:rsidRPr="00AA5CE6" w:rsidRDefault="00D93058" w:rsidP="00486175">
      <w:pPr>
        <w:pStyle w:val="Bezodstpw"/>
        <w:numPr>
          <w:ilvl w:val="0"/>
          <w:numId w:val="68"/>
        </w:numPr>
        <w:spacing w:line="276" w:lineRule="auto"/>
        <w:rPr>
          <w:rFonts w:asciiTheme="minorHAnsi" w:hAnsiTheme="minorHAnsi"/>
          <w:sz w:val="22"/>
          <w:szCs w:val="22"/>
        </w:rPr>
      </w:pPr>
      <w:r w:rsidRPr="00AA5CE6">
        <w:rPr>
          <w:rFonts w:asciiTheme="minorHAnsi" w:hAnsiTheme="minorHAnsi"/>
          <w:sz w:val="22"/>
          <w:szCs w:val="22"/>
        </w:rPr>
        <w:t>układarka gąsienicowa, z elektronicznym sterowaniem równości układanej warstwy,</w:t>
      </w:r>
    </w:p>
    <w:p w:rsidR="00D93058" w:rsidRPr="00AA5CE6" w:rsidRDefault="00D93058" w:rsidP="00486175">
      <w:pPr>
        <w:pStyle w:val="Bezodstpw"/>
        <w:numPr>
          <w:ilvl w:val="0"/>
          <w:numId w:val="68"/>
        </w:numPr>
        <w:spacing w:line="276" w:lineRule="auto"/>
        <w:rPr>
          <w:rFonts w:asciiTheme="minorHAnsi" w:hAnsiTheme="minorHAnsi"/>
          <w:sz w:val="22"/>
          <w:szCs w:val="22"/>
        </w:rPr>
      </w:pPr>
      <w:r w:rsidRPr="00AA5CE6">
        <w:rPr>
          <w:rFonts w:asciiTheme="minorHAnsi" w:hAnsiTheme="minorHAnsi"/>
          <w:sz w:val="22"/>
          <w:szCs w:val="22"/>
        </w:rPr>
        <w:t>skrapiarka,</w:t>
      </w:r>
    </w:p>
    <w:p w:rsidR="00D93058" w:rsidRPr="00AA5CE6" w:rsidRDefault="00D93058" w:rsidP="00486175">
      <w:pPr>
        <w:pStyle w:val="Bezodstpw"/>
        <w:numPr>
          <w:ilvl w:val="0"/>
          <w:numId w:val="68"/>
        </w:numPr>
        <w:spacing w:line="276" w:lineRule="auto"/>
        <w:rPr>
          <w:rFonts w:asciiTheme="minorHAnsi" w:hAnsiTheme="minorHAnsi"/>
          <w:sz w:val="22"/>
          <w:szCs w:val="22"/>
        </w:rPr>
      </w:pPr>
      <w:r w:rsidRPr="00AA5CE6">
        <w:rPr>
          <w:rFonts w:asciiTheme="minorHAnsi" w:hAnsiTheme="minorHAnsi"/>
          <w:sz w:val="22"/>
          <w:szCs w:val="22"/>
        </w:rPr>
        <w:t>walce stalowe gładkie,</w:t>
      </w:r>
    </w:p>
    <w:p w:rsidR="00D93058" w:rsidRPr="00AA5CE6" w:rsidRDefault="00D93058" w:rsidP="00486175">
      <w:pPr>
        <w:pStyle w:val="Bezodstpw"/>
        <w:numPr>
          <w:ilvl w:val="0"/>
          <w:numId w:val="68"/>
        </w:numPr>
        <w:spacing w:line="276" w:lineRule="auto"/>
        <w:rPr>
          <w:rFonts w:asciiTheme="minorHAnsi" w:hAnsiTheme="minorHAnsi"/>
          <w:sz w:val="22"/>
          <w:szCs w:val="22"/>
        </w:rPr>
      </w:pPr>
      <w:r w:rsidRPr="00AA5CE6">
        <w:rPr>
          <w:rFonts w:asciiTheme="minorHAnsi" w:hAnsiTheme="minorHAnsi"/>
          <w:sz w:val="22"/>
          <w:szCs w:val="22"/>
        </w:rPr>
        <w:t>walce ogumione</w:t>
      </w:r>
    </w:p>
    <w:p w:rsidR="00D93058" w:rsidRPr="00AA5CE6" w:rsidRDefault="00D93058" w:rsidP="00486175">
      <w:pPr>
        <w:pStyle w:val="Bezodstpw"/>
        <w:numPr>
          <w:ilvl w:val="0"/>
          <w:numId w:val="68"/>
        </w:numPr>
        <w:spacing w:line="276" w:lineRule="auto"/>
        <w:rPr>
          <w:rFonts w:asciiTheme="minorHAnsi" w:hAnsiTheme="minorHAnsi"/>
          <w:sz w:val="22"/>
          <w:szCs w:val="22"/>
        </w:rPr>
      </w:pPr>
      <w:r w:rsidRPr="00AA5CE6">
        <w:rPr>
          <w:rFonts w:asciiTheme="minorHAnsi" w:hAnsiTheme="minorHAnsi"/>
          <w:sz w:val="22"/>
          <w:szCs w:val="22"/>
        </w:rPr>
        <w:t>szczotki mechaniczne i/lub inne urządzenia czyszczące,</w:t>
      </w:r>
    </w:p>
    <w:p w:rsidR="00D93058" w:rsidRPr="00AA5CE6" w:rsidRDefault="00D93058" w:rsidP="00486175">
      <w:pPr>
        <w:pStyle w:val="Bezodstpw"/>
        <w:numPr>
          <w:ilvl w:val="0"/>
          <w:numId w:val="68"/>
        </w:numPr>
        <w:spacing w:line="276" w:lineRule="auto"/>
        <w:rPr>
          <w:rFonts w:asciiTheme="minorHAnsi" w:hAnsiTheme="minorHAnsi"/>
          <w:sz w:val="22"/>
          <w:szCs w:val="22"/>
        </w:rPr>
      </w:pPr>
      <w:r w:rsidRPr="00AA5CE6">
        <w:rPr>
          <w:rFonts w:asciiTheme="minorHAnsi" w:hAnsiTheme="minorHAnsi"/>
          <w:sz w:val="22"/>
          <w:szCs w:val="22"/>
        </w:rPr>
        <w:t>samochody samowyładowcze z przykryciem brezentowym lub termosami,</w:t>
      </w:r>
    </w:p>
    <w:p w:rsidR="00D93058" w:rsidRDefault="00D93058" w:rsidP="00486175">
      <w:pPr>
        <w:pStyle w:val="Bezodstpw"/>
        <w:numPr>
          <w:ilvl w:val="0"/>
          <w:numId w:val="68"/>
        </w:numPr>
        <w:spacing w:line="276" w:lineRule="auto"/>
        <w:rPr>
          <w:rFonts w:asciiTheme="minorHAnsi" w:hAnsiTheme="minorHAnsi"/>
          <w:sz w:val="22"/>
          <w:szCs w:val="22"/>
        </w:rPr>
      </w:pPr>
      <w:r w:rsidRPr="00AA5CE6">
        <w:rPr>
          <w:rFonts w:asciiTheme="minorHAnsi" w:hAnsiTheme="minorHAnsi"/>
          <w:sz w:val="22"/>
          <w:szCs w:val="22"/>
        </w:rPr>
        <w:t>sprzęt drobny.</w:t>
      </w:r>
    </w:p>
    <w:p w:rsidR="006D2807" w:rsidRPr="00AA5CE6" w:rsidRDefault="006D2807" w:rsidP="006D2807">
      <w:pPr>
        <w:pStyle w:val="Bezodstpw"/>
        <w:spacing w:line="276" w:lineRule="auto"/>
        <w:ind w:left="720"/>
        <w:rPr>
          <w:rFonts w:asciiTheme="minorHAnsi" w:hAnsiTheme="minorHAnsi"/>
          <w:sz w:val="22"/>
          <w:szCs w:val="22"/>
        </w:rPr>
      </w:pPr>
    </w:p>
    <w:p w:rsidR="00D93058" w:rsidRPr="00AA5CE6" w:rsidRDefault="00D93058" w:rsidP="00D93058">
      <w:pPr>
        <w:pStyle w:val="Bezodstpw"/>
        <w:rPr>
          <w:rFonts w:asciiTheme="minorHAnsi" w:hAnsiTheme="minorHAnsi"/>
          <w:sz w:val="22"/>
          <w:szCs w:val="22"/>
        </w:rPr>
      </w:pPr>
      <w:bookmarkStart w:id="779" w:name="_Toc199904822"/>
      <w:bookmarkStart w:id="780" w:name="_Toc204566519"/>
      <w:bookmarkStart w:id="781" w:name="_Toc238276191"/>
      <w:r w:rsidRPr="00AA5CE6">
        <w:rPr>
          <w:rFonts w:asciiTheme="minorHAnsi" w:hAnsiTheme="minorHAnsi"/>
          <w:sz w:val="22"/>
          <w:szCs w:val="22"/>
        </w:rPr>
        <w:t>4. T</w:t>
      </w:r>
      <w:r w:rsidR="006D2807" w:rsidRPr="00AA5CE6">
        <w:rPr>
          <w:rFonts w:asciiTheme="minorHAnsi" w:hAnsiTheme="minorHAnsi"/>
          <w:sz w:val="22"/>
          <w:szCs w:val="22"/>
        </w:rPr>
        <w:t>ransport</w:t>
      </w:r>
      <w:bookmarkEnd w:id="779"/>
      <w:bookmarkEnd w:id="780"/>
      <w:bookmarkEnd w:id="781"/>
    </w:p>
    <w:p w:rsidR="006D2807" w:rsidRDefault="006D2807" w:rsidP="00D93058">
      <w:pPr>
        <w:pStyle w:val="Bezodstpw"/>
        <w:rPr>
          <w:rFonts w:asciiTheme="minorHAnsi" w:hAnsiTheme="minorHAnsi"/>
          <w:sz w:val="22"/>
          <w:szCs w:val="22"/>
        </w:rPr>
      </w:pPr>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t>4.1. Ogólne wymagania dotyczące transportu</w:t>
      </w:r>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t>Ogólne wymagania dotyczące transportu podano w SST D-M-00.00.00 „Wymagania ogólne” [1] pkt 4.</w:t>
      </w:r>
    </w:p>
    <w:p w:rsidR="006D2807" w:rsidRDefault="006D2807" w:rsidP="00D93058">
      <w:pPr>
        <w:pStyle w:val="Bezodstpw"/>
        <w:rPr>
          <w:rFonts w:asciiTheme="minorHAnsi" w:hAnsiTheme="minorHAnsi"/>
          <w:sz w:val="22"/>
          <w:szCs w:val="22"/>
        </w:rPr>
      </w:pPr>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t>4.2. Transport materiałów</w:t>
      </w:r>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t xml:space="preserve">Asfalt i </w:t>
      </w:r>
      <w:proofErr w:type="spellStart"/>
      <w:r w:rsidRPr="00AA5CE6">
        <w:rPr>
          <w:rFonts w:asciiTheme="minorHAnsi" w:hAnsiTheme="minorHAnsi"/>
          <w:sz w:val="22"/>
          <w:szCs w:val="22"/>
        </w:rPr>
        <w:t>polimeroasfalt</w:t>
      </w:r>
      <w:proofErr w:type="spellEnd"/>
      <w:r w:rsidRPr="00AA5CE6">
        <w:rPr>
          <w:rFonts w:asciiTheme="minorHAnsi" w:hAnsiTheme="minorHAnsi"/>
          <w:sz w:val="22"/>
          <w:szCs w:val="22"/>
        </w:rPr>
        <w:t xml:space="preserve"> należy przewozić w cysternach kolejowych lub samochodach izolowanych i zaopatrzonych w urządzenia umożliwiające pośrednie ogrzewanie oraz w zawory spustowe.</w:t>
      </w:r>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t>Kruszywa można przewozić dowolnymi środkami transportu, w warunkach zabezpieczających je przed zanieczyszczeniem, zmieszaniem z innymi materiałami i nadmiernym zawilgoceniem.</w:t>
      </w:r>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lastRenderedPageBreak/>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AA5CE6">
        <w:rPr>
          <w:rFonts w:asciiTheme="minorHAnsi" w:hAnsiTheme="minorHAnsi"/>
          <w:sz w:val="22"/>
          <w:szCs w:val="22"/>
        </w:rPr>
        <w:t>pH</w:t>
      </w:r>
      <w:proofErr w:type="spellEnd"/>
      <w:r w:rsidRPr="00AA5CE6">
        <w:rPr>
          <w:rFonts w:asciiTheme="minorHAnsi" w:hAnsiTheme="minorHAnsi"/>
          <w:sz w:val="22"/>
          <w:szCs w:val="22"/>
        </w:rPr>
        <w:t xml:space="preserve"> ≤ 4).</w:t>
      </w:r>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6D2807" w:rsidRDefault="006D2807" w:rsidP="00D93058">
      <w:pPr>
        <w:pStyle w:val="Bezodstpw"/>
        <w:rPr>
          <w:rFonts w:asciiTheme="minorHAnsi" w:hAnsiTheme="minorHAnsi"/>
          <w:sz w:val="22"/>
          <w:szCs w:val="22"/>
        </w:rPr>
      </w:pPr>
      <w:bookmarkStart w:id="782" w:name="_Toc124213277"/>
      <w:bookmarkStart w:id="783" w:name="_Toc144694239"/>
      <w:bookmarkStart w:id="784" w:name="_Toc199904823"/>
      <w:bookmarkStart w:id="785" w:name="_Toc204566520"/>
      <w:bookmarkStart w:id="786" w:name="_Toc238276192"/>
    </w:p>
    <w:p w:rsidR="00D93058" w:rsidRDefault="00D93058" w:rsidP="00D93058">
      <w:pPr>
        <w:pStyle w:val="Bezodstpw"/>
        <w:rPr>
          <w:rFonts w:asciiTheme="minorHAnsi" w:hAnsiTheme="minorHAnsi"/>
          <w:sz w:val="22"/>
          <w:szCs w:val="22"/>
        </w:rPr>
      </w:pPr>
      <w:r w:rsidRPr="00AA5CE6">
        <w:rPr>
          <w:rFonts w:asciiTheme="minorHAnsi" w:hAnsiTheme="minorHAnsi"/>
          <w:sz w:val="22"/>
          <w:szCs w:val="22"/>
        </w:rPr>
        <w:t xml:space="preserve">5. </w:t>
      </w:r>
      <w:bookmarkEnd w:id="782"/>
      <w:bookmarkEnd w:id="783"/>
      <w:bookmarkEnd w:id="784"/>
      <w:bookmarkEnd w:id="785"/>
      <w:bookmarkEnd w:id="786"/>
      <w:r w:rsidRPr="00AA5CE6">
        <w:rPr>
          <w:rFonts w:asciiTheme="minorHAnsi" w:hAnsiTheme="minorHAnsi"/>
          <w:sz w:val="22"/>
          <w:szCs w:val="22"/>
        </w:rPr>
        <w:t>W</w:t>
      </w:r>
      <w:r w:rsidR="006D2807" w:rsidRPr="00AA5CE6">
        <w:rPr>
          <w:rFonts w:asciiTheme="minorHAnsi" w:hAnsiTheme="minorHAnsi"/>
          <w:sz w:val="22"/>
          <w:szCs w:val="22"/>
        </w:rPr>
        <w:t>ykonanie robót</w:t>
      </w:r>
    </w:p>
    <w:p w:rsidR="006D2807" w:rsidRPr="00AA5CE6" w:rsidRDefault="006D2807" w:rsidP="00D93058">
      <w:pPr>
        <w:pStyle w:val="Bezodstpw"/>
        <w:rPr>
          <w:rFonts w:asciiTheme="minorHAnsi" w:hAnsiTheme="minorHAnsi"/>
          <w:sz w:val="22"/>
          <w:szCs w:val="22"/>
        </w:rPr>
      </w:pPr>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t>5.1. Ogólne zasady wykonania robót</w:t>
      </w:r>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t>Ogólne zasady wykonania robót podano w SST D-M-00.00.00 „Wymagania ogólne” [1] pkt 5.</w:t>
      </w:r>
    </w:p>
    <w:p w:rsidR="006D2807" w:rsidRDefault="006D2807" w:rsidP="00D93058">
      <w:pPr>
        <w:pStyle w:val="Bezodstpw"/>
        <w:rPr>
          <w:rFonts w:asciiTheme="minorHAnsi" w:hAnsiTheme="minorHAnsi"/>
          <w:sz w:val="22"/>
          <w:szCs w:val="22"/>
        </w:rPr>
      </w:pPr>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t>5.2. Projektowanie mieszanki mineralno-asfaltowej</w:t>
      </w:r>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t>Przed przystąpieniem do robót Wykonawca dostarczy Inspektorowi Nadzoru do akceptacji projekt składu mieszanki mineralno-asfaltowej (AC16P).</w:t>
      </w:r>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t>Uziarnienie mieszanki mineralnej oraz minimalna zawartość lepiszcza podane są w tablicach  7.</w:t>
      </w:r>
    </w:p>
    <w:p w:rsidR="00D93058" w:rsidRPr="00AA5CE6" w:rsidRDefault="00D93058" w:rsidP="00D93058">
      <w:pPr>
        <w:pStyle w:val="Bezodstpw"/>
        <w:rPr>
          <w:rFonts w:asciiTheme="minorHAnsi" w:hAnsiTheme="minorHAnsi"/>
          <w:sz w:val="22"/>
          <w:szCs w:val="22"/>
        </w:rPr>
      </w:pPr>
      <w:r w:rsidRPr="00AA5CE6">
        <w:rPr>
          <w:rFonts w:asciiTheme="minorHAnsi" w:hAnsiTheme="minorHAnsi"/>
          <w:sz w:val="22"/>
          <w:szCs w:val="22"/>
        </w:rPr>
        <w:t>Wymagane właściwości mieszanki mineralno-asfaltowej podane są w tablicach 11,12 - projektowanie funkcjonalne.</w:t>
      </w:r>
    </w:p>
    <w:p w:rsidR="00D93058" w:rsidRPr="00AA5CE6" w:rsidRDefault="00D93058" w:rsidP="00D93058">
      <w:pPr>
        <w:pStyle w:val="Bezodstpw"/>
        <w:rPr>
          <w:rFonts w:asciiTheme="minorHAnsi" w:hAnsiTheme="minorHAnsi"/>
          <w:sz w:val="22"/>
          <w:szCs w:val="22"/>
        </w:rPr>
      </w:pPr>
    </w:p>
    <w:p w:rsidR="00D93058" w:rsidRDefault="00D93058" w:rsidP="00D93058">
      <w:pPr>
        <w:pStyle w:val="Bezodstpw"/>
        <w:rPr>
          <w:rFonts w:asciiTheme="minorHAnsi" w:hAnsiTheme="minorHAnsi"/>
          <w:sz w:val="22"/>
          <w:szCs w:val="22"/>
        </w:rPr>
      </w:pPr>
      <w:r w:rsidRPr="00AA5CE6">
        <w:rPr>
          <w:rFonts w:asciiTheme="minorHAnsi" w:hAnsiTheme="minorHAnsi"/>
          <w:sz w:val="22"/>
          <w:szCs w:val="22"/>
        </w:rPr>
        <w:t>Ta</w:t>
      </w:r>
      <w:r w:rsidR="006D2807">
        <w:rPr>
          <w:rFonts w:asciiTheme="minorHAnsi" w:hAnsiTheme="minorHAnsi"/>
          <w:sz w:val="22"/>
          <w:szCs w:val="22"/>
        </w:rPr>
        <w:t xml:space="preserve">blica 7. </w:t>
      </w:r>
      <w:r w:rsidRPr="00AA5CE6">
        <w:rPr>
          <w:rFonts w:asciiTheme="minorHAnsi" w:hAnsiTheme="minorHAnsi"/>
          <w:sz w:val="22"/>
          <w:szCs w:val="22"/>
        </w:rPr>
        <w:t>Uziarnienie mieszanki mineralnej oraz zawartość lepiszcza do betonu asfaltowego do warstwy podbudowy (projektowanie funkcjonalne) [65]</w:t>
      </w:r>
    </w:p>
    <w:p w:rsidR="006D2807" w:rsidRPr="00AA5CE6" w:rsidRDefault="006D2807" w:rsidP="00D93058">
      <w:pPr>
        <w:pStyle w:val="Bezodstpw"/>
        <w:rPr>
          <w:rFonts w:asciiTheme="minorHAnsi" w:hAnsiTheme="minorHAnsi"/>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1522"/>
        <w:gridCol w:w="4632"/>
      </w:tblGrid>
      <w:tr w:rsidR="00D93058" w:rsidRPr="00AA5CE6" w:rsidTr="00552A42">
        <w:tc>
          <w:tcPr>
            <w:tcW w:w="3168" w:type="dxa"/>
            <w:tcBorders>
              <w:bottom w:val="nil"/>
            </w:tcBorders>
          </w:tcPr>
          <w:p w:rsidR="00D93058" w:rsidRPr="00AA5CE6" w:rsidRDefault="00D93058" w:rsidP="00552A42">
            <w:pPr>
              <w:pStyle w:val="Bezodstpw"/>
              <w:rPr>
                <w:rFonts w:asciiTheme="minorHAnsi" w:hAnsiTheme="minorHAnsi"/>
              </w:rPr>
            </w:pPr>
          </w:p>
        </w:tc>
        <w:tc>
          <w:tcPr>
            <w:tcW w:w="6154" w:type="dxa"/>
            <w:gridSpan w:val="2"/>
          </w:tcPr>
          <w:p w:rsidR="00D93058" w:rsidRPr="00AA5CE6" w:rsidRDefault="00D93058" w:rsidP="00552A42">
            <w:pPr>
              <w:pStyle w:val="Bezodstpw"/>
              <w:rPr>
                <w:rFonts w:asciiTheme="minorHAnsi" w:hAnsiTheme="minorHAnsi"/>
              </w:rPr>
            </w:pPr>
            <w:r w:rsidRPr="00AA5CE6">
              <w:rPr>
                <w:rFonts w:asciiTheme="minorHAnsi" w:hAnsiTheme="minorHAnsi"/>
              </w:rPr>
              <w:t>Przesiew,   [% (m/m)]</w:t>
            </w:r>
          </w:p>
        </w:tc>
      </w:tr>
      <w:tr w:rsidR="00D93058" w:rsidRPr="00AA5CE6" w:rsidTr="00552A42">
        <w:tc>
          <w:tcPr>
            <w:tcW w:w="3168" w:type="dxa"/>
            <w:tcBorders>
              <w:top w:val="nil"/>
            </w:tcBorders>
          </w:tcPr>
          <w:p w:rsidR="00D93058" w:rsidRPr="00AA5CE6" w:rsidRDefault="00D93058" w:rsidP="00552A42">
            <w:pPr>
              <w:pStyle w:val="Bezodstpw"/>
              <w:rPr>
                <w:rFonts w:asciiTheme="minorHAnsi" w:hAnsiTheme="minorHAnsi"/>
              </w:rPr>
            </w:pPr>
            <w:r w:rsidRPr="00AA5CE6">
              <w:rPr>
                <w:rFonts w:asciiTheme="minorHAnsi" w:hAnsiTheme="minorHAnsi"/>
              </w:rPr>
              <w:t>Właściwość</w:t>
            </w:r>
          </w:p>
        </w:tc>
        <w:tc>
          <w:tcPr>
            <w:tcW w:w="6151" w:type="dxa"/>
            <w:gridSpan w:val="2"/>
          </w:tcPr>
          <w:p w:rsidR="00D93058" w:rsidRPr="00AA5CE6" w:rsidRDefault="00D93058" w:rsidP="00552A42">
            <w:pPr>
              <w:pStyle w:val="Bezodstpw"/>
              <w:rPr>
                <w:rFonts w:asciiTheme="minorHAnsi" w:hAnsiTheme="minorHAnsi"/>
              </w:rPr>
            </w:pPr>
            <w:r w:rsidRPr="00AA5CE6">
              <w:rPr>
                <w:rFonts w:asciiTheme="minorHAnsi" w:hAnsiTheme="minorHAnsi"/>
              </w:rPr>
              <w:t>AC16P</w:t>
            </w:r>
          </w:p>
          <w:p w:rsidR="00D93058" w:rsidRPr="00AA5CE6" w:rsidRDefault="00D93058" w:rsidP="00552A42">
            <w:pPr>
              <w:pStyle w:val="Bezodstpw"/>
              <w:rPr>
                <w:rFonts w:asciiTheme="minorHAnsi" w:hAnsiTheme="minorHAnsi"/>
              </w:rPr>
            </w:pPr>
            <w:r w:rsidRPr="00AA5CE6">
              <w:rPr>
                <w:rFonts w:asciiTheme="minorHAnsi" w:hAnsiTheme="minorHAnsi"/>
              </w:rPr>
              <w:t>KR2</w:t>
            </w:r>
          </w:p>
        </w:tc>
      </w:tr>
      <w:tr w:rsidR="00D93058" w:rsidRPr="00AA5CE6" w:rsidTr="00552A42">
        <w:tc>
          <w:tcPr>
            <w:tcW w:w="3168" w:type="dxa"/>
          </w:tcPr>
          <w:p w:rsidR="00D93058" w:rsidRPr="00AA5CE6" w:rsidRDefault="00D93058" w:rsidP="00552A42">
            <w:pPr>
              <w:pStyle w:val="Bezodstpw"/>
              <w:rPr>
                <w:rFonts w:asciiTheme="minorHAnsi" w:hAnsiTheme="minorHAnsi"/>
              </w:rPr>
            </w:pPr>
            <w:r w:rsidRPr="00AA5CE6">
              <w:rPr>
                <w:rFonts w:asciiTheme="minorHAnsi" w:hAnsiTheme="minorHAnsi"/>
              </w:rPr>
              <w:t>Wymiar sita #, [mm]</w:t>
            </w:r>
          </w:p>
        </w:tc>
        <w:tc>
          <w:tcPr>
            <w:tcW w:w="1522" w:type="dxa"/>
          </w:tcPr>
          <w:p w:rsidR="00D93058" w:rsidRPr="00AA5CE6" w:rsidRDefault="00D93058" w:rsidP="00552A42">
            <w:pPr>
              <w:pStyle w:val="Bezodstpw"/>
              <w:rPr>
                <w:rFonts w:asciiTheme="minorHAnsi" w:hAnsiTheme="minorHAnsi"/>
              </w:rPr>
            </w:pPr>
            <w:r w:rsidRPr="00AA5CE6">
              <w:rPr>
                <w:rFonts w:asciiTheme="minorHAnsi" w:hAnsiTheme="minorHAnsi"/>
              </w:rPr>
              <w:t>od</w:t>
            </w:r>
          </w:p>
        </w:tc>
        <w:tc>
          <w:tcPr>
            <w:tcW w:w="4629" w:type="dxa"/>
          </w:tcPr>
          <w:p w:rsidR="00D93058" w:rsidRPr="00AA5CE6" w:rsidRDefault="00D93058" w:rsidP="00552A42">
            <w:pPr>
              <w:pStyle w:val="Bezodstpw"/>
              <w:rPr>
                <w:rFonts w:asciiTheme="minorHAnsi" w:hAnsiTheme="minorHAnsi"/>
              </w:rPr>
            </w:pPr>
            <w:r w:rsidRPr="00AA5CE6">
              <w:rPr>
                <w:rFonts w:asciiTheme="minorHAnsi" w:hAnsiTheme="minorHAnsi"/>
              </w:rPr>
              <w:t>do</w:t>
            </w:r>
          </w:p>
        </w:tc>
      </w:tr>
      <w:tr w:rsidR="00D93058" w:rsidRPr="00AA5CE6" w:rsidTr="00552A42">
        <w:tc>
          <w:tcPr>
            <w:tcW w:w="3168" w:type="dxa"/>
          </w:tcPr>
          <w:p w:rsidR="00D93058" w:rsidRPr="00AA5CE6" w:rsidRDefault="00D93058" w:rsidP="00552A42">
            <w:pPr>
              <w:pStyle w:val="Bezodstpw"/>
              <w:rPr>
                <w:rFonts w:asciiTheme="minorHAnsi" w:hAnsiTheme="minorHAnsi"/>
              </w:rPr>
            </w:pPr>
            <w:r w:rsidRPr="00AA5CE6">
              <w:rPr>
                <w:rFonts w:asciiTheme="minorHAnsi" w:hAnsiTheme="minorHAnsi"/>
              </w:rPr>
              <w:t>31,5</w:t>
            </w:r>
          </w:p>
        </w:tc>
        <w:tc>
          <w:tcPr>
            <w:tcW w:w="1522" w:type="dxa"/>
          </w:tcPr>
          <w:p w:rsidR="00D93058" w:rsidRPr="00AA5CE6" w:rsidRDefault="00D93058" w:rsidP="00552A42">
            <w:pPr>
              <w:pStyle w:val="Bezodstpw"/>
              <w:rPr>
                <w:rFonts w:asciiTheme="minorHAnsi" w:hAnsiTheme="minorHAnsi"/>
              </w:rPr>
            </w:pPr>
            <w:r w:rsidRPr="00AA5CE6">
              <w:rPr>
                <w:rFonts w:asciiTheme="minorHAnsi" w:hAnsiTheme="minorHAnsi"/>
              </w:rPr>
              <w:t>-</w:t>
            </w:r>
          </w:p>
        </w:tc>
        <w:tc>
          <w:tcPr>
            <w:tcW w:w="4629" w:type="dxa"/>
          </w:tcPr>
          <w:p w:rsidR="00D93058" w:rsidRPr="00AA5CE6" w:rsidRDefault="00D93058" w:rsidP="00552A42">
            <w:pPr>
              <w:pStyle w:val="Bezodstpw"/>
              <w:rPr>
                <w:rFonts w:asciiTheme="minorHAnsi" w:hAnsiTheme="minorHAnsi"/>
              </w:rPr>
            </w:pPr>
            <w:r w:rsidRPr="00AA5CE6">
              <w:rPr>
                <w:rFonts w:asciiTheme="minorHAnsi" w:hAnsiTheme="minorHAnsi"/>
              </w:rPr>
              <w:t>-</w:t>
            </w:r>
          </w:p>
        </w:tc>
      </w:tr>
      <w:tr w:rsidR="00D93058" w:rsidRPr="00AA5CE6" w:rsidTr="00552A42">
        <w:tc>
          <w:tcPr>
            <w:tcW w:w="3168" w:type="dxa"/>
          </w:tcPr>
          <w:p w:rsidR="00D93058" w:rsidRPr="00AA5CE6" w:rsidRDefault="00D93058" w:rsidP="00552A42">
            <w:pPr>
              <w:pStyle w:val="Bezodstpw"/>
              <w:rPr>
                <w:rFonts w:asciiTheme="minorHAnsi" w:hAnsiTheme="minorHAnsi"/>
              </w:rPr>
            </w:pPr>
            <w:r w:rsidRPr="00AA5CE6">
              <w:rPr>
                <w:rFonts w:asciiTheme="minorHAnsi" w:hAnsiTheme="minorHAnsi"/>
              </w:rPr>
              <w:t>22,4</w:t>
            </w:r>
          </w:p>
        </w:tc>
        <w:tc>
          <w:tcPr>
            <w:tcW w:w="1522" w:type="dxa"/>
          </w:tcPr>
          <w:p w:rsidR="00D93058" w:rsidRPr="00AA5CE6" w:rsidRDefault="00D93058" w:rsidP="00552A42">
            <w:pPr>
              <w:pStyle w:val="Bezodstpw"/>
              <w:rPr>
                <w:rFonts w:asciiTheme="minorHAnsi" w:hAnsiTheme="minorHAnsi"/>
              </w:rPr>
            </w:pPr>
            <w:r w:rsidRPr="00AA5CE6">
              <w:rPr>
                <w:rFonts w:asciiTheme="minorHAnsi" w:hAnsiTheme="minorHAnsi"/>
              </w:rPr>
              <w:t>100</w:t>
            </w:r>
          </w:p>
        </w:tc>
        <w:tc>
          <w:tcPr>
            <w:tcW w:w="4629" w:type="dxa"/>
          </w:tcPr>
          <w:p w:rsidR="00D93058" w:rsidRPr="00AA5CE6" w:rsidRDefault="00D93058" w:rsidP="00552A42">
            <w:pPr>
              <w:pStyle w:val="Bezodstpw"/>
              <w:rPr>
                <w:rFonts w:asciiTheme="minorHAnsi" w:hAnsiTheme="minorHAnsi"/>
              </w:rPr>
            </w:pPr>
            <w:r w:rsidRPr="00AA5CE6">
              <w:rPr>
                <w:rFonts w:asciiTheme="minorHAnsi" w:hAnsiTheme="minorHAnsi"/>
              </w:rPr>
              <w:t>-</w:t>
            </w:r>
          </w:p>
        </w:tc>
      </w:tr>
      <w:tr w:rsidR="00D93058" w:rsidRPr="00AA5CE6" w:rsidTr="00552A42">
        <w:tc>
          <w:tcPr>
            <w:tcW w:w="3168" w:type="dxa"/>
          </w:tcPr>
          <w:p w:rsidR="00D93058" w:rsidRPr="00AA5CE6" w:rsidRDefault="00D93058" w:rsidP="00552A42">
            <w:pPr>
              <w:pStyle w:val="Bezodstpw"/>
              <w:rPr>
                <w:rFonts w:asciiTheme="minorHAnsi" w:hAnsiTheme="minorHAnsi"/>
              </w:rPr>
            </w:pPr>
            <w:r w:rsidRPr="00AA5CE6">
              <w:rPr>
                <w:rFonts w:asciiTheme="minorHAnsi" w:hAnsiTheme="minorHAnsi"/>
              </w:rPr>
              <w:t>16</w:t>
            </w:r>
          </w:p>
        </w:tc>
        <w:tc>
          <w:tcPr>
            <w:tcW w:w="1522" w:type="dxa"/>
          </w:tcPr>
          <w:p w:rsidR="00D93058" w:rsidRPr="00AA5CE6" w:rsidRDefault="00D93058" w:rsidP="00552A42">
            <w:pPr>
              <w:pStyle w:val="Bezodstpw"/>
              <w:rPr>
                <w:rFonts w:asciiTheme="minorHAnsi" w:hAnsiTheme="minorHAnsi"/>
              </w:rPr>
            </w:pPr>
            <w:r w:rsidRPr="00AA5CE6">
              <w:rPr>
                <w:rFonts w:asciiTheme="minorHAnsi" w:hAnsiTheme="minorHAnsi"/>
              </w:rPr>
              <w:t>90</w:t>
            </w:r>
          </w:p>
        </w:tc>
        <w:tc>
          <w:tcPr>
            <w:tcW w:w="4629" w:type="dxa"/>
          </w:tcPr>
          <w:p w:rsidR="00D93058" w:rsidRPr="00AA5CE6" w:rsidRDefault="00D93058" w:rsidP="00552A42">
            <w:pPr>
              <w:pStyle w:val="Bezodstpw"/>
              <w:rPr>
                <w:rFonts w:asciiTheme="minorHAnsi" w:hAnsiTheme="minorHAnsi"/>
              </w:rPr>
            </w:pPr>
            <w:r w:rsidRPr="00AA5CE6">
              <w:rPr>
                <w:rFonts w:asciiTheme="minorHAnsi" w:hAnsiTheme="minorHAnsi"/>
              </w:rPr>
              <w:t>100</w:t>
            </w:r>
          </w:p>
        </w:tc>
      </w:tr>
      <w:tr w:rsidR="00D93058" w:rsidRPr="00AA5CE6" w:rsidTr="00552A42">
        <w:tc>
          <w:tcPr>
            <w:tcW w:w="3168" w:type="dxa"/>
          </w:tcPr>
          <w:p w:rsidR="00D93058" w:rsidRPr="00AA5CE6" w:rsidRDefault="00D93058" w:rsidP="00552A42">
            <w:pPr>
              <w:pStyle w:val="Bezodstpw"/>
              <w:rPr>
                <w:rFonts w:asciiTheme="minorHAnsi" w:hAnsiTheme="minorHAnsi"/>
              </w:rPr>
            </w:pPr>
            <w:r w:rsidRPr="00AA5CE6">
              <w:rPr>
                <w:rFonts w:asciiTheme="minorHAnsi" w:hAnsiTheme="minorHAnsi"/>
              </w:rPr>
              <w:t>11,2</w:t>
            </w:r>
          </w:p>
        </w:tc>
        <w:tc>
          <w:tcPr>
            <w:tcW w:w="1522" w:type="dxa"/>
          </w:tcPr>
          <w:p w:rsidR="00D93058" w:rsidRPr="00AA5CE6" w:rsidRDefault="00D93058" w:rsidP="00552A42">
            <w:pPr>
              <w:pStyle w:val="Bezodstpw"/>
              <w:rPr>
                <w:rFonts w:asciiTheme="minorHAnsi" w:hAnsiTheme="minorHAnsi"/>
              </w:rPr>
            </w:pPr>
            <w:r w:rsidRPr="00AA5CE6">
              <w:rPr>
                <w:rFonts w:asciiTheme="minorHAnsi" w:hAnsiTheme="minorHAnsi"/>
              </w:rPr>
              <w:t>70</w:t>
            </w:r>
          </w:p>
        </w:tc>
        <w:tc>
          <w:tcPr>
            <w:tcW w:w="4629" w:type="dxa"/>
          </w:tcPr>
          <w:p w:rsidR="00D93058" w:rsidRPr="00AA5CE6" w:rsidRDefault="00D93058" w:rsidP="00552A42">
            <w:pPr>
              <w:pStyle w:val="Bezodstpw"/>
              <w:rPr>
                <w:rFonts w:asciiTheme="minorHAnsi" w:hAnsiTheme="minorHAnsi"/>
              </w:rPr>
            </w:pPr>
            <w:r w:rsidRPr="00AA5CE6">
              <w:rPr>
                <w:rFonts w:asciiTheme="minorHAnsi" w:hAnsiTheme="minorHAnsi"/>
              </w:rPr>
              <w:t>92</w:t>
            </w:r>
          </w:p>
        </w:tc>
      </w:tr>
      <w:tr w:rsidR="00D93058" w:rsidRPr="00AA5CE6" w:rsidTr="00552A42">
        <w:tc>
          <w:tcPr>
            <w:tcW w:w="3168" w:type="dxa"/>
          </w:tcPr>
          <w:p w:rsidR="00D93058" w:rsidRPr="00AA5CE6" w:rsidRDefault="00D93058" w:rsidP="00552A42">
            <w:pPr>
              <w:pStyle w:val="Bezodstpw"/>
              <w:rPr>
                <w:rFonts w:asciiTheme="minorHAnsi" w:hAnsiTheme="minorHAnsi"/>
              </w:rPr>
            </w:pPr>
            <w:r w:rsidRPr="00AA5CE6">
              <w:rPr>
                <w:rFonts w:asciiTheme="minorHAnsi" w:hAnsiTheme="minorHAnsi"/>
              </w:rPr>
              <w:t>8</w:t>
            </w:r>
          </w:p>
        </w:tc>
        <w:tc>
          <w:tcPr>
            <w:tcW w:w="1522" w:type="dxa"/>
          </w:tcPr>
          <w:p w:rsidR="00D93058" w:rsidRPr="00AA5CE6" w:rsidRDefault="00D93058" w:rsidP="00552A42">
            <w:pPr>
              <w:pStyle w:val="Bezodstpw"/>
              <w:rPr>
                <w:rFonts w:asciiTheme="minorHAnsi" w:hAnsiTheme="minorHAnsi"/>
              </w:rPr>
            </w:pPr>
            <w:r w:rsidRPr="00AA5CE6">
              <w:rPr>
                <w:rFonts w:asciiTheme="minorHAnsi" w:hAnsiTheme="minorHAnsi"/>
              </w:rPr>
              <w:t>50</w:t>
            </w:r>
          </w:p>
        </w:tc>
        <w:tc>
          <w:tcPr>
            <w:tcW w:w="4629" w:type="dxa"/>
          </w:tcPr>
          <w:p w:rsidR="00D93058" w:rsidRPr="00AA5CE6" w:rsidRDefault="00D93058" w:rsidP="00552A42">
            <w:pPr>
              <w:pStyle w:val="Bezodstpw"/>
              <w:rPr>
                <w:rFonts w:asciiTheme="minorHAnsi" w:hAnsiTheme="minorHAnsi"/>
              </w:rPr>
            </w:pPr>
            <w:r w:rsidRPr="00AA5CE6">
              <w:rPr>
                <w:rFonts w:asciiTheme="minorHAnsi" w:hAnsiTheme="minorHAnsi"/>
              </w:rPr>
              <w:t>85</w:t>
            </w:r>
          </w:p>
        </w:tc>
      </w:tr>
      <w:tr w:rsidR="00D93058" w:rsidRPr="00AA5CE6" w:rsidTr="00552A42">
        <w:tc>
          <w:tcPr>
            <w:tcW w:w="3168" w:type="dxa"/>
          </w:tcPr>
          <w:p w:rsidR="00D93058" w:rsidRPr="00AA5CE6" w:rsidRDefault="00D93058" w:rsidP="00552A42">
            <w:pPr>
              <w:pStyle w:val="Bezodstpw"/>
              <w:rPr>
                <w:rFonts w:asciiTheme="minorHAnsi" w:hAnsiTheme="minorHAnsi"/>
              </w:rPr>
            </w:pPr>
            <w:r w:rsidRPr="00AA5CE6">
              <w:rPr>
                <w:rFonts w:asciiTheme="minorHAnsi" w:hAnsiTheme="minorHAnsi"/>
              </w:rPr>
              <w:t>2</w:t>
            </w:r>
          </w:p>
        </w:tc>
        <w:tc>
          <w:tcPr>
            <w:tcW w:w="1522" w:type="dxa"/>
          </w:tcPr>
          <w:p w:rsidR="00D93058" w:rsidRPr="00AA5CE6" w:rsidRDefault="00D93058" w:rsidP="00552A42">
            <w:pPr>
              <w:pStyle w:val="Bezodstpw"/>
              <w:rPr>
                <w:rFonts w:asciiTheme="minorHAnsi" w:hAnsiTheme="minorHAnsi"/>
              </w:rPr>
            </w:pPr>
            <w:r w:rsidRPr="00AA5CE6">
              <w:rPr>
                <w:rFonts w:asciiTheme="minorHAnsi" w:hAnsiTheme="minorHAnsi"/>
              </w:rPr>
              <w:t>25</w:t>
            </w:r>
          </w:p>
        </w:tc>
        <w:tc>
          <w:tcPr>
            <w:tcW w:w="4629" w:type="dxa"/>
          </w:tcPr>
          <w:p w:rsidR="00D93058" w:rsidRPr="00AA5CE6" w:rsidRDefault="00D93058" w:rsidP="00552A42">
            <w:pPr>
              <w:pStyle w:val="Bezodstpw"/>
              <w:rPr>
                <w:rFonts w:asciiTheme="minorHAnsi" w:hAnsiTheme="minorHAnsi"/>
              </w:rPr>
            </w:pPr>
            <w:r w:rsidRPr="00AA5CE6">
              <w:rPr>
                <w:rFonts w:asciiTheme="minorHAnsi" w:hAnsiTheme="minorHAnsi"/>
              </w:rPr>
              <w:t>50</w:t>
            </w:r>
          </w:p>
        </w:tc>
      </w:tr>
      <w:tr w:rsidR="00D93058" w:rsidRPr="00AA5CE6" w:rsidTr="00552A42">
        <w:tc>
          <w:tcPr>
            <w:tcW w:w="3168" w:type="dxa"/>
          </w:tcPr>
          <w:p w:rsidR="00D93058" w:rsidRPr="00AA5CE6" w:rsidRDefault="00D93058" w:rsidP="00552A42">
            <w:pPr>
              <w:pStyle w:val="Bezodstpw"/>
              <w:rPr>
                <w:rFonts w:asciiTheme="minorHAnsi" w:hAnsiTheme="minorHAnsi"/>
              </w:rPr>
            </w:pPr>
            <w:r w:rsidRPr="00AA5CE6">
              <w:rPr>
                <w:rFonts w:asciiTheme="minorHAnsi" w:hAnsiTheme="minorHAnsi"/>
              </w:rPr>
              <w:t>0,125</w:t>
            </w:r>
          </w:p>
        </w:tc>
        <w:tc>
          <w:tcPr>
            <w:tcW w:w="1522" w:type="dxa"/>
          </w:tcPr>
          <w:p w:rsidR="00D93058" w:rsidRPr="00AA5CE6" w:rsidRDefault="00D93058" w:rsidP="00552A42">
            <w:pPr>
              <w:pStyle w:val="Bezodstpw"/>
              <w:rPr>
                <w:rFonts w:asciiTheme="minorHAnsi" w:hAnsiTheme="minorHAnsi"/>
              </w:rPr>
            </w:pPr>
            <w:r w:rsidRPr="00AA5CE6">
              <w:rPr>
                <w:rFonts w:asciiTheme="minorHAnsi" w:hAnsiTheme="minorHAnsi"/>
              </w:rPr>
              <w:t>5</w:t>
            </w:r>
          </w:p>
        </w:tc>
        <w:tc>
          <w:tcPr>
            <w:tcW w:w="4629" w:type="dxa"/>
          </w:tcPr>
          <w:p w:rsidR="00D93058" w:rsidRPr="00AA5CE6" w:rsidRDefault="00D93058" w:rsidP="00552A42">
            <w:pPr>
              <w:pStyle w:val="Bezodstpw"/>
              <w:rPr>
                <w:rFonts w:asciiTheme="minorHAnsi" w:hAnsiTheme="minorHAnsi"/>
              </w:rPr>
            </w:pPr>
            <w:r w:rsidRPr="00AA5CE6">
              <w:rPr>
                <w:rFonts w:asciiTheme="minorHAnsi" w:hAnsiTheme="minorHAnsi"/>
              </w:rPr>
              <w:t>13</w:t>
            </w:r>
          </w:p>
        </w:tc>
      </w:tr>
      <w:tr w:rsidR="00D93058" w:rsidRPr="00AA5CE6" w:rsidTr="00552A42">
        <w:tc>
          <w:tcPr>
            <w:tcW w:w="3168" w:type="dxa"/>
          </w:tcPr>
          <w:p w:rsidR="00D93058" w:rsidRPr="00AA5CE6" w:rsidRDefault="00D93058" w:rsidP="00552A42">
            <w:pPr>
              <w:pStyle w:val="Bezodstpw"/>
              <w:rPr>
                <w:rFonts w:asciiTheme="minorHAnsi" w:hAnsiTheme="minorHAnsi"/>
              </w:rPr>
            </w:pPr>
            <w:r w:rsidRPr="00AA5CE6">
              <w:rPr>
                <w:rFonts w:asciiTheme="minorHAnsi" w:hAnsiTheme="minorHAnsi"/>
              </w:rPr>
              <w:t>0,063</w:t>
            </w:r>
          </w:p>
        </w:tc>
        <w:tc>
          <w:tcPr>
            <w:tcW w:w="1522" w:type="dxa"/>
          </w:tcPr>
          <w:p w:rsidR="00D93058" w:rsidRPr="00AA5CE6" w:rsidRDefault="00D93058" w:rsidP="00552A42">
            <w:pPr>
              <w:pStyle w:val="Bezodstpw"/>
              <w:rPr>
                <w:rFonts w:asciiTheme="minorHAnsi" w:hAnsiTheme="minorHAnsi"/>
              </w:rPr>
            </w:pPr>
            <w:r w:rsidRPr="00AA5CE6">
              <w:rPr>
                <w:rFonts w:asciiTheme="minorHAnsi" w:hAnsiTheme="minorHAnsi"/>
              </w:rPr>
              <w:t>4</w:t>
            </w:r>
          </w:p>
        </w:tc>
        <w:tc>
          <w:tcPr>
            <w:tcW w:w="4629" w:type="dxa"/>
          </w:tcPr>
          <w:p w:rsidR="00D93058" w:rsidRPr="00AA5CE6" w:rsidRDefault="00D93058" w:rsidP="00552A42">
            <w:pPr>
              <w:pStyle w:val="Bezodstpw"/>
              <w:rPr>
                <w:rFonts w:asciiTheme="minorHAnsi" w:hAnsiTheme="minorHAnsi"/>
              </w:rPr>
            </w:pPr>
            <w:r w:rsidRPr="00AA5CE6">
              <w:rPr>
                <w:rFonts w:asciiTheme="minorHAnsi" w:hAnsiTheme="minorHAnsi"/>
              </w:rPr>
              <w:t>10</w:t>
            </w:r>
          </w:p>
        </w:tc>
      </w:tr>
      <w:tr w:rsidR="00D93058" w:rsidRPr="00AA5CE6" w:rsidTr="00552A42">
        <w:tc>
          <w:tcPr>
            <w:tcW w:w="3168" w:type="dxa"/>
          </w:tcPr>
          <w:p w:rsidR="00D93058" w:rsidRPr="00AA5CE6" w:rsidRDefault="00D93058" w:rsidP="00552A42">
            <w:pPr>
              <w:pStyle w:val="Bezodstpw"/>
              <w:rPr>
                <w:rFonts w:asciiTheme="minorHAnsi" w:hAnsiTheme="minorHAnsi"/>
                <w:vertAlign w:val="superscript"/>
              </w:rPr>
            </w:pPr>
            <w:r w:rsidRPr="00AA5CE6">
              <w:rPr>
                <w:rFonts w:asciiTheme="minorHAnsi" w:hAnsiTheme="minorHAnsi"/>
              </w:rPr>
              <w:t>Zawartość lepiszcza, minimum</w:t>
            </w:r>
            <w:r w:rsidRPr="00AA5CE6">
              <w:rPr>
                <w:rFonts w:asciiTheme="minorHAnsi" w:hAnsiTheme="minorHAnsi"/>
                <w:vertAlign w:val="superscript"/>
              </w:rPr>
              <w:t>*)</w:t>
            </w:r>
          </w:p>
        </w:tc>
        <w:tc>
          <w:tcPr>
            <w:tcW w:w="6151" w:type="dxa"/>
            <w:gridSpan w:val="2"/>
          </w:tcPr>
          <w:p w:rsidR="00D93058" w:rsidRPr="00AA5CE6" w:rsidRDefault="00D93058" w:rsidP="00552A42">
            <w:pPr>
              <w:pStyle w:val="Bezodstpw"/>
              <w:rPr>
                <w:rFonts w:asciiTheme="minorHAnsi" w:hAnsiTheme="minorHAnsi"/>
              </w:rPr>
            </w:pPr>
            <w:r w:rsidRPr="00AA5CE6">
              <w:rPr>
                <w:rFonts w:asciiTheme="minorHAnsi" w:hAnsiTheme="minorHAnsi"/>
              </w:rPr>
              <w:t>B</w:t>
            </w:r>
            <w:r w:rsidRPr="00AA5CE6">
              <w:rPr>
                <w:rFonts w:asciiTheme="minorHAnsi" w:hAnsiTheme="minorHAnsi"/>
                <w:vertAlign w:val="subscript"/>
              </w:rPr>
              <w:t>min4,2</w:t>
            </w:r>
          </w:p>
        </w:tc>
      </w:tr>
      <w:tr w:rsidR="00D93058" w:rsidRPr="00AA5CE6" w:rsidTr="00552A42">
        <w:tc>
          <w:tcPr>
            <w:tcW w:w="9322" w:type="dxa"/>
            <w:gridSpan w:val="3"/>
          </w:tcPr>
          <w:p w:rsidR="00D93058" w:rsidRPr="00AA5CE6" w:rsidRDefault="00D93058" w:rsidP="00552A42">
            <w:pPr>
              <w:pStyle w:val="Bezodstpw"/>
              <w:rPr>
                <w:rFonts w:asciiTheme="minorHAnsi" w:hAnsiTheme="minorHAnsi"/>
                <w:sz w:val="18"/>
                <w:szCs w:val="18"/>
              </w:rPr>
            </w:pPr>
            <w:r w:rsidRPr="00AA5CE6">
              <w:rPr>
                <w:rFonts w:asciiTheme="minorHAnsi" w:hAnsiTheme="minorHAnsi"/>
                <w:sz w:val="18"/>
                <w:szCs w:val="18"/>
                <w:vertAlign w:val="superscript"/>
              </w:rPr>
              <w:t>*)</w:t>
            </w:r>
            <w:r w:rsidRPr="00AA5CE6">
              <w:rPr>
                <w:rFonts w:asciiTheme="minorHAnsi" w:hAnsiTheme="minorHAnsi"/>
                <w:sz w:val="18"/>
                <w:szCs w:val="18"/>
              </w:rPr>
              <w:t xml:space="preserve"> Minimalna zawartość lepiszcza jest określona przy założonej gęstości mieszanki mineralnej 2,650 Mg/m</w:t>
            </w:r>
            <w:r w:rsidRPr="00AA5CE6">
              <w:rPr>
                <w:rFonts w:asciiTheme="minorHAnsi" w:hAnsiTheme="minorHAnsi"/>
                <w:sz w:val="18"/>
                <w:szCs w:val="18"/>
                <w:vertAlign w:val="superscript"/>
              </w:rPr>
              <w:t>3</w:t>
            </w:r>
            <w:r w:rsidRPr="00AA5CE6">
              <w:rPr>
                <w:rFonts w:asciiTheme="minorHAnsi" w:hAnsiTheme="minorHAnsi"/>
                <w:sz w:val="18"/>
                <w:szCs w:val="18"/>
              </w:rPr>
              <w:t>. Jeżeli stosowana mieszanka mineralna ma inną gęstość (</w:t>
            </w:r>
            <w:proofErr w:type="spellStart"/>
            <w:r w:rsidRPr="00AA5CE6">
              <w:rPr>
                <w:rFonts w:asciiTheme="minorHAnsi" w:hAnsiTheme="minorHAnsi"/>
                <w:i/>
                <w:sz w:val="18"/>
                <w:szCs w:val="18"/>
              </w:rPr>
              <w:t>ρ</w:t>
            </w:r>
            <w:r w:rsidRPr="00AA5CE6">
              <w:rPr>
                <w:rFonts w:asciiTheme="minorHAnsi" w:hAnsiTheme="minorHAnsi"/>
                <w:sz w:val="18"/>
                <w:szCs w:val="18"/>
                <w:vertAlign w:val="subscript"/>
              </w:rPr>
              <w:t>d</w:t>
            </w:r>
            <w:proofErr w:type="spellEnd"/>
            <w:r w:rsidRPr="00AA5CE6">
              <w:rPr>
                <w:rFonts w:asciiTheme="minorHAnsi" w:hAnsiTheme="minorHAnsi"/>
                <w:sz w:val="18"/>
                <w:szCs w:val="18"/>
              </w:rPr>
              <w:t xml:space="preserve">), to do wyznaczenia minimalnej zawartości lepiszcza podaną wartość należy pomnożyć przez współczynnik </w:t>
            </w:r>
            <w:r w:rsidRPr="00AA5CE6">
              <w:rPr>
                <w:rFonts w:asciiTheme="minorHAnsi" w:hAnsiTheme="minorHAnsi"/>
                <w:position w:val="-6"/>
                <w:sz w:val="18"/>
                <w:szCs w:val="18"/>
              </w:rPr>
              <w:object w:dxaOrig="240" w:dyaOrig="220">
                <v:shape id="_x0000_i1030" type="#_x0000_t75" style="width:14.25pt;height:14.25pt" o:ole="">
                  <v:imagedata r:id="rId20" o:title=""/>
                </v:shape>
                <o:OLEObject Type="Embed" ProgID="Equation.3" ShapeID="_x0000_i1030" DrawAspect="Content" ObjectID="_1523947369" r:id="rId21"/>
              </w:object>
            </w:r>
            <w:r w:rsidRPr="00AA5CE6">
              <w:rPr>
                <w:rFonts w:asciiTheme="minorHAnsi" w:hAnsiTheme="minorHAnsi"/>
                <w:sz w:val="18"/>
                <w:szCs w:val="18"/>
              </w:rPr>
              <w:t xml:space="preserve"> według równania: </w:t>
            </w:r>
            <w:r w:rsidRPr="00AA5CE6">
              <w:rPr>
                <w:rFonts w:asciiTheme="minorHAnsi" w:hAnsiTheme="minorHAnsi"/>
                <w:position w:val="-30"/>
                <w:sz w:val="16"/>
                <w:szCs w:val="16"/>
              </w:rPr>
              <w:object w:dxaOrig="880" w:dyaOrig="680">
                <v:shape id="_x0000_i1031" type="#_x0000_t75" style="width:43.5pt;height:36pt" o:ole="">
                  <v:imagedata r:id="rId22" o:title=""/>
                </v:shape>
                <o:OLEObject Type="Embed" ProgID="Equation.3" ShapeID="_x0000_i1031" DrawAspect="Content" ObjectID="_1523947370" r:id="rId23"/>
              </w:object>
            </w:r>
          </w:p>
        </w:tc>
      </w:tr>
    </w:tbl>
    <w:p w:rsidR="00D93058" w:rsidRPr="00AA5CE6" w:rsidRDefault="00D93058" w:rsidP="00D93058">
      <w:pPr>
        <w:pStyle w:val="Bezodstpw"/>
        <w:rPr>
          <w:rFonts w:asciiTheme="minorHAnsi" w:hAnsiTheme="minorHAnsi"/>
        </w:rPr>
      </w:pPr>
    </w:p>
    <w:p w:rsidR="006D2807" w:rsidRDefault="006D2807" w:rsidP="00D93058">
      <w:pPr>
        <w:pStyle w:val="Bezodstpw"/>
        <w:rPr>
          <w:rFonts w:asciiTheme="minorHAnsi" w:hAnsiTheme="minorHAnsi"/>
          <w:sz w:val="22"/>
        </w:rPr>
      </w:pPr>
    </w:p>
    <w:p w:rsidR="006D2807" w:rsidRDefault="006D2807" w:rsidP="00D93058">
      <w:pPr>
        <w:pStyle w:val="Bezodstpw"/>
        <w:rPr>
          <w:rFonts w:asciiTheme="minorHAnsi" w:hAnsiTheme="minorHAnsi"/>
          <w:sz w:val="22"/>
        </w:rPr>
      </w:pPr>
    </w:p>
    <w:p w:rsidR="006D2807" w:rsidRDefault="006D2807" w:rsidP="00D93058">
      <w:pPr>
        <w:pStyle w:val="Bezodstpw"/>
        <w:rPr>
          <w:rFonts w:asciiTheme="minorHAnsi" w:hAnsiTheme="minorHAnsi"/>
          <w:sz w:val="22"/>
        </w:rPr>
      </w:pPr>
    </w:p>
    <w:p w:rsidR="006D2807" w:rsidRDefault="006D2807" w:rsidP="00D93058">
      <w:pPr>
        <w:pStyle w:val="Bezodstpw"/>
        <w:rPr>
          <w:rFonts w:asciiTheme="minorHAnsi" w:hAnsiTheme="minorHAnsi"/>
          <w:sz w:val="22"/>
        </w:rPr>
      </w:pPr>
    </w:p>
    <w:p w:rsidR="006D2807" w:rsidRDefault="006D2807" w:rsidP="00D93058">
      <w:pPr>
        <w:pStyle w:val="Bezodstpw"/>
        <w:rPr>
          <w:rFonts w:asciiTheme="minorHAnsi" w:hAnsiTheme="minorHAnsi"/>
          <w:sz w:val="22"/>
        </w:rPr>
      </w:pPr>
    </w:p>
    <w:p w:rsidR="00D93058" w:rsidRPr="006D2807" w:rsidRDefault="006D2807" w:rsidP="00D93058">
      <w:pPr>
        <w:pStyle w:val="Bezodstpw"/>
        <w:rPr>
          <w:rFonts w:asciiTheme="minorHAnsi" w:hAnsiTheme="minorHAnsi"/>
          <w:sz w:val="22"/>
        </w:rPr>
      </w:pPr>
      <w:r>
        <w:rPr>
          <w:rFonts w:asciiTheme="minorHAnsi" w:hAnsiTheme="minorHAnsi"/>
          <w:sz w:val="22"/>
        </w:rPr>
        <w:lastRenderedPageBreak/>
        <w:t xml:space="preserve">Tablica 11. </w:t>
      </w:r>
      <w:r w:rsidR="00D93058" w:rsidRPr="006D2807">
        <w:rPr>
          <w:rFonts w:asciiTheme="minorHAnsi" w:hAnsiTheme="minorHAnsi"/>
          <w:sz w:val="22"/>
        </w:rPr>
        <w:t>Wymagane właściwości mieszanki mineralno-asfaltowej do warstwy podbudowy, przy ruchu KR2 (projektowanie metodą empiryczną) [65]</w:t>
      </w: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418"/>
        <w:gridCol w:w="2551"/>
        <w:gridCol w:w="1701"/>
      </w:tblGrid>
      <w:tr w:rsidR="00D93058" w:rsidRPr="00AA5CE6" w:rsidTr="00552A42">
        <w:tc>
          <w:tcPr>
            <w:tcW w:w="1809" w:type="dxa"/>
            <w:vAlign w:val="center"/>
          </w:tcPr>
          <w:p w:rsidR="00D93058" w:rsidRPr="00AA5CE6" w:rsidRDefault="00D93058" w:rsidP="00552A42">
            <w:pPr>
              <w:pStyle w:val="Bezodstpw"/>
              <w:rPr>
                <w:rFonts w:asciiTheme="minorHAnsi" w:hAnsiTheme="minorHAnsi"/>
              </w:rPr>
            </w:pPr>
            <w:r w:rsidRPr="00AA5CE6">
              <w:rPr>
                <w:rFonts w:asciiTheme="minorHAnsi" w:hAnsiTheme="minorHAnsi"/>
              </w:rPr>
              <w:t>Właściwość</w:t>
            </w:r>
          </w:p>
        </w:tc>
        <w:tc>
          <w:tcPr>
            <w:tcW w:w="1418" w:type="dxa"/>
            <w:vAlign w:val="center"/>
          </w:tcPr>
          <w:p w:rsidR="00D93058" w:rsidRPr="00AA5CE6" w:rsidRDefault="00D93058" w:rsidP="00552A42">
            <w:pPr>
              <w:pStyle w:val="Bezodstpw"/>
              <w:rPr>
                <w:rFonts w:asciiTheme="minorHAnsi" w:hAnsiTheme="minorHAnsi"/>
              </w:rPr>
            </w:pPr>
            <w:r w:rsidRPr="00AA5CE6">
              <w:rPr>
                <w:rFonts w:asciiTheme="minorHAnsi" w:hAnsiTheme="minorHAnsi"/>
              </w:rPr>
              <w:t>Warunki zagęszczania wg PN-EN</w:t>
            </w:r>
          </w:p>
          <w:p w:rsidR="00D93058" w:rsidRPr="00AA5CE6" w:rsidRDefault="00D93058" w:rsidP="00552A42">
            <w:pPr>
              <w:pStyle w:val="Bezodstpw"/>
              <w:rPr>
                <w:rFonts w:asciiTheme="minorHAnsi" w:hAnsiTheme="minorHAnsi"/>
              </w:rPr>
            </w:pPr>
            <w:r w:rsidRPr="00AA5CE6">
              <w:rPr>
                <w:rFonts w:asciiTheme="minorHAnsi" w:hAnsiTheme="minorHAnsi"/>
              </w:rPr>
              <w:t>13108-20  [48]</w:t>
            </w:r>
          </w:p>
        </w:tc>
        <w:tc>
          <w:tcPr>
            <w:tcW w:w="2551" w:type="dxa"/>
            <w:vAlign w:val="center"/>
          </w:tcPr>
          <w:p w:rsidR="00D93058" w:rsidRPr="00AA5CE6" w:rsidRDefault="00D93058" w:rsidP="00552A42">
            <w:pPr>
              <w:pStyle w:val="Bezodstpw"/>
              <w:rPr>
                <w:rFonts w:asciiTheme="minorHAnsi" w:hAnsiTheme="minorHAnsi"/>
              </w:rPr>
            </w:pPr>
            <w:r w:rsidRPr="00AA5CE6">
              <w:rPr>
                <w:rFonts w:asciiTheme="minorHAnsi" w:hAnsiTheme="minorHAnsi"/>
              </w:rPr>
              <w:t>Metoda i warunki badania</w:t>
            </w:r>
          </w:p>
        </w:tc>
        <w:tc>
          <w:tcPr>
            <w:tcW w:w="1701" w:type="dxa"/>
            <w:vAlign w:val="center"/>
          </w:tcPr>
          <w:p w:rsidR="00D93058" w:rsidRPr="00AA5CE6" w:rsidRDefault="00D93058" w:rsidP="00552A42">
            <w:pPr>
              <w:pStyle w:val="Bezodstpw"/>
              <w:rPr>
                <w:rFonts w:asciiTheme="minorHAnsi" w:hAnsiTheme="minorHAnsi"/>
              </w:rPr>
            </w:pPr>
            <w:r w:rsidRPr="00AA5CE6">
              <w:rPr>
                <w:rFonts w:asciiTheme="minorHAnsi" w:hAnsiTheme="minorHAnsi"/>
              </w:rPr>
              <w:t>AC16P</w:t>
            </w:r>
          </w:p>
        </w:tc>
      </w:tr>
      <w:tr w:rsidR="00D93058" w:rsidRPr="00AA5CE6" w:rsidTr="00552A42">
        <w:tc>
          <w:tcPr>
            <w:tcW w:w="1809" w:type="dxa"/>
            <w:vAlign w:val="center"/>
          </w:tcPr>
          <w:p w:rsidR="00D93058" w:rsidRPr="00AA5CE6" w:rsidRDefault="00D93058" w:rsidP="00552A42">
            <w:pPr>
              <w:pStyle w:val="Bezodstpw"/>
              <w:rPr>
                <w:rFonts w:asciiTheme="minorHAnsi" w:hAnsiTheme="minorHAnsi"/>
              </w:rPr>
            </w:pPr>
            <w:r w:rsidRPr="00AA5CE6">
              <w:rPr>
                <w:rFonts w:asciiTheme="minorHAnsi" w:hAnsiTheme="minorHAnsi"/>
              </w:rPr>
              <w:t>Zawartość wolnych przestrzeni</w:t>
            </w:r>
          </w:p>
        </w:tc>
        <w:tc>
          <w:tcPr>
            <w:tcW w:w="1418" w:type="dxa"/>
            <w:vAlign w:val="center"/>
          </w:tcPr>
          <w:p w:rsidR="00D93058" w:rsidRPr="00AA5CE6" w:rsidRDefault="00D93058" w:rsidP="00552A42">
            <w:pPr>
              <w:pStyle w:val="Bezodstpw"/>
              <w:rPr>
                <w:rFonts w:asciiTheme="minorHAnsi" w:hAnsiTheme="minorHAnsi"/>
              </w:rPr>
            </w:pPr>
            <w:r w:rsidRPr="00AA5CE6">
              <w:rPr>
                <w:rFonts w:asciiTheme="minorHAnsi" w:hAnsiTheme="minorHAnsi"/>
              </w:rPr>
              <w:t>C.1.2,ubijanie, 2×50 uderzeń</w:t>
            </w:r>
          </w:p>
        </w:tc>
        <w:tc>
          <w:tcPr>
            <w:tcW w:w="2551" w:type="dxa"/>
            <w:vAlign w:val="center"/>
          </w:tcPr>
          <w:p w:rsidR="00D93058" w:rsidRPr="00AA5CE6" w:rsidRDefault="00D93058" w:rsidP="00552A42">
            <w:pPr>
              <w:pStyle w:val="Bezodstpw"/>
              <w:rPr>
                <w:rFonts w:asciiTheme="minorHAnsi" w:hAnsiTheme="minorHAnsi"/>
                <w:lang w:val="de-DE"/>
              </w:rPr>
            </w:pPr>
            <w:r w:rsidRPr="00AA5CE6">
              <w:rPr>
                <w:rFonts w:asciiTheme="minorHAnsi" w:hAnsiTheme="minorHAnsi"/>
                <w:lang w:val="de-DE"/>
              </w:rPr>
              <w:t>PN-EN 12697-8 [33], p. 4</w:t>
            </w:r>
          </w:p>
        </w:tc>
        <w:tc>
          <w:tcPr>
            <w:tcW w:w="1701" w:type="dxa"/>
            <w:vAlign w:val="center"/>
          </w:tcPr>
          <w:p w:rsidR="00D93058" w:rsidRPr="00AA5CE6" w:rsidRDefault="00D93058" w:rsidP="00552A42">
            <w:pPr>
              <w:pStyle w:val="Bezodstpw"/>
              <w:rPr>
                <w:rFonts w:asciiTheme="minorHAnsi" w:hAnsiTheme="minorHAnsi"/>
              </w:rPr>
            </w:pPr>
            <w:r w:rsidRPr="00AA5CE6">
              <w:rPr>
                <w:rFonts w:asciiTheme="minorHAnsi" w:hAnsiTheme="minorHAnsi"/>
                <w:i/>
              </w:rPr>
              <w:t>V</w:t>
            </w:r>
            <w:r w:rsidRPr="00AA5CE6">
              <w:rPr>
                <w:rFonts w:asciiTheme="minorHAnsi" w:hAnsiTheme="minorHAnsi"/>
                <w:vertAlign w:val="subscript"/>
              </w:rPr>
              <w:t>min4,0</w:t>
            </w:r>
          </w:p>
          <w:p w:rsidR="00D93058" w:rsidRPr="00AA5CE6" w:rsidRDefault="00D93058" w:rsidP="00552A42">
            <w:pPr>
              <w:pStyle w:val="Bezodstpw"/>
              <w:rPr>
                <w:rFonts w:asciiTheme="minorHAnsi" w:hAnsiTheme="minorHAnsi"/>
              </w:rPr>
            </w:pPr>
            <w:r w:rsidRPr="00AA5CE6">
              <w:rPr>
                <w:rFonts w:asciiTheme="minorHAnsi" w:hAnsiTheme="minorHAnsi"/>
                <w:i/>
              </w:rPr>
              <w:t>V</w:t>
            </w:r>
            <w:r w:rsidRPr="00AA5CE6">
              <w:rPr>
                <w:rFonts w:asciiTheme="minorHAnsi" w:hAnsiTheme="minorHAnsi"/>
                <w:vertAlign w:val="subscript"/>
              </w:rPr>
              <w:t>max8,0</w:t>
            </w:r>
          </w:p>
        </w:tc>
      </w:tr>
      <w:tr w:rsidR="00D93058" w:rsidRPr="00AA5CE6" w:rsidTr="00552A42">
        <w:tc>
          <w:tcPr>
            <w:tcW w:w="1809" w:type="dxa"/>
            <w:vAlign w:val="center"/>
          </w:tcPr>
          <w:p w:rsidR="00D93058" w:rsidRPr="00AA5CE6" w:rsidRDefault="00D93058" w:rsidP="00552A42">
            <w:pPr>
              <w:pStyle w:val="Bezodstpw"/>
              <w:rPr>
                <w:rFonts w:asciiTheme="minorHAnsi" w:hAnsiTheme="minorHAnsi"/>
              </w:rPr>
            </w:pPr>
            <w:r w:rsidRPr="00AA5CE6">
              <w:rPr>
                <w:rFonts w:asciiTheme="minorHAnsi" w:hAnsiTheme="minorHAnsi"/>
              </w:rPr>
              <w:t>Wolne przestrzenie wypełnione lepiszczem</w:t>
            </w:r>
          </w:p>
        </w:tc>
        <w:tc>
          <w:tcPr>
            <w:tcW w:w="1418" w:type="dxa"/>
            <w:vAlign w:val="center"/>
          </w:tcPr>
          <w:p w:rsidR="00D93058" w:rsidRPr="00AA5CE6" w:rsidRDefault="00D93058" w:rsidP="00552A42">
            <w:pPr>
              <w:pStyle w:val="Bezodstpw"/>
              <w:rPr>
                <w:rFonts w:asciiTheme="minorHAnsi" w:hAnsiTheme="minorHAnsi"/>
              </w:rPr>
            </w:pPr>
            <w:r w:rsidRPr="00AA5CE6">
              <w:rPr>
                <w:rFonts w:asciiTheme="minorHAnsi" w:hAnsiTheme="minorHAnsi"/>
              </w:rPr>
              <w:t>C.1.2,ubijanie, 2×50 uderzeń</w:t>
            </w:r>
          </w:p>
        </w:tc>
        <w:tc>
          <w:tcPr>
            <w:tcW w:w="2551" w:type="dxa"/>
            <w:vAlign w:val="center"/>
          </w:tcPr>
          <w:p w:rsidR="00D93058" w:rsidRPr="00AA5CE6" w:rsidRDefault="00D93058" w:rsidP="00552A42">
            <w:pPr>
              <w:pStyle w:val="Bezodstpw"/>
              <w:rPr>
                <w:rFonts w:asciiTheme="minorHAnsi" w:hAnsiTheme="minorHAnsi"/>
                <w:lang w:val="de-DE"/>
              </w:rPr>
            </w:pPr>
            <w:r w:rsidRPr="00AA5CE6">
              <w:rPr>
                <w:rFonts w:asciiTheme="minorHAnsi" w:hAnsiTheme="minorHAnsi"/>
                <w:lang w:val="de-DE"/>
              </w:rPr>
              <w:t>PN-EN 12697-8 [33], p. 5</w:t>
            </w:r>
          </w:p>
        </w:tc>
        <w:tc>
          <w:tcPr>
            <w:tcW w:w="1701" w:type="dxa"/>
            <w:vAlign w:val="center"/>
          </w:tcPr>
          <w:p w:rsidR="00D93058" w:rsidRPr="00AA5CE6" w:rsidRDefault="00D93058" w:rsidP="00552A42">
            <w:pPr>
              <w:pStyle w:val="Bezodstpw"/>
              <w:rPr>
                <w:rFonts w:asciiTheme="minorHAnsi" w:hAnsiTheme="minorHAnsi"/>
                <w:lang w:val="de-DE"/>
              </w:rPr>
            </w:pPr>
            <w:r w:rsidRPr="00AA5CE6">
              <w:rPr>
                <w:rFonts w:asciiTheme="minorHAnsi" w:hAnsiTheme="minorHAnsi"/>
                <w:i/>
                <w:lang w:val="de-DE"/>
              </w:rPr>
              <w:t xml:space="preserve">VFB </w:t>
            </w:r>
            <w:r w:rsidRPr="00AA5CE6">
              <w:rPr>
                <w:rFonts w:asciiTheme="minorHAnsi" w:hAnsiTheme="minorHAnsi"/>
                <w:vertAlign w:val="subscript"/>
                <w:lang w:val="de-DE"/>
              </w:rPr>
              <w:t>min 50</w:t>
            </w:r>
          </w:p>
          <w:p w:rsidR="00D93058" w:rsidRPr="00AA5CE6" w:rsidRDefault="00D93058" w:rsidP="00552A42">
            <w:pPr>
              <w:pStyle w:val="Bezodstpw"/>
              <w:rPr>
                <w:rFonts w:asciiTheme="minorHAnsi" w:hAnsiTheme="minorHAnsi"/>
                <w:lang w:val="de-DE"/>
              </w:rPr>
            </w:pPr>
            <w:r w:rsidRPr="00AA5CE6">
              <w:rPr>
                <w:rFonts w:asciiTheme="minorHAnsi" w:hAnsiTheme="minorHAnsi"/>
                <w:i/>
                <w:lang w:val="de-DE"/>
              </w:rPr>
              <w:t xml:space="preserve">VFB </w:t>
            </w:r>
            <w:proofErr w:type="spellStart"/>
            <w:r w:rsidRPr="00AA5CE6">
              <w:rPr>
                <w:rFonts w:asciiTheme="minorHAnsi" w:hAnsiTheme="minorHAnsi"/>
                <w:vertAlign w:val="subscript"/>
                <w:lang w:val="de-DE"/>
              </w:rPr>
              <w:t>max</w:t>
            </w:r>
            <w:proofErr w:type="spellEnd"/>
            <w:r w:rsidRPr="00AA5CE6">
              <w:rPr>
                <w:rFonts w:asciiTheme="minorHAnsi" w:hAnsiTheme="minorHAnsi"/>
                <w:vertAlign w:val="subscript"/>
                <w:lang w:val="de-DE"/>
              </w:rPr>
              <w:t xml:space="preserve"> 74</w:t>
            </w:r>
          </w:p>
        </w:tc>
      </w:tr>
      <w:tr w:rsidR="00D93058" w:rsidRPr="00AA5CE6" w:rsidTr="00552A42">
        <w:tc>
          <w:tcPr>
            <w:tcW w:w="1809" w:type="dxa"/>
            <w:vAlign w:val="center"/>
          </w:tcPr>
          <w:p w:rsidR="00D93058" w:rsidRPr="00AA5CE6" w:rsidRDefault="00D93058" w:rsidP="00552A42">
            <w:pPr>
              <w:pStyle w:val="Bezodstpw"/>
              <w:rPr>
                <w:rFonts w:asciiTheme="minorHAnsi" w:hAnsiTheme="minorHAnsi"/>
              </w:rPr>
            </w:pPr>
            <w:r w:rsidRPr="00AA5CE6">
              <w:rPr>
                <w:rFonts w:asciiTheme="minorHAnsi" w:hAnsiTheme="minorHAnsi"/>
              </w:rPr>
              <w:t>Zawartość wolnych przestrzeni w mieszance mineralnej</w:t>
            </w:r>
          </w:p>
        </w:tc>
        <w:tc>
          <w:tcPr>
            <w:tcW w:w="1418" w:type="dxa"/>
            <w:vAlign w:val="center"/>
          </w:tcPr>
          <w:p w:rsidR="00D93058" w:rsidRPr="00AA5CE6" w:rsidRDefault="00D93058" w:rsidP="00552A42">
            <w:pPr>
              <w:pStyle w:val="Bezodstpw"/>
              <w:rPr>
                <w:rFonts w:asciiTheme="minorHAnsi" w:hAnsiTheme="minorHAnsi"/>
              </w:rPr>
            </w:pPr>
            <w:r w:rsidRPr="00AA5CE6">
              <w:rPr>
                <w:rFonts w:asciiTheme="minorHAnsi" w:hAnsiTheme="minorHAnsi"/>
              </w:rPr>
              <w:t>C.1.2,ubijanie, 2×50 uderzeń</w:t>
            </w:r>
          </w:p>
        </w:tc>
        <w:tc>
          <w:tcPr>
            <w:tcW w:w="2551" w:type="dxa"/>
            <w:vAlign w:val="center"/>
          </w:tcPr>
          <w:p w:rsidR="00D93058" w:rsidRPr="00AA5CE6" w:rsidRDefault="00D93058" w:rsidP="00552A42">
            <w:pPr>
              <w:pStyle w:val="Bezodstpw"/>
              <w:rPr>
                <w:rFonts w:asciiTheme="minorHAnsi" w:hAnsiTheme="minorHAnsi"/>
                <w:lang w:val="de-DE"/>
              </w:rPr>
            </w:pPr>
            <w:r w:rsidRPr="00AA5CE6">
              <w:rPr>
                <w:rFonts w:asciiTheme="minorHAnsi" w:hAnsiTheme="minorHAnsi"/>
                <w:lang w:val="de-DE"/>
              </w:rPr>
              <w:t>PN-EN 12697-8 [33], p. 5</w:t>
            </w:r>
          </w:p>
        </w:tc>
        <w:tc>
          <w:tcPr>
            <w:tcW w:w="1701" w:type="dxa"/>
            <w:vAlign w:val="center"/>
          </w:tcPr>
          <w:p w:rsidR="00D93058" w:rsidRPr="00AA5CE6" w:rsidRDefault="00D93058" w:rsidP="00552A42">
            <w:pPr>
              <w:pStyle w:val="Bezodstpw"/>
              <w:rPr>
                <w:rFonts w:asciiTheme="minorHAnsi" w:hAnsiTheme="minorHAnsi"/>
              </w:rPr>
            </w:pPr>
            <w:r w:rsidRPr="00AA5CE6">
              <w:rPr>
                <w:rFonts w:asciiTheme="minorHAnsi" w:hAnsiTheme="minorHAnsi"/>
                <w:i/>
              </w:rPr>
              <w:t xml:space="preserve">VMA </w:t>
            </w:r>
            <w:r w:rsidRPr="00AA5CE6">
              <w:rPr>
                <w:rFonts w:asciiTheme="minorHAnsi" w:hAnsiTheme="minorHAnsi"/>
                <w:vertAlign w:val="subscript"/>
              </w:rPr>
              <w:t>min 14</w:t>
            </w:r>
          </w:p>
        </w:tc>
      </w:tr>
      <w:tr w:rsidR="00D93058" w:rsidRPr="00AA5CE6" w:rsidTr="00552A42">
        <w:tc>
          <w:tcPr>
            <w:tcW w:w="1809" w:type="dxa"/>
            <w:vAlign w:val="center"/>
          </w:tcPr>
          <w:p w:rsidR="00D93058" w:rsidRPr="00AA5CE6" w:rsidRDefault="00D93058" w:rsidP="00552A42">
            <w:pPr>
              <w:pStyle w:val="Bezodstpw"/>
              <w:rPr>
                <w:rFonts w:asciiTheme="minorHAnsi" w:hAnsiTheme="minorHAnsi"/>
              </w:rPr>
            </w:pPr>
            <w:r w:rsidRPr="00AA5CE6">
              <w:rPr>
                <w:rFonts w:asciiTheme="minorHAnsi" w:hAnsiTheme="minorHAnsi"/>
              </w:rPr>
              <w:t>Odporność na działanie wody</w:t>
            </w:r>
          </w:p>
        </w:tc>
        <w:tc>
          <w:tcPr>
            <w:tcW w:w="1418" w:type="dxa"/>
            <w:vAlign w:val="center"/>
          </w:tcPr>
          <w:p w:rsidR="00D93058" w:rsidRPr="00AA5CE6" w:rsidRDefault="00D93058" w:rsidP="00552A42">
            <w:pPr>
              <w:pStyle w:val="Bezodstpw"/>
              <w:rPr>
                <w:rFonts w:asciiTheme="minorHAnsi" w:hAnsiTheme="minorHAnsi"/>
              </w:rPr>
            </w:pPr>
            <w:r w:rsidRPr="00AA5CE6">
              <w:rPr>
                <w:rFonts w:asciiTheme="minorHAnsi" w:hAnsiTheme="minorHAnsi"/>
              </w:rPr>
              <w:t>C.1.1,ubijanie, 2×35 uderzeń</w:t>
            </w:r>
          </w:p>
        </w:tc>
        <w:tc>
          <w:tcPr>
            <w:tcW w:w="2551" w:type="dxa"/>
            <w:vAlign w:val="center"/>
          </w:tcPr>
          <w:p w:rsidR="00D93058" w:rsidRPr="00AA5CE6" w:rsidRDefault="00D93058" w:rsidP="00552A42">
            <w:pPr>
              <w:pStyle w:val="Bezodstpw"/>
              <w:rPr>
                <w:rFonts w:asciiTheme="minorHAnsi" w:hAnsiTheme="minorHAnsi"/>
              </w:rPr>
            </w:pPr>
            <w:r w:rsidRPr="00AA5CE6">
              <w:rPr>
                <w:rFonts w:asciiTheme="minorHAnsi" w:hAnsiTheme="minorHAnsi"/>
              </w:rPr>
              <w:t>PN-EN 12697-12 [35], przechowywanie w 40°C z jednym cyklem zamrażania,</w:t>
            </w:r>
          </w:p>
          <w:p w:rsidR="00D93058" w:rsidRPr="00AA5CE6" w:rsidRDefault="00D93058" w:rsidP="00552A42">
            <w:pPr>
              <w:pStyle w:val="Bezodstpw"/>
              <w:rPr>
                <w:rFonts w:asciiTheme="minorHAnsi" w:hAnsiTheme="minorHAnsi"/>
              </w:rPr>
            </w:pPr>
            <w:r w:rsidRPr="00AA5CE6">
              <w:rPr>
                <w:rFonts w:asciiTheme="minorHAnsi" w:hAnsiTheme="minorHAnsi"/>
              </w:rPr>
              <w:t>badanie w 25°C</w:t>
            </w:r>
          </w:p>
        </w:tc>
        <w:tc>
          <w:tcPr>
            <w:tcW w:w="1701" w:type="dxa"/>
            <w:vAlign w:val="center"/>
          </w:tcPr>
          <w:p w:rsidR="00D93058" w:rsidRPr="00AA5CE6" w:rsidRDefault="00D93058" w:rsidP="00552A42">
            <w:pPr>
              <w:pStyle w:val="Bezodstpw"/>
              <w:rPr>
                <w:rFonts w:asciiTheme="minorHAnsi" w:hAnsiTheme="minorHAnsi"/>
                <w:vertAlign w:val="subscript"/>
              </w:rPr>
            </w:pPr>
            <w:r w:rsidRPr="00AA5CE6">
              <w:rPr>
                <w:rFonts w:asciiTheme="minorHAnsi" w:hAnsiTheme="minorHAnsi"/>
                <w:i/>
              </w:rPr>
              <w:t>ITSR</w:t>
            </w:r>
            <w:r w:rsidRPr="00AA5CE6">
              <w:rPr>
                <w:rFonts w:asciiTheme="minorHAnsi" w:hAnsiTheme="minorHAnsi"/>
                <w:i/>
                <w:vertAlign w:val="subscript"/>
              </w:rPr>
              <w:t>70</w:t>
            </w:r>
          </w:p>
        </w:tc>
      </w:tr>
    </w:tbl>
    <w:p w:rsidR="00D93058" w:rsidRPr="00AA5CE6" w:rsidRDefault="00D93058" w:rsidP="00D93058">
      <w:pPr>
        <w:pStyle w:val="Bezodstpw"/>
        <w:rPr>
          <w:rFonts w:asciiTheme="minorHAnsi" w:hAnsiTheme="minorHAnsi"/>
        </w:rPr>
      </w:pPr>
    </w:p>
    <w:p w:rsidR="006D2807" w:rsidRDefault="006D2807" w:rsidP="006D2807">
      <w:pPr>
        <w:pStyle w:val="Bezodstpw"/>
        <w:tabs>
          <w:tab w:val="left" w:pos="1720"/>
        </w:tabs>
      </w:pPr>
    </w:p>
    <w:p w:rsidR="00D93058" w:rsidRPr="006D2807" w:rsidRDefault="006D2807" w:rsidP="00D93058">
      <w:pPr>
        <w:pStyle w:val="Bezodstpw"/>
        <w:rPr>
          <w:rFonts w:asciiTheme="minorHAnsi" w:hAnsiTheme="minorHAnsi"/>
          <w:sz w:val="22"/>
        </w:rPr>
      </w:pPr>
      <w:r w:rsidRPr="006D2807">
        <w:rPr>
          <w:rFonts w:asciiTheme="minorHAnsi" w:hAnsiTheme="minorHAnsi"/>
          <w:sz w:val="22"/>
        </w:rPr>
        <w:t xml:space="preserve">Tablica 12. </w:t>
      </w:r>
      <w:r w:rsidR="00D93058" w:rsidRPr="006D2807">
        <w:rPr>
          <w:rFonts w:asciiTheme="minorHAnsi" w:hAnsiTheme="minorHAnsi"/>
          <w:sz w:val="22"/>
        </w:rPr>
        <w:t>Wymagane właściwości mieszanki mineralno-asfaltowej do warstwy podbudowy, przy ruchu KR3 (projektowanie metodą empiryczną) [65]</w:t>
      </w:r>
    </w:p>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418"/>
        <w:gridCol w:w="2551"/>
        <w:gridCol w:w="1701"/>
      </w:tblGrid>
      <w:tr w:rsidR="00D93058" w:rsidRPr="00AA5CE6" w:rsidTr="00552A42">
        <w:tc>
          <w:tcPr>
            <w:tcW w:w="1809" w:type="dxa"/>
            <w:vAlign w:val="center"/>
          </w:tcPr>
          <w:p w:rsidR="00D93058" w:rsidRPr="00AA5CE6" w:rsidRDefault="00D93058" w:rsidP="00552A42">
            <w:pPr>
              <w:pStyle w:val="Bezodstpw"/>
              <w:rPr>
                <w:rFonts w:asciiTheme="minorHAnsi" w:hAnsiTheme="minorHAnsi"/>
              </w:rPr>
            </w:pPr>
            <w:r w:rsidRPr="00AA5CE6">
              <w:rPr>
                <w:rFonts w:asciiTheme="minorHAnsi" w:hAnsiTheme="minorHAnsi"/>
              </w:rPr>
              <w:t>Właściwość</w:t>
            </w:r>
          </w:p>
        </w:tc>
        <w:tc>
          <w:tcPr>
            <w:tcW w:w="1418" w:type="dxa"/>
            <w:vAlign w:val="center"/>
          </w:tcPr>
          <w:p w:rsidR="00D93058" w:rsidRPr="00AA5CE6" w:rsidRDefault="00D93058" w:rsidP="00552A42">
            <w:pPr>
              <w:pStyle w:val="Bezodstpw"/>
              <w:rPr>
                <w:rFonts w:asciiTheme="minorHAnsi" w:hAnsiTheme="minorHAnsi"/>
              </w:rPr>
            </w:pPr>
            <w:r w:rsidRPr="00AA5CE6">
              <w:rPr>
                <w:rFonts w:asciiTheme="minorHAnsi" w:hAnsiTheme="minorHAnsi"/>
              </w:rPr>
              <w:t>Warunki zagęszczania wg PN-EN</w:t>
            </w:r>
          </w:p>
          <w:p w:rsidR="00D93058" w:rsidRPr="00AA5CE6" w:rsidRDefault="00D93058" w:rsidP="00552A42">
            <w:pPr>
              <w:pStyle w:val="Bezodstpw"/>
              <w:rPr>
                <w:rFonts w:asciiTheme="minorHAnsi" w:hAnsiTheme="minorHAnsi"/>
              </w:rPr>
            </w:pPr>
            <w:r w:rsidRPr="00AA5CE6">
              <w:rPr>
                <w:rFonts w:asciiTheme="minorHAnsi" w:hAnsiTheme="minorHAnsi"/>
              </w:rPr>
              <w:t>13108-20  [48]</w:t>
            </w:r>
          </w:p>
        </w:tc>
        <w:tc>
          <w:tcPr>
            <w:tcW w:w="2551" w:type="dxa"/>
            <w:vAlign w:val="center"/>
          </w:tcPr>
          <w:p w:rsidR="00D93058" w:rsidRPr="00AA5CE6" w:rsidRDefault="00D93058" w:rsidP="00552A42">
            <w:pPr>
              <w:pStyle w:val="Bezodstpw"/>
              <w:rPr>
                <w:rFonts w:asciiTheme="minorHAnsi" w:hAnsiTheme="minorHAnsi"/>
              </w:rPr>
            </w:pPr>
            <w:r w:rsidRPr="00AA5CE6">
              <w:rPr>
                <w:rFonts w:asciiTheme="minorHAnsi" w:hAnsiTheme="minorHAnsi"/>
              </w:rPr>
              <w:t>Metoda i warunki badania</w:t>
            </w:r>
          </w:p>
        </w:tc>
        <w:tc>
          <w:tcPr>
            <w:tcW w:w="1701" w:type="dxa"/>
            <w:vAlign w:val="center"/>
          </w:tcPr>
          <w:p w:rsidR="00D93058" w:rsidRPr="00AA5CE6" w:rsidRDefault="00D93058" w:rsidP="00552A42">
            <w:pPr>
              <w:pStyle w:val="Bezodstpw"/>
              <w:rPr>
                <w:rFonts w:asciiTheme="minorHAnsi" w:hAnsiTheme="minorHAnsi"/>
              </w:rPr>
            </w:pPr>
            <w:r w:rsidRPr="00AA5CE6">
              <w:rPr>
                <w:rFonts w:asciiTheme="minorHAnsi" w:hAnsiTheme="minorHAnsi"/>
              </w:rPr>
              <w:t>AC16P</w:t>
            </w:r>
          </w:p>
        </w:tc>
      </w:tr>
      <w:tr w:rsidR="00D93058" w:rsidRPr="00AA5CE6" w:rsidTr="00552A42">
        <w:tc>
          <w:tcPr>
            <w:tcW w:w="1809" w:type="dxa"/>
            <w:vAlign w:val="center"/>
          </w:tcPr>
          <w:p w:rsidR="00D93058" w:rsidRPr="00AA5CE6" w:rsidRDefault="00D93058" w:rsidP="00552A42">
            <w:pPr>
              <w:pStyle w:val="Bezodstpw"/>
              <w:rPr>
                <w:rFonts w:asciiTheme="minorHAnsi" w:hAnsiTheme="minorHAnsi"/>
              </w:rPr>
            </w:pPr>
            <w:r w:rsidRPr="00AA5CE6">
              <w:rPr>
                <w:rFonts w:asciiTheme="minorHAnsi" w:hAnsiTheme="minorHAnsi"/>
              </w:rPr>
              <w:t>Zawartość wolnych przestrzeni</w:t>
            </w:r>
          </w:p>
        </w:tc>
        <w:tc>
          <w:tcPr>
            <w:tcW w:w="1418" w:type="dxa"/>
            <w:vAlign w:val="center"/>
          </w:tcPr>
          <w:p w:rsidR="00D93058" w:rsidRPr="00AA5CE6" w:rsidRDefault="00D93058" w:rsidP="00552A42">
            <w:pPr>
              <w:pStyle w:val="Bezodstpw"/>
              <w:rPr>
                <w:rFonts w:asciiTheme="minorHAnsi" w:hAnsiTheme="minorHAnsi"/>
              </w:rPr>
            </w:pPr>
            <w:r w:rsidRPr="00AA5CE6">
              <w:rPr>
                <w:rFonts w:asciiTheme="minorHAnsi" w:hAnsiTheme="minorHAnsi"/>
              </w:rPr>
              <w:t>C.1.2,ubijanie, 2×50 uderzeń</w:t>
            </w:r>
          </w:p>
        </w:tc>
        <w:tc>
          <w:tcPr>
            <w:tcW w:w="2551" w:type="dxa"/>
            <w:vAlign w:val="center"/>
          </w:tcPr>
          <w:p w:rsidR="00D93058" w:rsidRPr="00AA5CE6" w:rsidRDefault="00D93058" w:rsidP="00552A42">
            <w:pPr>
              <w:pStyle w:val="Bezodstpw"/>
              <w:rPr>
                <w:rFonts w:asciiTheme="minorHAnsi" w:hAnsiTheme="minorHAnsi"/>
                <w:lang w:val="de-DE"/>
              </w:rPr>
            </w:pPr>
            <w:r w:rsidRPr="00AA5CE6">
              <w:rPr>
                <w:rFonts w:asciiTheme="minorHAnsi" w:hAnsiTheme="minorHAnsi"/>
                <w:lang w:val="de-DE"/>
              </w:rPr>
              <w:t>PN-EN 12697-8 [33], p. 4</w:t>
            </w:r>
          </w:p>
        </w:tc>
        <w:tc>
          <w:tcPr>
            <w:tcW w:w="1701" w:type="dxa"/>
            <w:vAlign w:val="center"/>
          </w:tcPr>
          <w:p w:rsidR="00D93058" w:rsidRPr="00AA5CE6" w:rsidRDefault="00D93058" w:rsidP="00552A42">
            <w:pPr>
              <w:pStyle w:val="Bezodstpw"/>
              <w:rPr>
                <w:rFonts w:asciiTheme="minorHAnsi" w:hAnsiTheme="minorHAnsi"/>
              </w:rPr>
            </w:pPr>
            <w:r w:rsidRPr="00AA5CE6">
              <w:rPr>
                <w:rFonts w:asciiTheme="minorHAnsi" w:hAnsiTheme="minorHAnsi"/>
                <w:i/>
              </w:rPr>
              <w:t>V</w:t>
            </w:r>
            <w:r w:rsidRPr="00AA5CE6">
              <w:rPr>
                <w:rFonts w:asciiTheme="minorHAnsi" w:hAnsiTheme="minorHAnsi"/>
                <w:vertAlign w:val="subscript"/>
              </w:rPr>
              <w:t>min4,0</w:t>
            </w:r>
          </w:p>
          <w:p w:rsidR="00D93058" w:rsidRPr="00AA5CE6" w:rsidRDefault="00D93058" w:rsidP="00552A42">
            <w:pPr>
              <w:pStyle w:val="Bezodstpw"/>
              <w:rPr>
                <w:rFonts w:asciiTheme="minorHAnsi" w:hAnsiTheme="minorHAnsi"/>
              </w:rPr>
            </w:pPr>
            <w:r w:rsidRPr="00AA5CE6">
              <w:rPr>
                <w:rFonts w:asciiTheme="minorHAnsi" w:hAnsiTheme="minorHAnsi"/>
                <w:i/>
              </w:rPr>
              <w:t>V</w:t>
            </w:r>
            <w:r w:rsidRPr="00AA5CE6">
              <w:rPr>
                <w:rFonts w:asciiTheme="minorHAnsi" w:hAnsiTheme="minorHAnsi"/>
                <w:vertAlign w:val="subscript"/>
              </w:rPr>
              <w:t>max8,0</w:t>
            </w:r>
          </w:p>
        </w:tc>
      </w:tr>
      <w:tr w:rsidR="00D93058" w:rsidRPr="00AA5CE6" w:rsidTr="00552A42">
        <w:tc>
          <w:tcPr>
            <w:tcW w:w="1809" w:type="dxa"/>
            <w:vAlign w:val="center"/>
          </w:tcPr>
          <w:p w:rsidR="00D93058" w:rsidRPr="00AA5CE6" w:rsidRDefault="00D93058" w:rsidP="00552A42">
            <w:pPr>
              <w:pStyle w:val="Bezodstpw"/>
              <w:rPr>
                <w:rFonts w:asciiTheme="minorHAnsi" w:hAnsiTheme="minorHAnsi"/>
              </w:rPr>
            </w:pPr>
            <w:r w:rsidRPr="00AA5CE6">
              <w:rPr>
                <w:rFonts w:asciiTheme="minorHAnsi" w:hAnsiTheme="minorHAnsi"/>
              </w:rPr>
              <w:t>Odporność na deformacje trwałe</w:t>
            </w:r>
          </w:p>
        </w:tc>
        <w:tc>
          <w:tcPr>
            <w:tcW w:w="1418" w:type="dxa"/>
            <w:vAlign w:val="center"/>
          </w:tcPr>
          <w:p w:rsidR="00D93058" w:rsidRPr="00AA5CE6" w:rsidRDefault="00D93058" w:rsidP="00552A42">
            <w:pPr>
              <w:pStyle w:val="Bezodstpw"/>
              <w:rPr>
                <w:rFonts w:asciiTheme="minorHAnsi" w:hAnsiTheme="minorHAnsi"/>
              </w:rPr>
            </w:pPr>
            <w:r w:rsidRPr="00AA5CE6">
              <w:rPr>
                <w:rFonts w:asciiTheme="minorHAnsi" w:hAnsiTheme="minorHAnsi"/>
              </w:rPr>
              <w:t>C.1.20, wałowanie,</w:t>
            </w:r>
          </w:p>
          <w:p w:rsidR="00D93058" w:rsidRPr="00AA5CE6" w:rsidRDefault="00D93058" w:rsidP="00552A42">
            <w:pPr>
              <w:pStyle w:val="Bezodstpw"/>
              <w:rPr>
                <w:rFonts w:asciiTheme="minorHAnsi" w:hAnsiTheme="minorHAnsi"/>
              </w:rPr>
            </w:pPr>
            <w:r w:rsidRPr="00AA5CE6">
              <w:rPr>
                <w:rFonts w:asciiTheme="minorHAnsi" w:hAnsiTheme="minorHAnsi"/>
              </w:rPr>
              <w:t>P</w:t>
            </w:r>
            <w:r w:rsidRPr="00AA5CE6">
              <w:rPr>
                <w:rFonts w:asciiTheme="minorHAnsi" w:hAnsiTheme="minorHAnsi"/>
                <w:vertAlign w:val="subscript"/>
              </w:rPr>
              <w:t>98</w:t>
            </w:r>
            <w:r w:rsidRPr="00AA5CE6">
              <w:rPr>
                <w:rFonts w:asciiTheme="minorHAnsi" w:hAnsiTheme="minorHAnsi"/>
              </w:rPr>
              <w:t>-P</w:t>
            </w:r>
            <w:r w:rsidRPr="00AA5CE6">
              <w:rPr>
                <w:rFonts w:asciiTheme="minorHAnsi" w:hAnsiTheme="minorHAnsi"/>
                <w:vertAlign w:val="subscript"/>
              </w:rPr>
              <w:t>100</w:t>
            </w:r>
          </w:p>
        </w:tc>
        <w:tc>
          <w:tcPr>
            <w:tcW w:w="2551" w:type="dxa"/>
            <w:vAlign w:val="center"/>
          </w:tcPr>
          <w:p w:rsidR="00D93058" w:rsidRPr="00AA5CE6" w:rsidRDefault="00D93058" w:rsidP="00552A42">
            <w:pPr>
              <w:pStyle w:val="Bezodstpw"/>
              <w:rPr>
                <w:rFonts w:asciiTheme="minorHAnsi" w:hAnsiTheme="minorHAnsi"/>
                <w:sz w:val="18"/>
                <w:szCs w:val="18"/>
              </w:rPr>
            </w:pPr>
            <w:r w:rsidRPr="00AA5CE6">
              <w:rPr>
                <w:rFonts w:asciiTheme="minorHAnsi" w:hAnsiTheme="minorHAnsi"/>
              </w:rPr>
              <w:t>PN-EN 12697-22, metoda B</w:t>
            </w:r>
            <w:r w:rsidRPr="00AA5CE6">
              <w:rPr>
                <w:rFonts w:asciiTheme="minorHAnsi" w:hAnsiTheme="minorHAnsi"/>
                <w:sz w:val="18"/>
                <w:szCs w:val="18"/>
              </w:rPr>
              <w:t xml:space="preserve">       </w:t>
            </w:r>
            <w:r w:rsidRPr="00AA5CE6">
              <w:rPr>
                <w:rFonts w:asciiTheme="minorHAnsi" w:hAnsiTheme="minorHAnsi"/>
                <w:spacing w:val="-10"/>
              </w:rPr>
              <w:t>w powietrzu, PN-EN 13108-20,</w:t>
            </w:r>
            <w:r w:rsidRPr="00AA5CE6">
              <w:rPr>
                <w:rFonts w:asciiTheme="minorHAnsi" w:hAnsiTheme="minorHAnsi"/>
                <w:sz w:val="18"/>
                <w:szCs w:val="18"/>
              </w:rPr>
              <w:t xml:space="preserve"> </w:t>
            </w:r>
            <w:r w:rsidRPr="00AA5CE6">
              <w:rPr>
                <w:rFonts w:asciiTheme="minorHAnsi" w:hAnsiTheme="minorHAnsi"/>
                <w:spacing w:val="-10"/>
              </w:rPr>
              <w:t>D.1.6,60°C, 10 000 cykli [38]</w:t>
            </w:r>
          </w:p>
        </w:tc>
        <w:tc>
          <w:tcPr>
            <w:tcW w:w="1701" w:type="dxa"/>
            <w:vAlign w:val="center"/>
          </w:tcPr>
          <w:p w:rsidR="00D93058" w:rsidRPr="00AA5CE6" w:rsidRDefault="00D93058" w:rsidP="00552A42">
            <w:pPr>
              <w:pStyle w:val="Bezodstpw"/>
              <w:rPr>
                <w:rFonts w:asciiTheme="minorHAnsi" w:hAnsiTheme="minorHAnsi"/>
                <w:sz w:val="16"/>
                <w:szCs w:val="16"/>
              </w:rPr>
            </w:pPr>
          </w:p>
          <w:p w:rsidR="00D93058" w:rsidRPr="00AA5CE6" w:rsidRDefault="00D93058" w:rsidP="00552A42">
            <w:pPr>
              <w:pStyle w:val="Bezodstpw"/>
              <w:rPr>
                <w:rFonts w:asciiTheme="minorHAnsi" w:hAnsiTheme="minorHAnsi"/>
                <w:vertAlign w:val="subscript"/>
              </w:rPr>
            </w:pPr>
            <w:r w:rsidRPr="00AA5CE6">
              <w:rPr>
                <w:rFonts w:asciiTheme="minorHAnsi" w:hAnsiTheme="minorHAnsi"/>
                <w:i/>
              </w:rPr>
              <w:t>WTS</w:t>
            </w:r>
            <w:r w:rsidRPr="00AA5CE6">
              <w:rPr>
                <w:rFonts w:asciiTheme="minorHAnsi" w:hAnsiTheme="minorHAnsi"/>
                <w:vertAlign w:val="subscript"/>
              </w:rPr>
              <w:t>AIR1,0</w:t>
            </w:r>
          </w:p>
          <w:p w:rsidR="00D93058" w:rsidRPr="00AA5CE6" w:rsidRDefault="00D93058" w:rsidP="00552A42">
            <w:pPr>
              <w:pStyle w:val="Bezodstpw"/>
              <w:rPr>
                <w:rFonts w:asciiTheme="minorHAnsi" w:hAnsiTheme="minorHAnsi"/>
                <w:sz w:val="18"/>
                <w:szCs w:val="18"/>
              </w:rPr>
            </w:pPr>
            <w:proofErr w:type="spellStart"/>
            <w:r w:rsidRPr="00AA5CE6">
              <w:rPr>
                <w:rFonts w:asciiTheme="minorHAnsi" w:hAnsiTheme="minorHAnsi"/>
                <w:i/>
              </w:rPr>
              <w:t>PRD</w:t>
            </w:r>
            <w:r w:rsidRPr="00AA5CE6">
              <w:rPr>
                <w:rFonts w:asciiTheme="minorHAnsi" w:hAnsiTheme="minorHAnsi"/>
                <w:vertAlign w:val="subscript"/>
              </w:rPr>
              <w:t>AIRDeklarowane</w:t>
            </w:r>
            <w:proofErr w:type="spellEnd"/>
          </w:p>
        </w:tc>
      </w:tr>
      <w:tr w:rsidR="00D93058" w:rsidRPr="00AA5CE6" w:rsidTr="00552A42">
        <w:tc>
          <w:tcPr>
            <w:tcW w:w="1809" w:type="dxa"/>
            <w:vAlign w:val="center"/>
          </w:tcPr>
          <w:p w:rsidR="00D93058" w:rsidRPr="00AA5CE6" w:rsidRDefault="00D93058" w:rsidP="00552A42">
            <w:pPr>
              <w:pStyle w:val="Bezodstpw"/>
              <w:rPr>
                <w:rFonts w:asciiTheme="minorHAnsi" w:hAnsiTheme="minorHAnsi"/>
              </w:rPr>
            </w:pPr>
            <w:r w:rsidRPr="00AA5CE6">
              <w:rPr>
                <w:rFonts w:asciiTheme="minorHAnsi" w:hAnsiTheme="minorHAnsi"/>
              </w:rPr>
              <w:t>Odporność na działanie wody</w:t>
            </w:r>
          </w:p>
        </w:tc>
        <w:tc>
          <w:tcPr>
            <w:tcW w:w="1418" w:type="dxa"/>
            <w:vAlign w:val="center"/>
          </w:tcPr>
          <w:p w:rsidR="00D93058" w:rsidRPr="00AA5CE6" w:rsidRDefault="00D93058" w:rsidP="00552A42">
            <w:pPr>
              <w:pStyle w:val="Bezodstpw"/>
              <w:rPr>
                <w:rFonts w:asciiTheme="minorHAnsi" w:hAnsiTheme="minorHAnsi"/>
              </w:rPr>
            </w:pPr>
            <w:r w:rsidRPr="00AA5CE6">
              <w:rPr>
                <w:rFonts w:asciiTheme="minorHAnsi" w:hAnsiTheme="minorHAnsi"/>
              </w:rPr>
              <w:t>C.1.1,ubijanie, 2×35 uderzeń</w:t>
            </w:r>
          </w:p>
        </w:tc>
        <w:tc>
          <w:tcPr>
            <w:tcW w:w="2551" w:type="dxa"/>
            <w:vAlign w:val="center"/>
          </w:tcPr>
          <w:p w:rsidR="00D93058" w:rsidRPr="00AA5CE6" w:rsidRDefault="00D93058" w:rsidP="00552A42">
            <w:pPr>
              <w:pStyle w:val="Bezodstpw"/>
              <w:rPr>
                <w:rFonts w:asciiTheme="minorHAnsi" w:hAnsiTheme="minorHAnsi"/>
              </w:rPr>
            </w:pPr>
            <w:r w:rsidRPr="00AA5CE6">
              <w:rPr>
                <w:rFonts w:asciiTheme="minorHAnsi" w:hAnsiTheme="minorHAnsi"/>
              </w:rPr>
              <w:t>PN-EN 12697-12 [35], przechowywanie w 40°C z jednym cyklem zamrażania,</w:t>
            </w:r>
          </w:p>
          <w:p w:rsidR="00D93058" w:rsidRPr="00AA5CE6" w:rsidRDefault="00D93058" w:rsidP="00552A42">
            <w:pPr>
              <w:pStyle w:val="Bezodstpw"/>
              <w:rPr>
                <w:rFonts w:asciiTheme="minorHAnsi" w:hAnsiTheme="minorHAnsi"/>
              </w:rPr>
            </w:pPr>
            <w:r w:rsidRPr="00AA5CE6">
              <w:rPr>
                <w:rFonts w:asciiTheme="minorHAnsi" w:hAnsiTheme="minorHAnsi"/>
              </w:rPr>
              <w:t>badanie w 25°C</w:t>
            </w:r>
          </w:p>
        </w:tc>
        <w:tc>
          <w:tcPr>
            <w:tcW w:w="1701" w:type="dxa"/>
            <w:vAlign w:val="center"/>
          </w:tcPr>
          <w:p w:rsidR="00D93058" w:rsidRPr="00AA5CE6" w:rsidRDefault="00D93058" w:rsidP="00552A42">
            <w:pPr>
              <w:pStyle w:val="Bezodstpw"/>
              <w:rPr>
                <w:rFonts w:asciiTheme="minorHAnsi" w:hAnsiTheme="minorHAnsi"/>
                <w:vertAlign w:val="subscript"/>
              </w:rPr>
            </w:pPr>
            <w:r w:rsidRPr="00AA5CE6">
              <w:rPr>
                <w:rFonts w:asciiTheme="minorHAnsi" w:hAnsiTheme="minorHAnsi"/>
                <w:i/>
              </w:rPr>
              <w:t>ITSR</w:t>
            </w:r>
            <w:r w:rsidRPr="00AA5CE6">
              <w:rPr>
                <w:rFonts w:asciiTheme="minorHAnsi" w:hAnsiTheme="minorHAnsi"/>
                <w:i/>
                <w:vertAlign w:val="subscript"/>
              </w:rPr>
              <w:t>70</w:t>
            </w:r>
          </w:p>
        </w:tc>
      </w:tr>
      <w:tr w:rsidR="00D93058" w:rsidRPr="00AA5CE6" w:rsidTr="00552A42">
        <w:tc>
          <w:tcPr>
            <w:tcW w:w="1809" w:type="dxa"/>
            <w:vAlign w:val="center"/>
          </w:tcPr>
          <w:p w:rsidR="00D93058" w:rsidRPr="00AA5CE6" w:rsidRDefault="00D93058" w:rsidP="00552A42">
            <w:pPr>
              <w:pStyle w:val="Bezodstpw"/>
              <w:rPr>
                <w:rFonts w:asciiTheme="minorHAnsi" w:hAnsiTheme="minorHAnsi"/>
              </w:rPr>
            </w:pPr>
            <w:r w:rsidRPr="00AA5CE6">
              <w:rPr>
                <w:rFonts w:asciiTheme="minorHAnsi" w:hAnsiTheme="minorHAnsi"/>
              </w:rPr>
              <w:t>Sztywność</w:t>
            </w:r>
          </w:p>
        </w:tc>
        <w:tc>
          <w:tcPr>
            <w:tcW w:w="1418" w:type="dxa"/>
            <w:vAlign w:val="center"/>
          </w:tcPr>
          <w:p w:rsidR="00D93058" w:rsidRPr="00AA5CE6" w:rsidRDefault="00D93058" w:rsidP="00552A42">
            <w:pPr>
              <w:pStyle w:val="Bezodstpw"/>
              <w:rPr>
                <w:rFonts w:asciiTheme="minorHAnsi" w:hAnsiTheme="minorHAnsi"/>
              </w:rPr>
            </w:pPr>
            <w:r w:rsidRPr="00AA5CE6">
              <w:rPr>
                <w:rFonts w:asciiTheme="minorHAnsi" w:hAnsiTheme="minorHAnsi"/>
              </w:rPr>
              <w:t>C.1.20, wałowanie,</w:t>
            </w:r>
          </w:p>
          <w:p w:rsidR="00D93058" w:rsidRPr="00AA5CE6" w:rsidRDefault="00D93058" w:rsidP="00552A42">
            <w:pPr>
              <w:pStyle w:val="Bezodstpw"/>
              <w:rPr>
                <w:rFonts w:asciiTheme="minorHAnsi" w:hAnsiTheme="minorHAnsi"/>
                <w:lang w:val="de-DE"/>
              </w:rPr>
            </w:pPr>
            <w:r w:rsidRPr="00AA5CE6">
              <w:rPr>
                <w:rFonts w:asciiTheme="minorHAnsi" w:hAnsiTheme="minorHAnsi"/>
                <w:lang w:val="de-DE"/>
              </w:rPr>
              <w:t>P</w:t>
            </w:r>
            <w:r w:rsidRPr="00AA5CE6">
              <w:rPr>
                <w:rFonts w:asciiTheme="minorHAnsi" w:hAnsiTheme="minorHAnsi"/>
                <w:vertAlign w:val="subscript"/>
                <w:lang w:val="de-DE"/>
              </w:rPr>
              <w:t>98</w:t>
            </w:r>
            <w:r w:rsidRPr="00AA5CE6">
              <w:rPr>
                <w:rFonts w:asciiTheme="minorHAnsi" w:hAnsiTheme="minorHAnsi"/>
                <w:lang w:val="de-DE"/>
              </w:rPr>
              <w:t>-P</w:t>
            </w:r>
            <w:r w:rsidRPr="00AA5CE6">
              <w:rPr>
                <w:rFonts w:asciiTheme="minorHAnsi" w:hAnsiTheme="minorHAnsi"/>
                <w:vertAlign w:val="subscript"/>
                <w:lang w:val="de-DE"/>
              </w:rPr>
              <w:t>100</w:t>
            </w:r>
          </w:p>
        </w:tc>
        <w:tc>
          <w:tcPr>
            <w:tcW w:w="2551" w:type="dxa"/>
            <w:vAlign w:val="center"/>
          </w:tcPr>
          <w:p w:rsidR="00D93058" w:rsidRPr="00AA5CE6" w:rsidRDefault="00D93058" w:rsidP="00552A42">
            <w:pPr>
              <w:pStyle w:val="Bezodstpw"/>
              <w:rPr>
                <w:rFonts w:asciiTheme="minorHAnsi" w:hAnsiTheme="minorHAnsi"/>
                <w:lang w:val="de-DE"/>
              </w:rPr>
            </w:pPr>
            <w:r w:rsidRPr="00AA5CE6">
              <w:rPr>
                <w:rFonts w:asciiTheme="minorHAnsi" w:hAnsiTheme="minorHAnsi"/>
                <w:lang w:val="de-DE"/>
              </w:rPr>
              <w:t>PN-EN 12697-26, 4PB-PR,</w:t>
            </w:r>
          </w:p>
          <w:p w:rsidR="00D93058" w:rsidRPr="00AA5CE6" w:rsidRDefault="00D93058" w:rsidP="00552A42">
            <w:pPr>
              <w:pStyle w:val="Bezodstpw"/>
              <w:rPr>
                <w:rFonts w:asciiTheme="minorHAnsi" w:hAnsiTheme="minorHAnsi"/>
              </w:rPr>
            </w:pPr>
            <w:r w:rsidRPr="00AA5CE6">
              <w:rPr>
                <w:rFonts w:asciiTheme="minorHAnsi" w:hAnsiTheme="minorHAnsi"/>
              </w:rPr>
              <w:t>temp.10°C, częstość 10Hz</w:t>
            </w:r>
          </w:p>
        </w:tc>
        <w:tc>
          <w:tcPr>
            <w:tcW w:w="1701" w:type="dxa"/>
            <w:vAlign w:val="center"/>
          </w:tcPr>
          <w:p w:rsidR="00D93058" w:rsidRPr="00AA5CE6" w:rsidRDefault="00D93058" w:rsidP="00552A42">
            <w:pPr>
              <w:pStyle w:val="Bezodstpw"/>
              <w:rPr>
                <w:rFonts w:asciiTheme="minorHAnsi" w:hAnsiTheme="minorHAnsi"/>
              </w:rPr>
            </w:pPr>
            <w:r w:rsidRPr="00AA5CE6">
              <w:rPr>
                <w:rFonts w:asciiTheme="minorHAnsi" w:hAnsiTheme="minorHAnsi"/>
              </w:rPr>
              <w:t>S</w:t>
            </w:r>
            <w:r w:rsidRPr="00AA5CE6">
              <w:rPr>
                <w:rFonts w:asciiTheme="minorHAnsi" w:hAnsiTheme="minorHAnsi"/>
                <w:vertAlign w:val="subscript"/>
              </w:rPr>
              <w:t>min11000</w:t>
            </w:r>
          </w:p>
        </w:tc>
      </w:tr>
      <w:tr w:rsidR="00D93058" w:rsidRPr="00AA5CE6" w:rsidTr="00552A42">
        <w:tc>
          <w:tcPr>
            <w:tcW w:w="1809" w:type="dxa"/>
            <w:vAlign w:val="center"/>
          </w:tcPr>
          <w:p w:rsidR="00D93058" w:rsidRPr="00AA5CE6" w:rsidRDefault="00D93058" w:rsidP="00552A42">
            <w:pPr>
              <w:pStyle w:val="Bezodstpw"/>
              <w:rPr>
                <w:rFonts w:asciiTheme="minorHAnsi" w:hAnsiTheme="minorHAnsi"/>
              </w:rPr>
            </w:pPr>
            <w:r w:rsidRPr="00AA5CE6">
              <w:rPr>
                <w:rFonts w:asciiTheme="minorHAnsi" w:hAnsiTheme="minorHAnsi"/>
              </w:rPr>
              <w:t>Odporność na zmęczenie, kategoria nie niższa niż</w:t>
            </w:r>
          </w:p>
        </w:tc>
        <w:tc>
          <w:tcPr>
            <w:tcW w:w="1418" w:type="dxa"/>
            <w:vAlign w:val="center"/>
          </w:tcPr>
          <w:p w:rsidR="00D93058" w:rsidRPr="00AA5CE6" w:rsidRDefault="00D93058" w:rsidP="00552A42">
            <w:pPr>
              <w:pStyle w:val="Bezodstpw"/>
              <w:rPr>
                <w:rFonts w:asciiTheme="minorHAnsi" w:hAnsiTheme="minorHAnsi"/>
              </w:rPr>
            </w:pPr>
            <w:r w:rsidRPr="00AA5CE6">
              <w:rPr>
                <w:rFonts w:asciiTheme="minorHAnsi" w:hAnsiTheme="minorHAnsi"/>
              </w:rPr>
              <w:t>C.1.20, wałowanie,</w:t>
            </w:r>
          </w:p>
          <w:p w:rsidR="00D93058" w:rsidRPr="00AA5CE6" w:rsidRDefault="00D93058" w:rsidP="00552A42">
            <w:pPr>
              <w:pStyle w:val="Bezodstpw"/>
              <w:rPr>
                <w:rFonts w:asciiTheme="minorHAnsi" w:hAnsiTheme="minorHAnsi"/>
              </w:rPr>
            </w:pPr>
            <w:r w:rsidRPr="00AA5CE6">
              <w:rPr>
                <w:rFonts w:asciiTheme="minorHAnsi" w:hAnsiTheme="minorHAnsi"/>
              </w:rPr>
              <w:t>P</w:t>
            </w:r>
            <w:r w:rsidRPr="00AA5CE6">
              <w:rPr>
                <w:rFonts w:asciiTheme="minorHAnsi" w:hAnsiTheme="minorHAnsi"/>
                <w:vertAlign w:val="subscript"/>
              </w:rPr>
              <w:t>98</w:t>
            </w:r>
            <w:r w:rsidRPr="00AA5CE6">
              <w:rPr>
                <w:rFonts w:asciiTheme="minorHAnsi" w:hAnsiTheme="minorHAnsi"/>
              </w:rPr>
              <w:t>-P</w:t>
            </w:r>
            <w:r w:rsidRPr="00AA5CE6">
              <w:rPr>
                <w:rFonts w:asciiTheme="minorHAnsi" w:hAnsiTheme="minorHAnsi"/>
                <w:vertAlign w:val="subscript"/>
              </w:rPr>
              <w:t>100</w:t>
            </w:r>
          </w:p>
        </w:tc>
        <w:tc>
          <w:tcPr>
            <w:tcW w:w="2551" w:type="dxa"/>
            <w:vAlign w:val="center"/>
          </w:tcPr>
          <w:p w:rsidR="00D93058" w:rsidRPr="00AA5CE6" w:rsidRDefault="00D93058" w:rsidP="00552A42">
            <w:pPr>
              <w:pStyle w:val="Bezodstpw"/>
              <w:rPr>
                <w:rFonts w:asciiTheme="minorHAnsi" w:hAnsiTheme="minorHAnsi"/>
                <w:lang w:val="de-DE"/>
              </w:rPr>
            </w:pPr>
            <w:r w:rsidRPr="00AA5CE6">
              <w:rPr>
                <w:rFonts w:asciiTheme="minorHAnsi" w:hAnsiTheme="minorHAnsi"/>
                <w:lang w:val="de-DE"/>
              </w:rPr>
              <w:t>PN-EN 12697-26, 4PB-PR,</w:t>
            </w:r>
          </w:p>
          <w:p w:rsidR="00D93058" w:rsidRPr="00AA5CE6" w:rsidRDefault="00D93058" w:rsidP="00552A42">
            <w:pPr>
              <w:pStyle w:val="Bezodstpw"/>
              <w:rPr>
                <w:rFonts w:asciiTheme="minorHAnsi" w:hAnsiTheme="minorHAnsi"/>
              </w:rPr>
            </w:pPr>
            <w:r w:rsidRPr="00AA5CE6">
              <w:rPr>
                <w:rFonts w:asciiTheme="minorHAnsi" w:hAnsiTheme="minorHAnsi"/>
              </w:rPr>
              <w:t>temp.10°C, częstość 10Hz</w:t>
            </w:r>
          </w:p>
        </w:tc>
        <w:tc>
          <w:tcPr>
            <w:tcW w:w="1701" w:type="dxa"/>
            <w:vAlign w:val="center"/>
          </w:tcPr>
          <w:p w:rsidR="00D93058" w:rsidRPr="00AA5CE6" w:rsidRDefault="00D93058" w:rsidP="00552A42">
            <w:pPr>
              <w:pStyle w:val="Bezodstpw"/>
              <w:rPr>
                <w:rFonts w:asciiTheme="minorHAnsi" w:hAnsiTheme="minorHAnsi"/>
              </w:rPr>
            </w:pPr>
            <w:r w:rsidRPr="00AA5CE6">
              <w:rPr>
                <w:rFonts w:asciiTheme="minorHAnsi" w:hAnsiTheme="minorHAnsi"/>
              </w:rPr>
              <w:t>ε</w:t>
            </w:r>
            <w:r w:rsidRPr="00AA5CE6">
              <w:rPr>
                <w:rFonts w:asciiTheme="minorHAnsi" w:hAnsiTheme="minorHAnsi"/>
                <w:vertAlign w:val="subscript"/>
              </w:rPr>
              <w:t>6-115</w:t>
            </w:r>
          </w:p>
        </w:tc>
      </w:tr>
    </w:tbl>
    <w:p w:rsidR="006D2807" w:rsidRDefault="006D2807" w:rsidP="00D93058">
      <w:pPr>
        <w:pStyle w:val="Bezodstpw"/>
        <w:rPr>
          <w:rFonts w:asciiTheme="minorHAnsi" w:hAnsiTheme="minorHAnsi"/>
        </w:rPr>
      </w:pPr>
    </w:p>
    <w:p w:rsidR="00D93058" w:rsidRPr="006D2807" w:rsidRDefault="00D93058" w:rsidP="00D93058">
      <w:pPr>
        <w:pStyle w:val="Bezodstpw"/>
        <w:rPr>
          <w:rFonts w:asciiTheme="minorHAnsi" w:hAnsiTheme="minorHAnsi"/>
          <w:sz w:val="22"/>
        </w:rPr>
      </w:pPr>
      <w:r w:rsidRPr="006D2807">
        <w:rPr>
          <w:rFonts w:asciiTheme="minorHAnsi" w:hAnsiTheme="minorHAnsi"/>
          <w:sz w:val="22"/>
        </w:rPr>
        <w:t>5.3. Wytwarzanie mieszanki mineralno-asfaltowej</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Mieszankę mineralno-asfaltową należy wytwarzać na gorąco w otaczarce (zespole maszyn i urządzeń dozowania, podgrzewania i mieszania składników oraz przechowywania gotowej mieszanki).</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 xml:space="preserve">Lepiszcze asfaltowe należy przechowywać w zbiorniku z pośrednim systemem ogrzewania, z układem termostatowania zapewniającym utrzymanie żądanej temperatury z dokładnością ± 5°C. Temperatura </w:t>
      </w:r>
      <w:r w:rsidRPr="006D2807">
        <w:rPr>
          <w:rFonts w:asciiTheme="minorHAnsi" w:hAnsiTheme="minorHAnsi"/>
          <w:sz w:val="22"/>
        </w:rPr>
        <w:lastRenderedPageBreak/>
        <w:t xml:space="preserve">lepiszcza asfaltowego w zbiorniku magazynowym (roboczym) nie może przekraczać 180°C dla asfaltu drogowego 50/70 i </w:t>
      </w:r>
      <w:proofErr w:type="spellStart"/>
      <w:r w:rsidRPr="006D2807">
        <w:rPr>
          <w:rFonts w:asciiTheme="minorHAnsi" w:hAnsiTheme="minorHAnsi"/>
          <w:sz w:val="22"/>
        </w:rPr>
        <w:t>polimeroasfaltu</w:t>
      </w:r>
      <w:proofErr w:type="spellEnd"/>
      <w:r w:rsidRPr="006D2807">
        <w:rPr>
          <w:rFonts w:asciiTheme="minorHAnsi" w:hAnsiTheme="minorHAnsi"/>
          <w:sz w:val="22"/>
        </w:rPr>
        <w:t xml:space="preserve"> drogowego 25/55-60 oraz 190°C dla asfaltu drogowego 35/50</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Kruszywo (ewentualnie z wypełniaczem) powinno być wysuszone i podgrzane tak, aby mieszanka mineralna uzyskała temperaturę właściwą do otoczenia lepiszczem asfaltowym. Temperatura mieszanki mineralnej nie powinna być wyższa o więcej niż 30°C od najwyższej temperatury mieszanki mineralno-asfaltowej podanej w tablicy 13. W tej tablicy najniższa temperatura dotyczy mieszanki mineralno-asfaltowej dostarczonej na miejsce wbudowania, a najwyższa temperatura dotyczy mieszanki mineralno-asfaltowej bezpośrednio po wytworzeniu w wytwórni.</w:t>
      </w:r>
    </w:p>
    <w:p w:rsidR="006D2807" w:rsidRDefault="006D2807" w:rsidP="00D93058">
      <w:pPr>
        <w:pStyle w:val="Bezodstpw"/>
        <w:rPr>
          <w:rFonts w:asciiTheme="minorHAnsi" w:hAnsiTheme="minorHAnsi"/>
          <w:sz w:val="22"/>
        </w:rPr>
      </w:pPr>
    </w:p>
    <w:p w:rsidR="00D93058" w:rsidRPr="006D2807" w:rsidRDefault="00D93058" w:rsidP="00D93058">
      <w:pPr>
        <w:pStyle w:val="Bezodstpw"/>
        <w:rPr>
          <w:rFonts w:asciiTheme="minorHAnsi" w:hAnsiTheme="minorHAnsi"/>
          <w:sz w:val="22"/>
        </w:rPr>
      </w:pPr>
      <w:r w:rsidRPr="006D2807">
        <w:rPr>
          <w:rFonts w:asciiTheme="minorHAnsi" w:hAnsiTheme="minorHAnsi"/>
          <w:sz w:val="22"/>
        </w:rPr>
        <w:t>Tablica 13. Najwyższa i najniższa temperatura mieszanki AC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1"/>
        <w:gridCol w:w="2590"/>
      </w:tblGrid>
      <w:tr w:rsidR="00D93058" w:rsidRPr="00AA5CE6" w:rsidTr="00552A42">
        <w:tc>
          <w:tcPr>
            <w:tcW w:w="2371" w:type="dxa"/>
          </w:tcPr>
          <w:p w:rsidR="00D93058" w:rsidRPr="00AA5CE6" w:rsidRDefault="00D93058" w:rsidP="00552A42">
            <w:pPr>
              <w:pStyle w:val="Bezodstpw"/>
              <w:rPr>
                <w:rFonts w:asciiTheme="minorHAnsi" w:hAnsiTheme="minorHAnsi"/>
              </w:rPr>
            </w:pPr>
            <w:r w:rsidRPr="00AA5CE6">
              <w:rPr>
                <w:rFonts w:asciiTheme="minorHAnsi" w:hAnsiTheme="minorHAnsi"/>
              </w:rPr>
              <w:t>Lepiszcze asfaltowe</w:t>
            </w:r>
          </w:p>
        </w:tc>
        <w:tc>
          <w:tcPr>
            <w:tcW w:w="2590" w:type="dxa"/>
          </w:tcPr>
          <w:p w:rsidR="00D93058" w:rsidRPr="00AA5CE6" w:rsidRDefault="00D93058" w:rsidP="00552A42">
            <w:pPr>
              <w:pStyle w:val="Bezodstpw"/>
              <w:rPr>
                <w:rFonts w:asciiTheme="minorHAnsi" w:hAnsiTheme="minorHAnsi"/>
              </w:rPr>
            </w:pPr>
            <w:r w:rsidRPr="00AA5CE6">
              <w:rPr>
                <w:rFonts w:asciiTheme="minorHAnsi" w:hAnsiTheme="minorHAnsi"/>
              </w:rPr>
              <w:t>Temperatura mieszanki [°C]</w:t>
            </w:r>
          </w:p>
        </w:tc>
      </w:tr>
      <w:tr w:rsidR="00D93058" w:rsidRPr="00AA5CE6" w:rsidTr="00552A42">
        <w:tc>
          <w:tcPr>
            <w:tcW w:w="2371" w:type="dxa"/>
          </w:tcPr>
          <w:p w:rsidR="00D93058" w:rsidRPr="00AA5CE6" w:rsidRDefault="00D93058" w:rsidP="00552A42">
            <w:pPr>
              <w:pStyle w:val="Bezodstpw"/>
              <w:rPr>
                <w:rFonts w:asciiTheme="minorHAnsi" w:hAnsiTheme="minorHAnsi"/>
              </w:rPr>
            </w:pPr>
            <w:r w:rsidRPr="00AA5CE6">
              <w:rPr>
                <w:rFonts w:asciiTheme="minorHAnsi" w:hAnsiTheme="minorHAnsi"/>
              </w:rPr>
              <w:t>Asfalt 35/50</w:t>
            </w:r>
          </w:p>
        </w:tc>
        <w:tc>
          <w:tcPr>
            <w:tcW w:w="2590" w:type="dxa"/>
          </w:tcPr>
          <w:p w:rsidR="00D93058" w:rsidRPr="00AA5CE6" w:rsidRDefault="00D93058" w:rsidP="00552A42">
            <w:pPr>
              <w:pStyle w:val="Bezodstpw"/>
              <w:rPr>
                <w:rFonts w:asciiTheme="minorHAnsi" w:hAnsiTheme="minorHAnsi"/>
              </w:rPr>
            </w:pPr>
            <w:r w:rsidRPr="00AA5CE6">
              <w:rPr>
                <w:rFonts w:asciiTheme="minorHAnsi" w:hAnsiTheme="minorHAnsi"/>
              </w:rPr>
              <w:t>od 155 do 195</w:t>
            </w:r>
          </w:p>
        </w:tc>
      </w:tr>
    </w:tbl>
    <w:p w:rsidR="00D93058" w:rsidRPr="00AA5CE6" w:rsidRDefault="00D93058" w:rsidP="00D93058">
      <w:pPr>
        <w:pStyle w:val="Bezodstpw"/>
        <w:rPr>
          <w:rFonts w:asciiTheme="minorHAnsi" w:hAnsiTheme="minorHAnsi"/>
        </w:rPr>
      </w:pPr>
    </w:p>
    <w:p w:rsidR="00D93058" w:rsidRPr="006D2807" w:rsidRDefault="00D93058" w:rsidP="00D93058">
      <w:pPr>
        <w:pStyle w:val="Bezodstpw"/>
        <w:rPr>
          <w:rFonts w:asciiTheme="minorHAnsi" w:hAnsiTheme="minorHAnsi"/>
          <w:sz w:val="22"/>
        </w:rPr>
      </w:pPr>
      <w:r w:rsidRPr="006D2807">
        <w:rPr>
          <w:rFonts w:asciiTheme="minorHAnsi" w:hAnsiTheme="minorHAnsi"/>
          <w:sz w:val="22"/>
        </w:rPr>
        <w:t>Sposób i czas mieszania składników mieszanki mineralno-asfaltowej powinny zapewnić równomierne otoczenie kruszywa lepiszczem asfaltowym.</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Dopuszcza się dostawy mieszanek mineralno-asfaltowych z kilku wytwórni, pod warunkiem skoordynowania między sobą deklarowanych przydatności mieszanek (m.in.: typ, rodzaj składników, właściwości objętościowe) z zachowaniem dopuszczalnych różnic ich składu:</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 zawartość lepiszcza: 0,3% (m/m),</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 zawartość kruszywa drobnego: 3,0% (m/m),</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 zawartość wypełniacza: 1,0% (m/m).</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5.4. Przygotowanie podłoża</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Podłoże (podbudowa z kruszywa niezwiązanego lub związanego) pod warstwę podbudowy z betonu asfaltowego powinno być na całej powierzchni:</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ustabilizowane i nośne,</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czyste, bez zanieczyszczenia lub pozostałości luźnego kruszywa,</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wyprofilowane, równe i bez kolein.</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Maksymalne nierówności podłoża pod warstwę podbudowy, nie powinny przekraczać wartości podanych w tablicy 14.</w:t>
      </w:r>
    </w:p>
    <w:p w:rsidR="006D2807" w:rsidRDefault="006D2807" w:rsidP="00D93058">
      <w:pPr>
        <w:pStyle w:val="Bezodstpw"/>
        <w:rPr>
          <w:rFonts w:asciiTheme="minorHAnsi" w:hAnsiTheme="minorHAnsi"/>
          <w:sz w:val="22"/>
        </w:rPr>
      </w:pPr>
    </w:p>
    <w:p w:rsidR="00D93058" w:rsidRPr="006D2807" w:rsidRDefault="00D93058" w:rsidP="00D93058">
      <w:pPr>
        <w:pStyle w:val="Bezodstpw"/>
        <w:rPr>
          <w:rFonts w:asciiTheme="minorHAnsi" w:hAnsiTheme="minorHAnsi"/>
          <w:sz w:val="22"/>
        </w:rPr>
      </w:pPr>
      <w:r w:rsidRPr="006D2807">
        <w:rPr>
          <w:rFonts w:asciiTheme="minorHAnsi" w:hAnsiTheme="minorHAnsi"/>
          <w:sz w:val="22"/>
        </w:rPr>
        <w:t>Tablica 14. Maksymalne nierówności podłoża pod warstwę podbudowy z betonu asfaltowego (pomiar łatą 4-metrową lub równoważną metodą)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3969"/>
        <w:gridCol w:w="2300"/>
      </w:tblGrid>
      <w:tr w:rsidR="00D93058" w:rsidRPr="00AA5CE6" w:rsidTr="00552A42">
        <w:tc>
          <w:tcPr>
            <w:tcW w:w="1242" w:type="dxa"/>
          </w:tcPr>
          <w:p w:rsidR="00D93058" w:rsidRPr="00AA5CE6" w:rsidRDefault="00D93058" w:rsidP="00552A42">
            <w:pPr>
              <w:pStyle w:val="Bezodstpw"/>
              <w:rPr>
                <w:rFonts w:asciiTheme="minorHAnsi" w:hAnsiTheme="minorHAnsi"/>
              </w:rPr>
            </w:pPr>
          </w:p>
          <w:p w:rsidR="00D93058" w:rsidRPr="00AA5CE6" w:rsidRDefault="00D93058" w:rsidP="00552A42">
            <w:pPr>
              <w:pStyle w:val="Bezodstpw"/>
              <w:rPr>
                <w:rFonts w:asciiTheme="minorHAnsi" w:hAnsiTheme="minorHAnsi"/>
              </w:rPr>
            </w:pPr>
            <w:r w:rsidRPr="00AA5CE6">
              <w:rPr>
                <w:rFonts w:asciiTheme="minorHAnsi" w:hAnsiTheme="minorHAnsi"/>
              </w:rPr>
              <w:t>Klasa drogi</w:t>
            </w:r>
          </w:p>
        </w:tc>
        <w:tc>
          <w:tcPr>
            <w:tcW w:w="3969" w:type="dxa"/>
          </w:tcPr>
          <w:p w:rsidR="00D93058" w:rsidRPr="00AA5CE6" w:rsidRDefault="00D93058" w:rsidP="00552A42">
            <w:pPr>
              <w:pStyle w:val="Bezodstpw"/>
              <w:rPr>
                <w:rFonts w:asciiTheme="minorHAnsi" w:hAnsiTheme="minorHAnsi"/>
              </w:rPr>
            </w:pPr>
          </w:p>
          <w:p w:rsidR="00D93058" w:rsidRPr="00AA5CE6" w:rsidRDefault="00D93058" w:rsidP="00552A42">
            <w:pPr>
              <w:pStyle w:val="Bezodstpw"/>
              <w:rPr>
                <w:rFonts w:asciiTheme="minorHAnsi" w:hAnsiTheme="minorHAnsi"/>
              </w:rPr>
            </w:pPr>
            <w:r w:rsidRPr="00AA5CE6">
              <w:rPr>
                <w:rFonts w:asciiTheme="minorHAnsi" w:hAnsiTheme="minorHAnsi"/>
              </w:rPr>
              <w:t>Element nawierzchni</w:t>
            </w:r>
          </w:p>
        </w:tc>
        <w:tc>
          <w:tcPr>
            <w:tcW w:w="2300" w:type="dxa"/>
          </w:tcPr>
          <w:p w:rsidR="00D93058" w:rsidRPr="00AA5CE6" w:rsidRDefault="00D93058" w:rsidP="00552A42">
            <w:pPr>
              <w:pStyle w:val="Bezodstpw"/>
              <w:rPr>
                <w:rFonts w:asciiTheme="minorHAnsi" w:hAnsiTheme="minorHAnsi"/>
              </w:rPr>
            </w:pPr>
            <w:r w:rsidRPr="00AA5CE6">
              <w:rPr>
                <w:rFonts w:asciiTheme="minorHAnsi" w:hAnsiTheme="minorHAnsi"/>
              </w:rPr>
              <w:t>Maksymalna nierówność podłoża pod warstwę podbudowy [mm]</w:t>
            </w:r>
          </w:p>
        </w:tc>
      </w:tr>
      <w:tr w:rsidR="00D93058" w:rsidRPr="00AA5CE6" w:rsidTr="00552A42">
        <w:tc>
          <w:tcPr>
            <w:tcW w:w="1242" w:type="dxa"/>
          </w:tcPr>
          <w:p w:rsidR="00D93058" w:rsidRPr="00AA5CE6" w:rsidRDefault="00D93058" w:rsidP="00552A42">
            <w:pPr>
              <w:pStyle w:val="Bezodstpw"/>
              <w:rPr>
                <w:rFonts w:asciiTheme="minorHAnsi" w:hAnsiTheme="minorHAnsi"/>
              </w:rPr>
            </w:pPr>
            <w:r w:rsidRPr="00AA5CE6">
              <w:rPr>
                <w:rFonts w:asciiTheme="minorHAnsi" w:hAnsiTheme="minorHAnsi"/>
              </w:rPr>
              <w:t>Z</w:t>
            </w:r>
          </w:p>
        </w:tc>
        <w:tc>
          <w:tcPr>
            <w:tcW w:w="3969" w:type="dxa"/>
          </w:tcPr>
          <w:p w:rsidR="00D93058" w:rsidRPr="00AA5CE6" w:rsidRDefault="00D93058" w:rsidP="00552A42">
            <w:pPr>
              <w:pStyle w:val="Bezodstpw"/>
              <w:rPr>
                <w:rFonts w:asciiTheme="minorHAnsi" w:hAnsiTheme="minorHAnsi"/>
              </w:rPr>
            </w:pPr>
            <w:r w:rsidRPr="00AA5CE6">
              <w:rPr>
                <w:rFonts w:asciiTheme="minorHAnsi" w:hAnsiTheme="minorHAnsi"/>
              </w:rPr>
              <w:t>Pasy ruchu</w:t>
            </w:r>
          </w:p>
        </w:tc>
        <w:tc>
          <w:tcPr>
            <w:tcW w:w="2300" w:type="dxa"/>
          </w:tcPr>
          <w:p w:rsidR="00D93058" w:rsidRPr="00AA5CE6" w:rsidRDefault="00D93058" w:rsidP="00552A42">
            <w:pPr>
              <w:pStyle w:val="Bezodstpw"/>
              <w:rPr>
                <w:rFonts w:asciiTheme="minorHAnsi" w:hAnsiTheme="minorHAnsi"/>
              </w:rPr>
            </w:pPr>
            <w:r w:rsidRPr="00AA5CE6">
              <w:rPr>
                <w:rFonts w:asciiTheme="minorHAnsi" w:hAnsiTheme="minorHAnsi"/>
              </w:rPr>
              <w:t>15</w:t>
            </w:r>
          </w:p>
        </w:tc>
      </w:tr>
    </w:tbl>
    <w:p w:rsidR="00D93058" w:rsidRPr="00AA5CE6" w:rsidRDefault="00D93058" w:rsidP="00D93058">
      <w:pPr>
        <w:pStyle w:val="Bezodstpw"/>
        <w:rPr>
          <w:rFonts w:asciiTheme="minorHAnsi" w:hAnsiTheme="minorHAnsi"/>
        </w:rPr>
      </w:pPr>
    </w:p>
    <w:p w:rsidR="00D93058" w:rsidRPr="006D2807" w:rsidRDefault="00D93058" w:rsidP="00D93058">
      <w:pPr>
        <w:pStyle w:val="Bezodstpw"/>
        <w:rPr>
          <w:rFonts w:asciiTheme="minorHAnsi" w:hAnsiTheme="minorHAnsi"/>
          <w:sz w:val="22"/>
        </w:rPr>
      </w:pPr>
      <w:r w:rsidRPr="006D2807">
        <w:rPr>
          <w:rFonts w:asciiTheme="minorHAnsi" w:hAnsiTheme="minorHAnsi"/>
          <w:sz w:val="22"/>
        </w:rPr>
        <w:t>Jeżeli nierówności  są większe niż dopuszczalne, to należy wyrównać podłoże.</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Rzędne wysokościowe podłoża oraz urządzeń usytuowanych w nawierzchni lub ją ograniczających powinny być zgodne z dokumentacją projektową. Z podłoża powinien być zapewniony odpływ wody.</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W celu polepszenia połączenia między warstwami technologicznymi nawierzchni powierzchnia podłoża powinna być w ocenie wizualnej chropowata.</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Szerokie szczeliny w podłożu należy wypełnić odpowiednim materiałem, np. zalewami drogowymi według PN-EN 14188-1 [60] lub PN-EN 14188-2 [61] albo innymi materiałami według norm lub aprobat technicznych.</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 xml:space="preserve">Na podłożu wykazującym zniszczenia w postaci siatki spękań zmęczeniowych lub spękań poprzecznych zaleca się stosowanie membrany </w:t>
      </w:r>
      <w:proofErr w:type="spellStart"/>
      <w:r w:rsidRPr="006D2807">
        <w:rPr>
          <w:rFonts w:asciiTheme="minorHAnsi" w:hAnsiTheme="minorHAnsi"/>
          <w:sz w:val="22"/>
        </w:rPr>
        <w:t>przeciwspękaniowej</w:t>
      </w:r>
      <w:proofErr w:type="spellEnd"/>
      <w:r w:rsidRPr="006D2807">
        <w:rPr>
          <w:rFonts w:asciiTheme="minorHAnsi" w:hAnsiTheme="minorHAnsi"/>
          <w:sz w:val="22"/>
        </w:rPr>
        <w:t xml:space="preserve">, np. mieszanki mineralno-asfaltowej, warstwy SAMI lub z </w:t>
      </w:r>
      <w:proofErr w:type="spellStart"/>
      <w:r w:rsidRPr="006D2807">
        <w:rPr>
          <w:rFonts w:asciiTheme="minorHAnsi" w:hAnsiTheme="minorHAnsi"/>
          <w:sz w:val="22"/>
        </w:rPr>
        <w:t>geosyntetyków</w:t>
      </w:r>
      <w:proofErr w:type="spellEnd"/>
      <w:r w:rsidRPr="006D2807">
        <w:rPr>
          <w:rFonts w:asciiTheme="minorHAnsi" w:hAnsiTheme="minorHAnsi"/>
          <w:sz w:val="22"/>
        </w:rPr>
        <w:t xml:space="preserve"> według norm lub aprobat technicznych.</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lastRenderedPageBreak/>
        <w:t>5.5. Próba technologiczna</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Wykonawca przed przystąpieniem do produkcji mieszanki jest zobowiązany do przeprowadzenia w obecności Inspektora Nadzoru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 xml:space="preserve">Nie dopuszcza się oceniania dokładności pracy otaczarki oraz prawidłowości składu mieszanki mineralnej na podstawie tzw. suchego </w:t>
      </w:r>
      <w:proofErr w:type="spellStart"/>
      <w:r w:rsidRPr="006D2807">
        <w:rPr>
          <w:rFonts w:asciiTheme="minorHAnsi" w:hAnsiTheme="minorHAnsi"/>
          <w:sz w:val="22"/>
        </w:rPr>
        <w:t>zarobu</w:t>
      </w:r>
      <w:proofErr w:type="spellEnd"/>
      <w:r w:rsidRPr="006D2807">
        <w:rPr>
          <w:rFonts w:asciiTheme="minorHAnsi" w:hAnsiTheme="minorHAnsi"/>
          <w:sz w:val="22"/>
        </w:rPr>
        <w:t>, z uwagi na możliwą segregację kruszywa.</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Mieszankę wyprodukowaną po ustabilizowaniu się pracy otaczarki należy zgromadzić w silosie lub załadować na samochód. Próbki do badań należy pobierać ze skrzyni samochodu zgodnie z metodą określoną w PN-EN 12697-27 [39].</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Na podstawie uzyskanych wyników Inspektor Nadzoru podejmuje decyzję o wykonaniu odcinka próbnego.</w:t>
      </w:r>
    </w:p>
    <w:p w:rsidR="006D2807" w:rsidRDefault="006D2807" w:rsidP="00D93058">
      <w:pPr>
        <w:pStyle w:val="Bezodstpw"/>
        <w:rPr>
          <w:rFonts w:asciiTheme="minorHAnsi" w:hAnsiTheme="minorHAnsi"/>
          <w:sz w:val="22"/>
        </w:rPr>
      </w:pPr>
    </w:p>
    <w:p w:rsidR="00D93058" w:rsidRPr="006D2807" w:rsidRDefault="00D93058" w:rsidP="00D93058">
      <w:pPr>
        <w:pStyle w:val="Bezodstpw"/>
        <w:rPr>
          <w:rFonts w:asciiTheme="minorHAnsi" w:hAnsiTheme="minorHAnsi"/>
          <w:sz w:val="22"/>
        </w:rPr>
      </w:pPr>
      <w:r w:rsidRPr="006D2807">
        <w:rPr>
          <w:rFonts w:asciiTheme="minorHAnsi" w:hAnsiTheme="minorHAnsi"/>
          <w:sz w:val="22"/>
        </w:rPr>
        <w:t>5.6. Odcinek próbny</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Przed przystąpieniem do wykonania podbudowy z betonu asfaltowego Wykonawca wykona odcinek próbny celem uściślenia organizacji wytwarzania i układania oraz ustalenia warunków zagęszczania.</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 xml:space="preserve">Odcinek próbny powinien być zlokalizowany w miejscu uzgodnionym z Inspektor </w:t>
      </w:r>
      <w:proofErr w:type="spellStart"/>
      <w:r w:rsidRPr="006D2807">
        <w:rPr>
          <w:rFonts w:asciiTheme="minorHAnsi" w:hAnsiTheme="minorHAnsi"/>
          <w:sz w:val="22"/>
        </w:rPr>
        <w:t>Nadzoruem</w:t>
      </w:r>
      <w:proofErr w:type="spellEnd"/>
      <w:r w:rsidRPr="006D2807">
        <w:rPr>
          <w:rFonts w:asciiTheme="minorHAnsi" w:hAnsiTheme="minorHAnsi"/>
          <w:sz w:val="22"/>
        </w:rPr>
        <w:t>. Powierzchnia odcinka próbnego powinna wynosić co najmniej 500 m</w:t>
      </w:r>
      <w:r w:rsidRPr="006D2807">
        <w:rPr>
          <w:rFonts w:asciiTheme="minorHAnsi" w:hAnsiTheme="minorHAnsi"/>
          <w:sz w:val="22"/>
          <w:vertAlign w:val="superscript"/>
        </w:rPr>
        <w:t>2</w:t>
      </w:r>
      <w:r w:rsidRPr="006D2807">
        <w:rPr>
          <w:rFonts w:asciiTheme="minorHAnsi" w:hAnsiTheme="minorHAnsi"/>
          <w:sz w:val="22"/>
        </w:rPr>
        <w:t>, a długość co najmniej 50 m. Na odcinku próbnym Wykonawca powinien użyć takich materiałów oraz sprzętu jakie zamierza stosować do wykonania podbudowy.</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Wykonawca może przystąpić do realizacji robót po zaakceptowaniu przez Inspektora Nadzoru technologii wbudowania i zagęszczania oraz wyników z odcinka próbnego.</w:t>
      </w:r>
    </w:p>
    <w:p w:rsidR="006D2807" w:rsidRDefault="006D2807" w:rsidP="00D93058">
      <w:pPr>
        <w:pStyle w:val="Bezodstpw"/>
        <w:rPr>
          <w:rFonts w:asciiTheme="minorHAnsi" w:hAnsiTheme="minorHAnsi"/>
          <w:sz w:val="22"/>
        </w:rPr>
      </w:pPr>
    </w:p>
    <w:p w:rsidR="00D93058" w:rsidRPr="006D2807" w:rsidRDefault="00D93058" w:rsidP="00D93058">
      <w:pPr>
        <w:pStyle w:val="Bezodstpw"/>
        <w:rPr>
          <w:rFonts w:asciiTheme="minorHAnsi" w:hAnsiTheme="minorHAnsi"/>
          <w:sz w:val="22"/>
        </w:rPr>
      </w:pPr>
      <w:r w:rsidRPr="006D2807">
        <w:rPr>
          <w:rFonts w:asciiTheme="minorHAnsi" w:hAnsiTheme="minorHAnsi"/>
          <w:sz w:val="22"/>
        </w:rPr>
        <w:t xml:space="preserve">5.7. Połączenie </w:t>
      </w:r>
      <w:proofErr w:type="spellStart"/>
      <w:r w:rsidRPr="006D2807">
        <w:rPr>
          <w:rFonts w:asciiTheme="minorHAnsi" w:hAnsiTheme="minorHAnsi"/>
          <w:sz w:val="22"/>
        </w:rPr>
        <w:t>międzywarstwowe</w:t>
      </w:r>
      <w:proofErr w:type="spellEnd"/>
    </w:p>
    <w:p w:rsidR="00D93058" w:rsidRPr="006D2807" w:rsidRDefault="00D93058" w:rsidP="00D93058">
      <w:pPr>
        <w:pStyle w:val="Bezodstpw"/>
        <w:rPr>
          <w:rFonts w:asciiTheme="minorHAnsi" w:hAnsiTheme="minorHAnsi"/>
          <w:sz w:val="22"/>
        </w:rPr>
      </w:pPr>
      <w:r w:rsidRPr="006D2807">
        <w:rPr>
          <w:rFonts w:asciiTheme="minorHAnsi" w:hAnsiTheme="minorHAnsi"/>
          <w:sz w:val="22"/>
        </w:rPr>
        <w:t>Uzyskanie wymaganej trwałości nawierzchni jest uzależnione od zapewnienia połączenia między warstwami i ich współpracy w przenoszeniu obciążenia nawierzchni ruchem.</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Podłoże powinno być skropione lepiszczem. Ma to na celu zwiększenie połączenia między warstwami konstrukcyjnymi oraz zabezpieczenie przed wnikaniem i zaleganiem wody między warstwami.</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Skropienie lepiszczem podłoża (np. podbudowa z kruszywa niezwiązanego lub związanego), przed ułożeniem warstwy podbudowy z betonu asfaltowego powinno być wykonane w ilości podanej w tablicy 15.</w:t>
      </w:r>
    </w:p>
    <w:p w:rsidR="006D2807" w:rsidRDefault="006D2807" w:rsidP="00D93058">
      <w:pPr>
        <w:pStyle w:val="Bezodstpw"/>
        <w:rPr>
          <w:rFonts w:asciiTheme="minorHAnsi" w:hAnsiTheme="minorHAnsi"/>
          <w:sz w:val="22"/>
        </w:rPr>
      </w:pPr>
    </w:p>
    <w:p w:rsidR="00D93058" w:rsidRPr="006D2807" w:rsidRDefault="00D93058" w:rsidP="00D93058">
      <w:pPr>
        <w:pStyle w:val="Bezodstpw"/>
        <w:rPr>
          <w:rFonts w:asciiTheme="minorHAnsi" w:hAnsiTheme="minorHAnsi"/>
          <w:sz w:val="22"/>
        </w:rPr>
      </w:pPr>
      <w:r w:rsidRPr="006D2807">
        <w:rPr>
          <w:rFonts w:asciiTheme="minorHAnsi" w:hAnsiTheme="minorHAnsi"/>
          <w:sz w:val="22"/>
        </w:rPr>
        <w:t>Tablica 15. Zalecane ilości pozostałego lepiszcza do skropienia podłoża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185"/>
        <w:gridCol w:w="1823"/>
      </w:tblGrid>
      <w:tr w:rsidR="00D93058" w:rsidRPr="00AA5CE6" w:rsidTr="00552A42">
        <w:tc>
          <w:tcPr>
            <w:tcW w:w="2503" w:type="dxa"/>
          </w:tcPr>
          <w:p w:rsidR="00D93058" w:rsidRPr="00AA5CE6" w:rsidRDefault="00D93058" w:rsidP="00552A42">
            <w:pPr>
              <w:pStyle w:val="Bezodstpw"/>
              <w:rPr>
                <w:rFonts w:asciiTheme="minorHAnsi" w:hAnsiTheme="minorHAnsi"/>
              </w:rPr>
            </w:pPr>
            <w:r w:rsidRPr="00AA5CE6">
              <w:rPr>
                <w:rFonts w:asciiTheme="minorHAnsi" w:hAnsiTheme="minorHAnsi"/>
              </w:rPr>
              <w:t>Układana warstwa asfaltowa</w:t>
            </w:r>
          </w:p>
        </w:tc>
        <w:tc>
          <w:tcPr>
            <w:tcW w:w="3185" w:type="dxa"/>
          </w:tcPr>
          <w:p w:rsidR="00D93058" w:rsidRPr="00AA5CE6" w:rsidRDefault="00D93058" w:rsidP="00552A42">
            <w:pPr>
              <w:pStyle w:val="Bezodstpw"/>
              <w:rPr>
                <w:rFonts w:asciiTheme="minorHAnsi" w:hAnsiTheme="minorHAnsi"/>
              </w:rPr>
            </w:pPr>
            <w:r w:rsidRPr="00AA5CE6">
              <w:rPr>
                <w:rFonts w:asciiTheme="minorHAnsi" w:hAnsiTheme="minorHAnsi"/>
              </w:rPr>
              <w:t>Podłoże pod warstwę asfaltową</w:t>
            </w:r>
          </w:p>
        </w:tc>
        <w:tc>
          <w:tcPr>
            <w:tcW w:w="1823" w:type="dxa"/>
          </w:tcPr>
          <w:p w:rsidR="00D93058" w:rsidRPr="00AA5CE6" w:rsidRDefault="00D93058" w:rsidP="00552A42">
            <w:pPr>
              <w:pStyle w:val="Bezodstpw"/>
              <w:rPr>
                <w:rFonts w:asciiTheme="minorHAnsi" w:hAnsiTheme="minorHAnsi"/>
              </w:rPr>
            </w:pPr>
            <w:r w:rsidRPr="00AA5CE6">
              <w:rPr>
                <w:rFonts w:asciiTheme="minorHAnsi" w:hAnsiTheme="minorHAnsi"/>
              </w:rPr>
              <w:t>Ilość pozostałego</w:t>
            </w:r>
          </w:p>
          <w:p w:rsidR="00D93058" w:rsidRPr="00AA5CE6" w:rsidRDefault="00D93058" w:rsidP="00552A42">
            <w:pPr>
              <w:pStyle w:val="Bezodstpw"/>
              <w:rPr>
                <w:rFonts w:asciiTheme="minorHAnsi" w:hAnsiTheme="minorHAnsi"/>
              </w:rPr>
            </w:pPr>
            <w:r w:rsidRPr="00AA5CE6">
              <w:rPr>
                <w:rFonts w:asciiTheme="minorHAnsi" w:hAnsiTheme="minorHAnsi"/>
              </w:rPr>
              <w:t>lepiszcza [kg/m</w:t>
            </w:r>
            <w:r w:rsidRPr="00AA5CE6">
              <w:rPr>
                <w:rFonts w:asciiTheme="minorHAnsi" w:hAnsiTheme="minorHAnsi"/>
                <w:vertAlign w:val="superscript"/>
              </w:rPr>
              <w:t xml:space="preserve">2 </w:t>
            </w:r>
            <w:r w:rsidRPr="00AA5CE6">
              <w:rPr>
                <w:rFonts w:asciiTheme="minorHAnsi" w:hAnsiTheme="minorHAnsi"/>
              </w:rPr>
              <w:t>]</w:t>
            </w:r>
          </w:p>
        </w:tc>
      </w:tr>
      <w:tr w:rsidR="00D93058" w:rsidRPr="00AA5CE6" w:rsidTr="00552A42">
        <w:trPr>
          <w:cantSplit/>
        </w:trPr>
        <w:tc>
          <w:tcPr>
            <w:tcW w:w="2503" w:type="dxa"/>
            <w:vMerge w:val="restart"/>
          </w:tcPr>
          <w:p w:rsidR="00D93058" w:rsidRPr="00AA5CE6" w:rsidRDefault="00D93058" w:rsidP="00552A42">
            <w:pPr>
              <w:pStyle w:val="Bezodstpw"/>
              <w:rPr>
                <w:rFonts w:asciiTheme="minorHAnsi" w:hAnsiTheme="minorHAnsi"/>
              </w:rPr>
            </w:pPr>
            <w:r w:rsidRPr="00AA5CE6">
              <w:rPr>
                <w:rFonts w:asciiTheme="minorHAnsi" w:hAnsiTheme="minorHAnsi"/>
              </w:rPr>
              <w:t>Podbudowa z betonu asfaltowego</w:t>
            </w:r>
          </w:p>
        </w:tc>
        <w:tc>
          <w:tcPr>
            <w:tcW w:w="3185" w:type="dxa"/>
          </w:tcPr>
          <w:p w:rsidR="00D93058" w:rsidRPr="00AA5CE6" w:rsidRDefault="00D93058" w:rsidP="00552A42">
            <w:pPr>
              <w:pStyle w:val="Bezodstpw"/>
              <w:rPr>
                <w:rFonts w:asciiTheme="minorHAnsi" w:hAnsiTheme="minorHAnsi"/>
              </w:rPr>
            </w:pPr>
            <w:r w:rsidRPr="00AA5CE6">
              <w:rPr>
                <w:rFonts w:asciiTheme="minorHAnsi" w:hAnsiTheme="minorHAnsi"/>
              </w:rPr>
              <w:t>Podbudowa tłuczniowa</w:t>
            </w:r>
          </w:p>
        </w:tc>
        <w:tc>
          <w:tcPr>
            <w:tcW w:w="1823" w:type="dxa"/>
          </w:tcPr>
          <w:p w:rsidR="00D93058" w:rsidRPr="00AA5CE6" w:rsidRDefault="00D93058" w:rsidP="00552A42">
            <w:pPr>
              <w:pStyle w:val="Bezodstpw"/>
              <w:rPr>
                <w:rFonts w:asciiTheme="minorHAnsi" w:hAnsiTheme="minorHAnsi"/>
              </w:rPr>
            </w:pPr>
            <w:r w:rsidRPr="00AA5CE6">
              <w:rPr>
                <w:rFonts w:asciiTheme="minorHAnsi" w:hAnsiTheme="minorHAnsi"/>
              </w:rPr>
              <w:t>0,7 - 1,0</w:t>
            </w:r>
          </w:p>
        </w:tc>
      </w:tr>
      <w:tr w:rsidR="00D93058" w:rsidRPr="00AA5CE6" w:rsidTr="00552A42">
        <w:trPr>
          <w:cantSplit/>
        </w:trPr>
        <w:tc>
          <w:tcPr>
            <w:tcW w:w="2503" w:type="dxa"/>
            <w:vMerge/>
          </w:tcPr>
          <w:p w:rsidR="00D93058" w:rsidRPr="00AA5CE6" w:rsidRDefault="00D93058" w:rsidP="00552A42">
            <w:pPr>
              <w:pStyle w:val="Bezodstpw"/>
              <w:rPr>
                <w:rFonts w:asciiTheme="minorHAnsi" w:hAnsiTheme="minorHAnsi"/>
              </w:rPr>
            </w:pPr>
          </w:p>
        </w:tc>
        <w:tc>
          <w:tcPr>
            <w:tcW w:w="3185" w:type="dxa"/>
          </w:tcPr>
          <w:p w:rsidR="00D93058" w:rsidRPr="00AA5CE6" w:rsidRDefault="00D93058" w:rsidP="00552A42">
            <w:pPr>
              <w:pStyle w:val="Bezodstpw"/>
              <w:rPr>
                <w:rFonts w:asciiTheme="minorHAnsi" w:hAnsiTheme="minorHAnsi"/>
              </w:rPr>
            </w:pPr>
            <w:r w:rsidRPr="00AA5CE6">
              <w:rPr>
                <w:rFonts w:asciiTheme="minorHAnsi" w:hAnsiTheme="minorHAnsi"/>
              </w:rPr>
              <w:t>Podbudowa z kruszywa stabilizowanego mechanicznie</w:t>
            </w:r>
          </w:p>
        </w:tc>
        <w:tc>
          <w:tcPr>
            <w:tcW w:w="1823" w:type="dxa"/>
          </w:tcPr>
          <w:p w:rsidR="00D93058" w:rsidRPr="00AA5CE6" w:rsidRDefault="00D93058" w:rsidP="00552A42">
            <w:pPr>
              <w:pStyle w:val="Bezodstpw"/>
              <w:rPr>
                <w:rFonts w:asciiTheme="minorHAnsi" w:hAnsiTheme="minorHAnsi"/>
              </w:rPr>
            </w:pPr>
            <w:r w:rsidRPr="00AA5CE6">
              <w:rPr>
                <w:rFonts w:asciiTheme="minorHAnsi" w:hAnsiTheme="minorHAnsi"/>
              </w:rPr>
              <w:t>0,5 - 0,7</w:t>
            </w:r>
          </w:p>
        </w:tc>
      </w:tr>
      <w:tr w:rsidR="00D93058" w:rsidRPr="00AA5CE6" w:rsidTr="00552A42">
        <w:trPr>
          <w:cantSplit/>
        </w:trPr>
        <w:tc>
          <w:tcPr>
            <w:tcW w:w="2503" w:type="dxa"/>
            <w:vMerge/>
          </w:tcPr>
          <w:p w:rsidR="00D93058" w:rsidRPr="00AA5CE6" w:rsidRDefault="00D93058" w:rsidP="00552A42">
            <w:pPr>
              <w:pStyle w:val="Bezodstpw"/>
              <w:rPr>
                <w:rFonts w:asciiTheme="minorHAnsi" w:hAnsiTheme="minorHAnsi"/>
              </w:rPr>
            </w:pPr>
          </w:p>
        </w:tc>
        <w:tc>
          <w:tcPr>
            <w:tcW w:w="3185" w:type="dxa"/>
          </w:tcPr>
          <w:p w:rsidR="00D93058" w:rsidRPr="00AA5CE6" w:rsidRDefault="00D93058" w:rsidP="00552A42">
            <w:pPr>
              <w:pStyle w:val="Bezodstpw"/>
              <w:rPr>
                <w:rFonts w:asciiTheme="minorHAnsi" w:hAnsiTheme="minorHAnsi"/>
              </w:rPr>
            </w:pPr>
            <w:r w:rsidRPr="00AA5CE6">
              <w:rPr>
                <w:rFonts w:asciiTheme="minorHAnsi" w:hAnsiTheme="minorHAnsi"/>
              </w:rPr>
              <w:t>Podbudowa z chudego betonu lub gruntu stabilizowanego spoiwem</w:t>
            </w:r>
          </w:p>
        </w:tc>
        <w:tc>
          <w:tcPr>
            <w:tcW w:w="1823" w:type="dxa"/>
          </w:tcPr>
          <w:p w:rsidR="00D93058" w:rsidRPr="00AA5CE6" w:rsidRDefault="00D93058" w:rsidP="00552A42">
            <w:pPr>
              <w:pStyle w:val="Bezodstpw"/>
              <w:rPr>
                <w:rFonts w:asciiTheme="minorHAnsi" w:hAnsiTheme="minorHAnsi"/>
              </w:rPr>
            </w:pPr>
            <w:r w:rsidRPr="00AA5CE6">
              <w:rPr>
                <w:rFonts w:asciiTheme="minorHAnsi" w:hAnsiTheme="minorHAnsi"/>
              </w:rPr>
              <w:t>0,3 - 0,5</w:t>
            </w:r>
            <w:r w:rsidRPr="00AA5CE6">
              <w:rPr>
                <w:rFonts w:asciiTheme="minorHAnsi" w:hAnsiTheme="minorHAnsi"/>
                <w:vertAlign w:val="superscript"/>
              </w:rPr>
              <w:t>1)</w:t>
            </w:r>
          </w:p>
          <w:p w:rsidR="00D93058" w:rsidRPr="00AA5CE6" w:rsidRDefault="00D93058" w:rsidP="00552A42">
            <w:pPr>
              <w:pStyle w:val="Bezodstpw"/>
              <w:rPr>
                <w:rFonts w:asciiTheme="minorHAnsi" w:hAnsiTheme="minorHAnsi"/>
              </w:rPr>
            </w:pPr>
            <w:r w:rsidRPr="00AA5CE6">
              <w:rPr>
                <w:rFonts w:asciiTheme="minorHAnsi" w:hAnsiTheme="minorHAnsi"/>
              </w:rPr>
              <w:t>0,7 - 1,0</w:t>
            </w:r>
            <w:r w:rsidRPr="00AA5CE6">
              <w:rPr>
                <w:rFonts w:asciiTheme="minorHAnsi" w:hAnsiTheme="minorHAnsi"/>
                <w:vertAlign w:val="superscript"/>
              </w:rPr>
              <w:t>2)</w:t>
            </w:r>
          </w:p>
        </w:tc>
      </w:tr>
      <w:tr w:rsidR="00D93058" w:rsidRPr="00AA5CE6" w:rsidTr="00552A42">
        <w:tc>
          <w:tcPr>
            <w:tcW w:w="7511" w:type="dxa"/>
            <w:gridSpan w:val="3"/>
          </w:tcPr>
          <w:p w:rsidR="00D93058" w:rsidRPr="00AA5CE6" w:rsidRDefault="00D93058" w:rsidP="00552A42">
            <w:pPr>
              <w:pStyle w:val="Bezodstpw"/>
              <w:rPr>
                <w:rFonts w:asciiTheme="minorHAnsi" w:hAnsiTheme="minorHAnsi"/>
                <w:sz w:val="16"/>
                <w:szCs w:val="16"/>
              </w:rPr>
            </w:pPr>
            <w:r w:rsidRPr="00AA5CE6">
              <w:rPr>
                <w:rFonts w:asciiTheme="minorHAnsi" w:hAnsiTheme="minorHAnsi"/>
                <w:sz w:val="16"/>
                <w:szCs w:val="16"/>
                <w:vertAlign w:val="superscript"/>
              </w:rPr>
              <w:t>1)</w:t>
            </w:r>
            <w:r w:rsidRPr="00AA5CE6">
              <w:rPr>
                <w:rFonts w:asciiTheme="minorHAnsi" w:hAnsiTheme="minorHAnsi"/>
                <w:sz w:val="16"/>
                <w:szCs w:val="16"/>
              </w:rPr>
              <w:t xml:space="preserve"> </w:t>
            </w:r>
            <w:r w:rsidRPr="00AA5CE6">
              <w:rPr>
                <w:rFonts w:asciiTheme="minorHAnsi" w:hAnsiTheme="minorHAnsi"/>
              </w:rPr>
              <w:t xml:space="preserve">zalecana emulsja o </w:t>
            </w:r>
            <w:proofErr w:type="spellStart"/>
            <w:r w:rsidRPr="00AA5CE6">
              <w:rPr>
                <w:rFonts w:asciiTheme="minorHAnsi" w:hAnsiTheme="minorHAnsi"/>
              </w:rPr>
              <w:t>pH</w:t>
            </w:r>
            <w:proofErr w:type="spellEnd"/>
            <w:r w:rsidRPr="00AA5CE6">
              <w:rPr>
                <w:rFonts w:asciiTheme="minorHAnsi" w:hAnsiTheme="minorHAnsi"/>
              </w:rPr>
              <w:t xml:space="preserve"> &gt;4</w:t>
            </w:r>
          </w:p>
          <w:p w:rsidR="00D93058" w:rsidRPr="00AA5CE6" w:rsidRDefault="00D93058" w:rsidP="00552A42">
            <w:pPr>
              <w:pStyle w:val="Bezodstpw"/>
              <w:rPr>
                <w:rFonts w:asciiTheme="minorHAnsi" w:hAnsiTheme="minorHAnsi"/>
              </w:rPr>
            </w:pPr>
            <w:r w:rsidRPr="00AA5CE6">
              <w:rPr>
                <w:rFonts w:asciiTheme="minorHAnsi" w:hAnsiTheme="minorHAnsi"/>
                <w:vertAlign w:val="superscript"/>
              </w:rPr>
              <w:t>2)</w:t>
            </w:r>
            <w:r w:rsidRPr="00AA5CE6">
              <w:rPr>
                <w:rFonts w:asciiTheme="minorHAnsi" w:hAnsiTheme="minorHAnsi"/>
              </w:rPr>
              <w:t xml:space="preserve"> zalecana emulsja modyfikowana polimerem posypana grysem 2/5 w celu uzyskania membrany poprawiającej połączenie oraz zmniejszającej ryzyko spękań odbitych</w:t>
            </w:r>
          </w:p>
        </w:tc>
      </w:tr>
    </w:tbl>
    <w:p w:rsidR="00D93058" w:rsidRPr="00AA5CE6" w:rsidRDefault="00D93058" w:rsidP="00D93058">
      <w:pPr>
        <w:pStyle w:val="Bezodstpw"/>
        <w:rPr>
          <w:rFonts w:asciiTheme="minorHAnsi" w:hAnsiTheme="minorHAnsi"/>
        </w:rPr>
      </w:pPr>
    </w:p>
    <w:p w:rsidR="00D93058" w:rsidRPr="006D2807" w:rsidRDefault="00D93058" w:rsidP="00D93058">
      <w:pPr>
        <w:pStyle w:val="Bezodstpw"/>
        <w:rPr>
          <w:rFonts w:asciiTheme="minorHAnsi" w:hAnsiTheme="minorHAnsi"/>
          <w:sz w:val="22"/>
        </w:rPr>
      </w:pPr>
      <w:r w:rsidRPr="006D2807">
        <w:rPr>
          <w:rFonts w:asciiTheme="minorHAnsi" w:hAnsiTheme="minorHAnsi"/>
          <w:sz w:val="22"/>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5.8. Wbudowanie mieszanki mineralno-asfaltowej</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lastRenderedPageBreak/>
        <w:t>Mieszankę mineralno-asfaltową można wbudowywać na podłożu przygotowanym zgodnie z zapisami w punktach 5.4 i 5.7.</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Transport mieszanki mineralno-asfaltowej asfaltowej powinien być zgodny z zaleceniami podanymi w punkcie 4.2.</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Mieszankę mineralno-asfaltową asfaltową należy wbudowywać w odpowiednich warunkach atmosferycznych. Temperatura otoczenia w ciągu doby nie powinna być niższa od temperatury podanej w tablicy 16. Temperatura otoczenia może być niższa w wypadku stosowania ogrzewania podłoża. Nie dopuszcza się układania mieszanki mineralno-asfaltowej asfaltowej podczas silnego wiatru (V &gt; 16 m/s).</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W wypadku stosowania mieszanek mineralno-asfaltowych z dodatkiem obniżającym temperaturę mieszania i wbudowania należy indywidualnie określić wymagane warunki otoczenia.</w:t>
      </w:r>
    </w:p>
    <w:p w:rsidR="006D2807" w:rsidRDefault="006D2807" w:rsidP="00D93058">
      <w:pPr>
        <w:pStyle w:val="Bezodstpw"/>
        <w:rPr>
          <w:rFonts w:asciiTheme="minorHAnsi" w:hAnsiTheme="minorHAnsi"/>
          <w:sz w:val="22"/>
        </w:rPr>
      </w:pPr>
    </w:p>
    <w:p w:rsidR="00D93058" w:rsidRPr="006D2807" w:rsidRDefault="00D93058" w:rsidP="00D93058">
      <w:pPr>
        <w:pStyle w:val="Bezodstpw"/>
        <w:rPr>
          <w:rFonts w:asciiTheme="minorHAnsi" w:hAnsiTheme="minorHAnsi"/>
          <w:sz w:val="22"/>
        </w:rPr>
      </w:pPr>
      <w:r w:rsidRPr="006D2807">
        <w:rPr>
          <w:rFonts w:asciiTheme="minorHAnsi" w:hAnsiTheme="minorHAnsi"/>
          <w:sz w:val="22"/>
        </w:rPr>
        <w:t>Tablica 16. Minimalna temperatura otoczenia podczas wykonywania warstw asfaltowych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2693"/>
        <w:gridCol w:w="1591"/>
      </w:tblGrid>
      <w:tr w:rsidR="00D93058" w:rsidRPr="00AA5CE6" w:rsidTr="00552A42">
        <w:trPr>
          <w:cantSplit/>
        </w:trPr>
        <w:tc>
          <w:tcPr>
            <w:tcW w:w="3227" w:type="dxa"/>
            <w:vMerge w:val="restart"/>
            <w:vAlign w:val="center"/>
          </w:tcPr>
          <w:p w:rsidR="00D93058" w:rsidRPr="00AA5CE6" w:rsidRDefault="00D93058" w:rsidP="00552A42">
            <w:pPr>
              <w:pStyle w:val="Bezodstpw"/>
              <w:rPr>
                <w:rFonts w:asciiTheme="minorHAnsi" w:hAnsiTheme="minorHAnsi"/>
              </w:rPr>
            </w:pPr>
            <w:r w:rsidRPr="00AA5CE6">
              <w:rPr>
                <w:rFonts w:asciiTheme="minorHAnsi" w:hAnsiTheme="minorHAnsi"/>
              </w:rPr>
              <w:t>Rodzaj robót</w:t>
            </w:r>
          </w:p>
        </w:tc>
        <w:tc>
          <w:tcPr>
            <w:tcW w:w="4284" w:type="dxa"/>
            <w:gridSpan w:val="2"/>
          </w:tcPr>
          <w:p w:rsidR="00D93058" w:rsidRPr="00AA5CE6" w:rsidRDefault="00D93058" w:rsidP="00552A42">
            <w:pPr>
              <w:pStyle w:val="Bezodstpw"/>
              <w:rPr>
                <w:rFonts w:asciiTheme="minorHAnsi" w:hAnsiTheme="minorHAnsi"/>
              </w:rPr>
            </w:pPr>
            <w:r w:rsidRPr="00AA5CE6">
              <w:rPr>
                <w:rFonts w:asciiTheme="minorHAnsi" w:hAnsiTheme="minorHAnsi"/>
              </w:rPr>
              <w:t>Minimalna temperatura otoczenia  [°C]</w:t>
            </w:r>
          </w:p>
        </w:tc>
      </w:tr>
      <w:tr w:rsidR="00D93058" w:rsidRPr="00AA5CE6" w:rsidTr="00552A42">
        <w:trPr>
          <w:cantSplit/>
        </w:trPr>
        <w:tc>
          <w:tcPr>
            <w:tcW w:w="3227" w:type="dxa"/>
            <w:vMerge/>
          </w:tcPr>
          <w:p w:rsidR="00D93058" w:rsidRPr="00AA5CE6" w:rsidRDefault="00D93058" w:rsidP="00552A42">
            <w:pPr>
              <w:pStyle w:val="Bezodstpw"/>
              <w:rPr>
                <w:rFonts w:asciiTheme="minorHAnsi" w:hAnsiTheme="minorHAnsi"/>
              </w:rPr>
            </w:pPr>
          </w:p>
        </w:tc>
        <w:tc>
          <w:tcPr>
            <w:tcW w:w="2693" w:type="dxa"/>
          </w:tcPr>
          <w:p w:rsidR="00D93058" w:rsidRPr="00AA5CE6" w:rsidRDefault="00D93058" w:rsidP="00552A42">
            <w:pPr>
              <w:pStyle w:val="Bezodstpw"/>
              <w:rPr>
                <w:rFonts w:asciiTheme="minorHAnsi" w:hAnsiTheme="minorHAnsi"/>
              </w:rPr>
            </w:pPr>
            <w:r w:rsidRPr="00AA5CE6">
              <w:rPr>
                <w:rFonts w:asciiTheme="minorHAnsi" w:hAnsiTheme="minorHAnsi"/>
              </w:rPr>
              <w:t>przed przystąpieniem do robót</w:t>
            </w:r>
          </w:p>
        </w:tc>
        <w:tc>
          <w:tcPr>
            <w:tcW w:w="1591" w:type="dxa"/>
          </w:tcPr>
          <w:p w:rsidR="00D93058" w:rsidRPr="00AA5CE6" w:rsidRDefault="00D93058" w:rsidP="00552A42">
            <w:pPr>
              <w:pStyle w:val="Bezodstpw"/>
              <w:rPr>
                <w:rFonts w:asciiTheme="minorHAnsi" w:hAnsiTheme="minorHAnsi"/>
              </w:rPr>
            </w:pPr>
            <w:r w:rsidRPr="00AA5CE6">
              <w:rPr>
                <w:rFonts w:asciiTheme="minorHAnsi" w:hAnsiTheme="minorHAnsi"/>
              </w:rPr>
              <w:t>w czasie robót</w:t>
            </w:r>
          </w:p>
        </w:tc>
      </w:tr>
      <w:tr w:rsidR="00D93058" w:rsidRPr="00AA5CE6" w:rsidTr="00552A42">
        <w:tc>
          <w:tcPr>
            <w:tcW w:w="3227" w:type="dxa"/>
          </w:tcPr>
          <w:p w:rsidR="00D93058" w:rsidRPr="00AA5CE6" w:rsidRDefault="00D93058" w:rsidP="00552A42">
            <w:pPr>
              <w:pStyle w:val="Bezodstpw"/>
              <w:rPr>
                <w:rFonts w:asciiTheme="minorHAnsi" w:hAnsiTheme="minorHAnsi"/>
              </w:rPr>
            </w:pPr>
            <w:r w:rsidRPr="00AA5CE6">
              <w:rPr>
                <w:rFonts w:asciiTheme="minorHAnsi" w:hAnsiTheme="minorHAnsi"/>
              </w:rPr>
              <w:t>Warstwa podbudowy</w:t>
            </w:r>
          </w:p>
        </w:tc>
        <w:tc>
          <w:tcPr>
            <w:tcW w:w="2693" w:type="dxa"/>
          </w:tcPr>
          <w:p w:rsidR="00D93058" w:rsidRPr="00AA5CE6" w:rsidRDefault="00D93058" w:rsidP="00552A42">
            <w:pPr>
              <w:pStyle w:val="Bezodstpw"/>
              <w:rPr>
                <w:rFonts w:asciiTheme="minorHAnsi" w:hAnsiTheme="minorHAnsi"/>
              </w:rPr>
            </w:pPr>
            <w:r w:rsidRPr="00AA5CE6">
              <w:rPr>
                <w:rFonts w:asciiTheme="minorHAnsi" w:hAnsiTheme="minorHAnsi"/>
              </w:rPr>
              <w:t>- 5</w:t>
            </w:r>
          </w:p>
        </w:tc>
        <w:tc>
          <w:tcPr>
            <w:tcW w:w="1591" w:type="dxa"/>
          </w:tcPr>
          <w:p w:rsidR="00D93058" w:rsidRPr="00AA5CE6" w:rsidRDefault="00D93058" w:rsidP="00552A42">
            <w:pPr>
              <w:pStyle w:val="Bezodstpw"/>
              <w:rPr>
                <w:rFonts w:asciiTheme="minorHAnsi" w:hAnsiTheme="minorHAnsi"/>
              </w:rPr>
            </w:pPr>
            <w:r w:rsidRPr="00AA5CE6">
              <w:rPr>
                <w:rFonts w:asciiTheme="minorHAnsi" w:hAnsiTheme="minorHAnsi"/>
              </w:rPr>
              <w:t>- 3</w:t>
            </w:r>
          </w:p>
        </w:tc>
      </w:tr>
    </w:tbl>
    <w:p w:rsidR="00D93058" w:rsidRPr="00AA5CE6" w:rsidRDefault="00D93058" w:rsidP="00D93058">
      <w:pPr>
        <w:pStyle w:val="Bezodstpw"/>
        <w:rPr>
          <w:rFonts w:asciiTheme="minorHAnsi" w:hAnsiTheme="minorHAnsi"/>
        </w:rPr>
      </w:pPr>
    </w:p>
    <w:p w:rsidR="00D93058" w:rsidRPr="006D2807" w:rsidRDefault="00D93058" w:rsidP="00D93058">
      <w:pPr>
        <w:pStyle w:val="Bezodstpw"/>
        <w:rPr>
          <w:rFonts w:asciiTheme="minorHAnsi" w:hAnsiTheme="minorHAnsi"/>
          <w:sz w:val="22"/>
        </w:rPr>
      </w:pPr>
      <w:r w:rsidRPr="006D2807">
        <w:rPr>
          <w:rFonts w:asciiTheme="minorHAnsi" w:hAnsiTheme="minorHAnsi"/>
          <w:sz w:val="22"/>
        </w:rPr>
        <w:t>Właściwości wykonanej warstwy podbudowy powinny spełniać warunki podane w tablicy 17.</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Tablica 17. Właściwości warstwy AC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667"/>
        <w:gridCol w:w="1878"/>
        <w:gridCol w:w="1878"/>
      </w:tblGrid>
      <w:tr w:rsidR="00D93058" w:rsidRPr="00AA5CE6" w:rsidTr="00552A42">
        <w:tc>
          <w:tcPr>
            <w:tcW w:w="2088" w:type="dxa"/>
          </w:tcPr>
          <w:p w:rsidR="00D93058" w:rsidRPr="00AA5CE6" w:rsidRDefault="00D93058" w:rsidP="00552A42">
            <w:pPr>
              <w:pStyle w:val="Bezodstpw"/>
              <w:rPr>
                <w:rFonts w:asciiTheme="minorHAnsi" w:hAnsiTheme="minorHAnsi"/>
              </w:rPr>
            </w:pPr>
          </w:p>
          <w:p w:rsidR="00D93058" w:rsidRPr="00AA5CE6" w:rsidRDefault="00D93058" w:rsidP="00552A42">
            <w:pPr>
              <w:pStyle w:val="Bezodstpw"/>
              <w:rPr>
                <w:rFonts w:asciiTheme="minorHAnsi" w:hAnsiTheme="minorHAnsi"/>
              </w:rPr>
            </w:pPr>
            <w:r w:rsidRPr="00AA5CE6">
              <w:rPr>
                <w:rFonts w:asciiTheme="minorHAnsi" w:hAnsiTheme="minorHAnsi"/>
              </w:rPr>
              <w:t>Typ i wymiar mieszanki</w:t>
            </w:r>
          </w:p>
        </w:tc>
        <w:tc>
          <w:tcPr>
            <w:tcW w:w="1667" w:type="dxa"/>
          </w:tcPr>
          <w:p w:rsidR="00D93058" w:rsidRPr="00AA5CE6" w:rsidRDefault="00D93058" w:rsidP="00552A42">
            <w:pPr>
              <w:pStyle w:val="Bezodstpw"/>
              <w:rPr>
                <w:rFonts w:asciiTheme="minorHAnsi" w:hAnsiTheme="minorHAnsi"/>
              </w:rPr>
            </w:pPr>
            <w:r w:rsidRPr="00AA5CE6">
              <w:rPr>
                <w:rFonts w:asciiTheme="minorHAnsi" w:hAnsiTheme="minorHAnsi"/>
              </w:rPr>
              <w:t>Projektowana grubość warstwy technologicznej [cm]</w:t>
            </w:r>
          </w:p>
        </w:tc>
        <w:tc>
          <w:tcPr>
            <w:tcW w:w="1878" w:type="dxa"/>
          </w:tcPr>
          <w:p w:rsidR="00D93058" w:rsidRPr="00AA5CE6" w:rsidRDefault="00D93058" w:rsidP="00552A42">
            <w:pPr>
              <w:pStyle w:val="Bezodstpw"/>
              <w:rPr>
                <w:rFonts w:asciiTheme="minorHAnsi" w:hAnsiTheme="minorHAnsi"/>
              </w:rPr>
            </w:pPr>
            <w:r w:rsidRPr="00AA5CE6">
              <w:rPr>
                <w:rFonts w:asciiTheme="minorHAnsi" w:hAnsiTheme="minorHAnsi"/>
              </w:rPr>
              <w:t>Wskaźnik zagęszczenia</w:t>
            </w:r>
          </w:p>
          <w:p w:rsidR="00D93058" w:rsidRPr="00AA5CE6" w:rsidRDefault="00D93058" w:rsidP="00552A42">
            <w:pPr>
              <w:pStyle w:val="Bezodstpw"/>
              <w:rPr>
                <w:rFonts w:asciiTheme="minorHAnsi" w:hAnsiTheme="minorHAnsi"/>
              </w:rPr>
            </w:pPr>
            <w:r w:rsidRPr="00AA5CE6">
              <w:rPr>
                <w:rFonts w:asciiTheme="minorHAnsi" w:hAnsiTheme="minorHAnsi"/>
              </w:rPr>
              <w:t>[%]</w:t>
            </w:r>
          </w:p>
        </w:tc>
        <w:tc>
          <w:tcPr>
            <w:tcW w:w="1878" w:type="dxa"/>
          </w:tcPr>
          <w:p w:rsidR="00D93058" w:rsidRPr="00AA5CE6" w:rsidRDefault="00D93058" w:rsidP="00552A42">
            <w:pPr>
              <w:pStyle w:val="Bezodstpw"/>
              <w:rPr>
                <w:rFonts w:asciiTheme="minorHAnsi" w:hAnsiTheme="minorHAnsi"/>
              </w:rPr>
            </w:pPr>
            <w:r w:rsidRPr="00AA5CE6">
              <w:rPr>
                <w:rFonts w:asciiTheme="minorHAnsi" w:hAnsiTheme="minorHAnsi"/>
              </w:rPr>
              <w:t>Zawartość wolnych przestrzeni w warstwie</w:t>
            </w:r>
          </w:p>
          <w:p w:rsidR="00D93058" w:rsidRPr="00AA5CE6" w:rsidRDefault="00D93058" w:rsidP="00552A42">
            <w:pPr>
              <w:pStyle w:val="Bezodstpw"/>
              <w:rPr>
                <w:rFonts w:asciiTheme="minorHAnsi" w:hAnsiTheme="minorHAnsi"/>
                <w:lang w:val="de-DE"/>
              </w:rPr>
            </w:pPr>
            <w:r w:rsidRPr="00AA5CE6">
              <w:rPr>
                <w:rFonts w:asciiTheme="minorHAnsi" w:hAnsiTheme="minorHAnsi"/>
                <w:lang w:val="de-DE"/>
              </w:rPr>
              <w:t>[%(v/v)]</w:t>
            </w:r>
          </w:p>
        </w:tc>
      </w:tr>
      <w:tr w:rsidR="00D93058" w:rsidRPr="00AA5CE6" w:rsidTr="00552A42">
        <w:tc>
          <w:tcPr>
            <w:tcW w:w="2088" w:type="dxa"/>
          </w:tcPr>
          <w:p w:rsidR="00D93058" w:rsidRPr="00AA5CE6" w:rsidRDefault="00D93058" w:rsidP="00552A42">
            <w:pPr>
              <w:pStyle w:val="Bezodstpw"/>
              <w:rPr>
                <w:rFonts w:asciiTheme="minorHAnsi" w:hAnsiTheme="minorHAnsi"/>
                <w:lang w:val="de-DE"/>
              </w:rPr>
            </w:pPr>
            <w:r w:rsidRPr="00AA5CE6">
              <w:rPr>
                <w:rFonts w:asciiTheme="minorHAnsi" w:hAnsiTheme="minorHAnsi"/>
                <w:lang w:val="de-DE"/>
              </w:rPr>
              <w:t xml:space="preserve">AC16P,  KR 2-KR3 </w:t>
            </w:r>
            <w:r w:rsidRPr="00AA5CE6">
              <w:rPr>
                <w:rFonts w:asciiTheme="minorHAnsi" w:hAnsiTheme="minorHAnsi"/>
                <w:vertAlign w:val="superscript"/>
                <w:lang w:val="de-DE"/>
              </w:rPr>
              <w:t>E)</w:t>
            </w:r>
          </w:p>
        </w:tc>
        <w:tc>
          <w:tcPr>
            <w:tcW w:w="1667" w:type="dxa"/>
          </w:tcPr>
          <w:p w:rsidR="00D93058" w:rsidRPr="00AA5CE6" w:rsidRDefault="00D93058" w:rsidP="00552A42">
            <w:pPr>
              <w:pStyle w:val="Bezodstpw"/>
              <w:rPr>
                <w:rFonts w:asciiTheme="minorHAnsi" w:hAnsiTheme="minorHAnsi"/>
              </w:rPr>
            </w:pPr>
            <w:r w:rsidRPr="00AA5CE6">
              <w:rPr>
                <w:rFonts w:asciiTheme="minorHAnsi" w:hAnsiTheme="minorHAnsi"/>
              </w:rPr>
              <w:t>5,0 ÷ 14,0</w:t>
            </w:r>
          </w:p>
        </w:tc>
        <w:tc>
          <w:tcPr>
            <w:tcW w:w="1878" w:type="dxa"/>
          </w:tcPr>
          <w:p w:rsidR="00D93058" w:rsidRPr="00AA5CE6" w:rsidRDefault="00D93058" w:rsidP="00552A42">
            <w:pPr>
              <w:pStyle w:val="Bezodstpw"/>
              <w:rPr>
                <w:rFonts w:asciiTheme="minorHAnsi" w:hAnsiTheme="minorHAnsi"/>
              </w:rPr>
            </w:pPr>
            <w:r w:rsidRPr="00AA5CE6">
              <w:rPr>
                <w:rFonts w:asciiTheme="minorHAnsi" w:hAnsiTheme="minorHAnsi"/>
              </w:rPr>
              <w:t>≥ 98</w:t>
            </w:r>
          </w:p>
        </w:tc>
        <w:tc>
          <w:tcPr>
            <w:tcW w:w="1878" w:type="dxa"/>
          </w:tcPr>
          <w:p w:rsidR="00D93058" w:rsidRPr="00AA5CE6" w:rsidRDefault="00D93058" w:rsidP="00552A42">
            <w:pPr>
              <w:pStyle w:val="Bezodstpw"/>
              <w:rPr>
                <w:rFonts w:asciiTheme="minorHAnsi" w:hAnsiTheme="minorHAnsi"/>
              </w:rPr>
            </w:pPr>
            <w:r w:rsidRPr="00AA5CE6">
              <w:rPr>
                <w:rFonts w:asciiTheme="minorHAnsi" w:hAnsiTheme="minorHAnsi"/>
              </w:rPr>
              <w:t>4,0 ÷ 10,0</w:t>
            </w:r>
          </w:p>
        </w:tc>
      </w:tr>
    </w:tbl>
    <w:p w:rsidR="00D93058" w:rsidRPr="006D2807" w:rsidRDefault="00D93058" w:rsidP="00D93058">
      <w:pPr>
        <w:pStyle w:val="Bezodstpw"/>
        <w:rPr>
          <w:rFonts w:asciiTheme="minorHAnsi" w:hAnsiTheme="minorHAnsi"/>
          <w:sz w:val="22"/>
        </w:rPr>
      </w:pPr>
      <w:r w:rsidRPr="006D2807">
        <w:rPr>
          <w:rFonts w:asciiTheme="minorHAnsi" w:hAnsiTheme="minorHAnsi"/>
          <w:sz w:val="22"/>
          <w:vertAlign w:val="superscript"/>
        </w:rPr>
        <w:t>F)</w:t>
      </w:r>
      <w:r w:rsidRPr="006D2807">
        <w:rPr>
          <w:rFonts w:asciiTheme="minorHAnsi" w:hAnsiTheme="minorHAnsi"/>
          <w:sz w:val="22"/>
        </w:rPr>
        <w:t xml:space="preserve"> projektowanie funkcjonalne</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Grubość wykonywanej warstwy powinna być sprawdzana co 25 m, w co najmniej trzech miejscach (w osi i przy brzegach warstwy).</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Warstwy wałowane powinny być równomiernie zagęszczone ciężkimi walcami drogowymi. Do warstw z betonu asfaltowego należy stosować walce drogowe stalowe gładkie z możliwością wibracji, oscylacji lub walce ogumione.</w:t>
      </w:r>
    </w:p>
    <w:p w:rsidR="006D2807" w:rsidRDefault="006D2807" w:rsidP="00D93058">
      <w:pPr>
        <w:pStyle w:val="Bezodstpw"/>
        <w:rPr>
          <w:rFonts w:asciiTheme="minorHAnsi" w:hAnsiTheme="minorHAnsi"/>
          <w:sz w:val="22"/>
        </w:rPr>
      </w:pPr>
    </w:p>
    <w:p w:rsidR="00D93058" w:rsidRPr="006D2807" w:rsidRDefault="00D93058" w:rsidP="00D93058">
      <w:pPr>
        <w:pStyle w:val="Bezodstpw"/>
        <w:rPr>
          <w:rFonts w:asciiTheme="minorHAnsi" w:hAnsiTheme="minorHAnsi"/>
          <w:sz w:val="22"/>
        </w:rPr>
      </w:pPr>
      <w:r w:rsidRPr="006D2807">
        <w:rPr>
          <w:rFonts w:asciiTheme="minorHAnsi" w:hAnsiTheme="minorHAnsi"/>
          <w:sz w:val="22"/>
        </w:rPr>
        <w:t>5.9. Połączenia technologiczne</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Połączenia technologiczne należy wykonać zgodnie z WT-2 Nawierzchnie asfaltowe 2010 punkt 8.6 [65].</w:t>
      </w:r>
    </w:p>
    <w:p w:rsidR="006D2807" w:rsidRDefault="006D2807" w:rsidP="00D93058">
      <w:pPr>
        <w:pStyle w:val="Bezodstpw"/>
        <w:rPr>
          <w:rFonts w:asciiTheme="minorHAnsi" w:hAnsiTheme="minorHAnsi"/>
          <w:sz w:val="22"/>
        </w:rPr>
      </w:pPr>
      <w:bookmarkStart w:id="787" w:name="_Toc421940501"/>
      <w:bookmarkStart w:id="788" w:name="_Toc24955913"/>
      <w:bookmarkStart w:id="789" w:name="_Toc25128887"/>
      <w:bookmarkStart w:id="790" w:name="_Toc25373385"/>
      <w:bookmarkStart w:id="791" w:name="_Toc25379401"/>
      <w:bookmarkStart w:id="792" w:name="_Toc174333138"/>
      <w:bookmarkStart w:id="793" w:name="_Toc179183771"/>
      <w:bookmarkStart w:id="794" w:name="_Toc198436140"/>
      <w:bookmarkStart w:id="795" w:name="_Toc217274568"/>
      <w:bookmarkStart w:id="796" w:name="_Toc238276193"/>
    </w:p>
    <w:p w:rsidR="00D93058" w:rsidRPr="006D2807" w:rsidRDefault="00D93058" w:rsidP="00D93058">
      <w:pPr>
        <w:pStyle w:val="Bezodstpw"/>
        <w:rPr>
          <w:rFonts w:asciiTheme="minorHAnsi" w:hAnsiTheme="minorHAnsi"/>
          <w:sz w:val="22"/>
        </w:rPr>
      </w:pPr>
      <w:r w:rsidRPr="006D2807">
        <w:rPr>
          <w:rFonts w:asciiTheme="minorHAnsi" w:hAnsiTheme="minorHAnsi"/>
          <w:sz w:val="22"/>
        </w:rPr>
        <w:t xml:space="preserve">6. </w:t>
      </w:r>
      <w:bookmarkEnd w:id="787"/>
      <w:bookmarkEnd w:id="788"/>
      <w:bookmarkEnd w:id="789"/>
      <w:bookmarkEnd w:id="790"/>
      <w:bookmarkEnd w:id="791"/>
      <w:bookmarkEnd w:id="792"/>
      <w:bookmarkEnd w:id="793"/>
      <w:bookmarkEnd w:id="794"/>
      <w:bookmarkEnd w:id="795"/>
      <w:bookmarkEnd w:id="796"/>
      <w:r w:rsidRPr="006D2807">
        <w:rPr>
          <w:rFonts w:asciiTheme="minorHAnsi" w:hAnsiTheme="minorHAnsi"/>
          <w:sz w:val="22"/>
        </w:rPr>
        <w:t>K</w:t>
      </w:r>
      <w:r w:rsidR="006D2807" w:rsidRPr="006D2807">
        <w:rPr>
          <w:rFonts w:asciiTheme="minorHAnsi" w:hAnsiTheme="minorHAnsi"/>
          <w:sz w:val="22"/>
        </w:rPr>
        <w:t>ontrola jakości robót</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6.1. Ogólne zasady kontroli jakości robót</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Ogólne zasady kontroli jakości robót podano w SST   D-M-00.00.00 „Wymagania ogólne” [1] pkt 6.</w:t>
      </w:r>
    </w:p>
    <w:p w:rsidR="006D2807" w:rsidRDefault="006D2807" w:rsidP="00D93058">
      <w:pPr>
        <w:pStyle w:val="Bezodstpw"/>
        <w:rPr>
          <w:rFonts w:asciiTheme="minorHAnsi" w:hAnsiTheme="minorHAnsi"/>
          <w:sz w:val="22"/>
        </w:rPr>
      </w:pPr>
    </w:p>
    <w:p w:rsidR="00D93058" w:rsidRPr="006D2807" w:rsidRDefault="00D93058" w:rsidP="00D93058">
      <w:pPr>
        <w:pStyle w:val="Bezodstpw"/>
        <w:rPr>
          <w:rFonts w:asciiTheme="minorHAnsi" w:hAnsiTheme="minorHAnsi"/>
          <w:sz w:val="22"/>
        </w:rPr>
      </w:pPr>
      <w:r w:rsidRPr="006D2807">
        <w:rPr>
          <w:rFonts w:asciiTheme="minorHAnsi" w:hAnsiTheme="minorHAnsi"/>
          <w:sz w:val="22"/>
        </w:rPr>
        <w:t>6.2. Badania przed przystąpieniem do robót</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Przed przystąpieniem do robót Wykonawca powinien:</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ew. wykonać własne badania właściwości materiałów przeznaczonych do wykonania robót, określone przez Inspektora Nadzoru.</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Wszystkie dokumenty oraz wyniki badań Wykonawca przedstawia Inspektorowi Nadzoru do akceptacji.</w:t>
      </w:r>
    </w:p>
    <w:p w:rsidR="006D2807" w:rsidRDefault="006D2807" w:rsidP="00D93058">
      <w:pPr>
        <w:pStyle w:val="Bezodstpw"/>
        <w:rPr>
          <w:rFonts w:asciiTheme="minorHAnsi" w:hAnsiTheme="minorHAnsi"/>
          <w:sz w:val="22"/>
        </w:rPr>
      </w:pPr>
    </w:p>
    <w:p w:rsidR="00D93058" w:rsidRPr="006D2807" w:rsidRDefault="00D93058" w:rsidP="00D93058">
      <w:pPr>
        <w:pStyle w:val="Bezodstpw"/>
        <w:rPr>
          <w:rFonts w:asciiTheme="minorHAnsi" w:hAnsiTheme="minorHAnsi"/>
          <w:sz w:val="22"/>
        </w:rPr>
      </w:pPr>
      <w:r w:rsidRPr="006D2807">
        <w:rPr>
          <w:rFonts w:asciiTheme="minorHAnsi" w:hAnsiTheme="minorHAnsi"/>
          <w:sz w:val="22"/>
        </w:rPr>
        <w:lastRenderedPageBreak/>
        <w:t>6.3. Badania w czasie robót</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6.3.1. Uwagi ogólne</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Badania dzielą się na:</w:t>
      </w:r>
    </w:p>
    <w:p w:rsidR="00D93058" w:rsidRPr="006D2807" w:rsidRDefault="00D93058" w:rsidP="00486175">
      <w:pPr>
        <w:pStyle w:val="Bezodstpw"/>
        <w:numPr>
          <w:ilvl w:val="0"/>
          <w:numId w:val="69"/>
        </w:numPr>
        <w:spacing w:line="276" w:lineRule="auto"/>
        <w:rPr>
          <w:rFonts w:asciiTheme="minorHAnsi" w:hAnsiTheme="minorHAnsi"/>
          <w:sz w:val="22"/>
        </w:rPr>
      </w:pPr>
      <w:r w:rsidRPr="006D2807">
        <w:rPr>
          <w:rFonts w:asciiTheme="minorHAnsi" w:hAnsiTheme="minorHAnsi"/>
          <w:sz w:val="22"/>
        </w:rPr>
        <w:t>badania wykonawcy (w ramach własnego nadzoru),</w:t>
      </w:r>
    </w:p>
    <w:p w:rsidR="00D93058" w:rsidRPr="006D2807" w:rsidRDefault="00D93058" w:rsidP="00486175">
      <w:pPr>
        <w:pStyle w:val="Bezodstpw"/>
        <w:numPr>
          <w:ilvl w:val="0"/>
          <w:numId w:val="69"/>
        </w:numPr>
        <w:spacing w:line="276" w:lineRule="auto"/>
        <w:rPr>
          <w:rFonts w:asciiTheme="minorHAnsi" w:hAnsiTheme="minorHAnsi"/>
          <w:sz w:val="22"/>
        </w:rPr>
      </w:pPr>
      <w:r w:rsidRPr="006D2807">
        <w:rPr>
          <w:rFonts w:asciiTheme="minorHAnsi" w:hAnsiTheme="minorHAnsi"/>
          <w:sz w:val="22"/>
        </w:rPr>
        <w:t>badania kontrolne (w ramach nadzoru zleceniodawcy – Inspektora Nadzoru).</w:t>
      </w:r>
    </w:p>
    <w:p w:rsidR="006D2807" w:rsidRDefault="006D2807" w:rsidP="00D93058">
      <w:pPr>
        <w:pStyle w:val="Bezodstpw"/>
        <w:rPr>
          <w:rFonts w:asciiTheme="minorHAnsi" w:hAnsiTheme="minorHAnsi"/>
          <w:sz w:val="22"/>
        </w:rPr>
      </w:pPr>
    </w:p>
    <w:p w:rsidR="00D93058" w:rsidRPr="006D2807" w:rsidRDefault="00D93058" w:rsidP="00D93058">
      <w:pPr>
        <w:pStyle w:val="Bezodstpw"/>
        <w:rPr>
          <w:rFonts w:asciiTheme="minorHAnsi" w:hAnsiTheme="minorHAnsi"/>
          <w:sz w:val="22"/>
        </w:rPr>
      </w:pPr>
      <w:r w:rsidRPr="006D2807">
        <w:rPr>
          <w:rFonts w:asciiTheme="minorHAnsi" w:hAnsiTheme="minorHAnsi"/>
          <w:sz w:val="22"/>
        </w:rPr>
        <w:t>6.3.2. Badania Wykonawcy</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Wyniki badań Wykonawcy należy przekazywać zleceniodawcy na jego żądanie. Inspektor Nadzoru może zdecydować o dokonaniu odbioru na podstawie badań Wykonawcy. W razie zastrzeżeń Inspektor Nadzoru może przeprowadzić badania kontrolne według p</w:t>
      </w:r>
      <w:r w:rsidR="006D2807">
        <w:rPr>
          <w:rFonts w:asciiTheme="minorHAnsi" w:hAnsiTheme="minorHAnsi"/>
          <w:sz w:val="22"/>
        </w:rPr>
        <w:t>un</w:t>
      </w:r>
      <w:r w:rsidRPr="006D2807">
        <w:rPr>
          <w:rFonts w:asciiTheme="minorHAnsi" w:hAnsiTheme="minorHAnsi"/>
          <w:sz w:val="22"/>
        </w:rPr>
        <w:t>ktu 6.3.3.</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Zakres badań Wykonawcy związany z wykonywaniem nawierzchni:</w:t>
      </w:r>
    </w:p>
    <w:p w:rsidR="00D93058" w:rsidRPr="006D2807" w:rsidRDefault="00D93058" w:rsidP="00486175">
      <w:pPr>
        <w:pStyle w:val="Bezodstpw"/>
        <w:numPr>
          <w:ilvl w:val="0"/>
          <w:numId w:val="70"/>
        </w:numPr>
        <w:spacing w:line="276" w:lineRule="auto"/>
        <w:rPr>
          <w:rFonts w:asciiTheme="minorHAnsi" w:hAnsiTheme="minorHAnsi"/>
          <w:sz w:val="22"/>
        </w:rPr>
      </w:pPr>
      <w:r w:rsidRPr="006D2807">
        <w:rPr>
          <w:rFonts w:asciiTheme="minorHAnsi" w:hAnsiTheme="minorHAnsi"/>
          <w:sz w:val="22"/>
        </w:rPr>
        <w:t>pomiar temperatury powietrza,</w:t>
      </w:r>
    </w:p>
    <w:p w:rsidR="00D93058" w:rsidRPr="006D2807" w:rsidRDefault="00D93058" w:rsidP="00486175">
      <w:pPr>
        <w:pStyle w:val="Bezodstpw"/>
        <w:numPr>
          <w:ilvl w:val="0"/>
          <w:numId w:val="70"/>
        </w:numPr>
        <w:spacing w:line="276" w:lineRule="auto"/>
        <w:rPr>
          <w:rFonts w:asciiTheme="minorHAnsi" w:hAnsiTheme="minorHAnsi"/>
          <w:sz w:val="22"/>
        </w:rPr>
      </w:pPr>
      <w:r w:rsidRPr="006D2807">
        <w:rPr>
          <w:rFonts w:asciiTheme="minorHAnsi" w:hAnsiTheme="minorHAnsi"/>
          <w:sz w:val="22"/>
        </w:rPr>
        <w:t>pomiar temperatury mieszanki mineralno-asfaltowej podczas wykonywania nawierzchni (wg PN-EN 12697-13 [36]),</w:t>
      </w:r>
    </w:p>
    <w:p w:rsidR="00D93058" w:rsidRPr="006D2807" w:rsidRDefault="00D93058" w:rsidP="00486175">
      <w:pPr>
        <w:pStyle w:val="Bezodstpw"/>
        <w:numPr>
          <w:ilvl w:val="0"/>
          <w:numId w:val="70"/>
        </w:numPr>
        <w:spacing w:line="276" w:lineRule="auto"/>
        <w:rPr>
          <w:rFonts w:asciiTheme="minorHAnsi" w:hAnsiTheme="minorHAnsi"/>
          <w:sz w:val="22"/>
        </w:rPr>
      </w:pPr>
      <w:r w:rsidRPr="006D2807">
        <w:rPr>
          <w:rFonts w:asciiTheme="minorHAnsi" w:hAnsiTheme="minorHAnsi"/>
          <w:sz w:val="22"/>
        </w:rPr>
        <w:t>ocena wizualna mieszanki mineralno-asfaltowej,</w:t>
      </w:r>
    </w:p>
    <w:p w:rsidR="00D93058" w:rsidRPr="006D2807" w:rsidRDefault="00D93058" w:rsidP="00486175">
      <w:pPr>
        <w:pStyle w:val="Bezodstpw"/>
        <w:numPr>
          <w:ilvl w:val="0"/>
          <w:numId w:val="70"/>
        </w:numPr>
        <w:spacing w:line="276" w:lineRule="auto"/>
        <w:rPr>
          <w:rFonts w:asciiTheme="minorHAnsi" w:hAnsiTheme="minorHAnsi"/>
          <w:sz w:val="22"/>
        </w:rPr>
      </w:pPr>
      <w:r w:rsidRPr="006D2807">
        <w:rPr>
          <w:rFonts w:asciiTheme="minorHAnsi" w:hAnsiTheme="minorHAnsi"/>
          <w:sz w:val="22"/>
        </w:rPr>
        <w:t>wykaz ilości materiałów lub grubości wykonanej warstwy,</w:t>
      </w:r>
    </w:p>
    <w:p w:rsidR="00D93058" w:rsidRPr="006D2807" w:rsidRDefault="00D93058" w:rsidP="00486175">
      <w:pPr>
        <w:pStyle w:val="Bezodstpw"/>
        <w:numPr>
          <w:ilvl w:val="0"/>
          <w:numId w:val="70"/>
        </w:numPr>
        <w:spacing w:line="276" w:lineRule="auto"/>
        <w:rPr>
          <w:rFonts w:asciiTheme="minorHAnsi" w:hAnsiTheme="minorHAnsi"/>
          <w:sz w:val="22"/>
        </w:rPr>
      </w:pPr>
      <w:r w:rsidRPr="006D2807">
        <w:rPr>
          <w:rFonts w:asciiTheme="minorHAnsi" w:hAnsiTheme="minorHAnsi"/>
          <w:sz w:val="22"/>
        </w:rPr>
        <w:t>pomiar spadku poprzecznego warstwy asfaltowej,</w:t>
      </w:r>
    </w:p>
    <w:p w:rsidR="00D93058" w:rsidRPr="006D2807" w:rsidRDefault="00D93058" w:rsidP="00486175">
      <w:pPr>
        <w:pStyle w:val="Bezodstpw"/>
        <w:numPr>
          <w:ilvl w:val="0"/>
          <w:numId w:val="70"/>
        </w:numPr>
        <w:spacing w:line="276" w:lineRule="auto"/>
        <w:rPr>
          <w:rFonts w:asciiTheme="minorHAnsi" w:hAnsiTheme="minorHAnsi"/>
          <w:sz w:val="22"/>
        </w:rPr>
      </w:pPr>
      <w:r w:rsidRPr="006D2807">
        <w:rPr>
          <w:rFonts w:asciiTheme="minorHAnsi" w:hAnsiTheme="minorHAnsi"/>
          <w:sz w:val="22"/>
        </w:rPr>
        <w:t>pomiar równości warstwy asfaltowej (wg p</w:t>
      </w:r>
      <w:r w:rsidR="006D2807">
        <w:rPr>
          <w:rFonts w:asciiTheme="minorHAnsi" w:hAnsiTheme="minorHAnsi"/>
          <w:sz w:val="22"/>
        </w:rPr>
        <w:t>un</w:t>
      </w:r>
      <w:r w:rsidRPr="006D2807">
        <w:rPr>
          <w:rFonts w:asciiTheme="minorHAnsi" w:hAnsiTheme="minorHAnsi"/>
          <w:sz w:val="22"/>
        </w:rPr>
        <w:t>ktu 6.4.2.5),</w:t>
      </w:r>
    </w:p>
    <w:p w:rsidR="00D93058" w:rsidRPr="006D2807" w:rsidRDefault="00D93058" w:rsidP="00486175">
      <w:pPr>
        <w:pStyle w:val="Bezodstpw"/>
        <w:numPr>
          <w:ilvl w:val="0"/>
          <w:numId w:val="70"/>
        </w:numPr>
        <w:spacing w:line="276" w:lineRule="auto"/>
        <w:rPr>
          <w:rFonts w:asciiTheme="minorHAnsi" w:hAnsiTheme="minorHAnsi"/>
          <w:sz w:val="22"/>
        </w:rPr>
      </w:pPr>
      <w:r w:rsidRPr="006D2807">
        <w:rPr>
          <w:rFonts w:asciiTheme="minorHAnsi" w:hAnsiTheme="minorHAnsi"/>
          <w:sz w:val="22"/>
        </w:rPr>
        <w:t>pomiar parametrów geometrycznych poboczy,</w:t>
      </w:r>
    </w:p>
    <w:p w:rsidR="00D93058" w:rsidRPr="006D2807" w:rsidRDefault="00D93058" w:rsidP="00486175">
      <w:pPr>
        <w:pStyle w:val="Bezodstpw"/>
        <w:numPr>
          <w:ilvl w:val="0"/>
          <w:numId w:val="70"/>
        </w:numPr>
        <w:spacing w:line="276" w:lineRule="auto"/>
        <w:rPr>
          <w:rFonts w:asciiTheme="minorHAnsi" w:hAnsiTheme="minorHAnsi"/>
          <w:sz w:val="22"/>
        </w:rPr>
      </w:pPr>
      <w:r w:rsidRPr="006D2807">
        <w:rPr>
          <w:rFonts w:asciiTheme="minorHAnsi" w:hAnsiTheme="minorHAnsi"/>
          <w:sz w:val="22"/>
        </w:rPr>
        <w:t>ocena wizualna jednorodności powierzchni warstwy,</w:t>
      </w:r>
    </w:p>
    <w:p w:rsidR="00D93058" w:rsidRPr="006D2807" w:rsidRDefault="00D93058" w:rsidP="00486175">
      <w:pPr>
        <w:pStyle w:val="Bezodstpw"/>
        <w:numPr>
          <w:ilvl w:val="0"/>
          <w:numId w:val="70"/>
        </w:numPr>
        <w:spacing w:line="276" w:lineRule="auto"/>
        <w:rPr>
          <w:rFonts w:asciiTheme="minorHAnsi" w:hAnsiTheme="minorHAnsi"/>
          <w:sz w:val="22"/>
        </w:rPr>
      </w:pPr>
      <w:r w:rsidRPr="006D2807">
        <w:rPr>
          <w:rFonts w:asciiTheme="minorHAnsi" w:hAnsiTheme="minorHAnsi"/>
          <w:sz w:val="22"/>
        </w:rPr>
        <w:t>ocena wizualna jakości wykonania połączeń technologicznych.</w:t>
      </w:r>
    </w:p>
    <w:p w:rsidR="006D2807" w:rsidRDefault="006D2807" w:rsidP="00D93058">
      <w:pPr>
        <w:pStyle w:val="Bezodstpw"/>
        <w:rPr>
          <w:rFonts w:asciiTheme="minorHAnsi" w:hAnsiTheme="minorHAnsi"/>
          <w:sz w:val="22"/>
        </w:rPr>
      </w:pPr>
    </w:p>
    <w:p w:rsidR="00D93058" w:rsidRPr="006D2807" w:rsidRDefault="00D93058" w:rsidP="00D93058">
      <w:pPr>
        <w:pStyle w:val="Bezodstpw"/>
        <w:rPr>
          <w:rFonts w:asciiTheme="minorHAnsi" w:hAnsiTheme="minorHAnsi"/>
          <w:sz w:val="22"/>
        </w:rPr>
      </w:pPr>
      <w:r w:rsidRPr="006D2807">
        <w:rPr>
          <w:rFonts w:asciiTheme="minorHAnsi" w:hAnsiTheme="minorHAnsi"/>
          <w:sz w:val="22"/>
        </w:rPr>
        <w:t>6.3.3. Badania kontrolne</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Badania kontrolne są badaniami Inspektora Nadzoru,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Inspektor Nadzoru w obecności Wykonawcy. Badania odbywają się również wtedy, gdy Wykonawca zostanie w porę powiadomiony o ich terminie, jednak nie będzie przy nich obecny.</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Rodzaj badań kontrolnych mieszanki mineralno-asfaltowej i wykonanej z niej warstwy podano w tablicy 18.</w:t>
      </w:r>
    </w:p>
    <w:p w:rsidR="006D2807" w:rsidRDefault="006D2807" w:rsidP="00D93058">
      <w:pPr>
        <w:pStyle w:val="Bezodstpw"/>
        <w:rPr>
          <w:rFonts w:asciiTheme="minorHAnsi" w:hAnsiTheme="minorHAnsi"/>
          <w:sz w:val="22"/>
        </w:rPr>
      </w:pPr>
    </w:p>
    <w:p w:rsidR="00D93058" w:rsidRPr="006D2807" w:rsidRDefault="00D93058" w:rsidP="00D93058">
      <w:pPr>
        <w:pStyle w:val="Bezodstpw"/>
        <w:rPr>
          <w:rFonts w:asciiTheme="minorHAnsi" w:hAnsiTheme="minorHAnsi"/>
          <w:sz w:val="22"/>
        </w:rPr>
      </w:pPr>
      <w:r w:rsidRPr="006D2807">
        <w:rPr>
          <w:rFonts w:asciiTheme="minorHAnsi" w:hAnsiTheme="minorHAnsi"/>
          <w:sz w:val="22"/>
        </w:rPr>
        <w:t>Tablica 18. Rodzaj badań kontrolnych [65]</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6095"/>
      </w:tblGrid>
      <w:tr w:rsidR="00D93058" w:rsidRPr="00AA5CE6" w:rsidTr="00552A42">
        <w:tc>
          <w:tcPr>
            <w:tcW w:w="1134" w:type="dxa"/>
          </w:tcPr>
          <w:p w:rsidR="00D93058" w:rsidRPr="00AA5CE6" w:rsidRDefault="00D93058" w:rsidP="00552A42">
            <w:pPr>
              <w:pStyle w:val="Bezodstpw"/>
              <w:rPr>
                <w:rFonts w:asciiTheme="minorHAnsi" w:hAnsiTheme="minorHAnsi"/>
              </w:rPr>
            </w:pPr>
            <w:r w:rsidRPr="00AA5CE6">
              <w:rPr>
                <w:rFonts w:asciiTheme="minorHAnsi" w:hAnsiTheme="minorHAnsi"/>
              </w:rPr>
              <w:t>Lp.</w:t>
            </w:r>
          </w:p>
        </w:tc>
        <w:tc>
          <w:tcPr>
            <w:tcW w:w="6095" w:type="dxa"/>
          </w:tcPr>
          <w:p w:rsidR="00D93058" w:rsidRPr="00AA5CE6" w:rsidRDefault="00D93058" w:rsidP="00552A42">
            <w:pPr>
              <w:pStyle w:val="Bezodstpw"/>
              <w:rPr>
                <w:rFonts w:asciiTheme="minorHAnsi" w:hAnsiTheme="minorHAnsi"/>
              </w:rPr>
            </w:pPr>
            <w:r w:rsidRPr="00AA5CE6">
              <w:rPr>
                <w:rFonts w:asciiTheme="minorHAnsi" w:hAnsiTheme="minorHAnsi"/>
              </w:rPr>
              <w:t>Rodzaj badań</w:t>
            </w:r>
          </w:p>
        </w:tc>
      </w:tr>
      <w:tr w:rsidR="00D93058" w:rsidRPr="00AA5CE6" w:rsidTr="00552A42">
        <w:tc>
          <w:tcPr>
            <w:tcW w:w="1134" w:type="dxa"/>
          </w:tcPr>
          <w:p w:rsidR="00D93058" w:rsidRPr="00AA5CE6" w:rsidRDefault="00D93058" w:rsidP="00552A42">
            <w:pPr>
              <w:pStyle w:val="Bezodstpw"/>
              <w:rPr>
                <w:rFonts w:asciiTheme="minorHAnsi" w:hAnsiTheme="minorHAnsi"/>
              </w:rPr>
            </w:pPr>
            <w:r w:rsidRPr="00AA5CE6">
              <w:rPr>
                <w:rFonts w:asciiTheme="minorHAnsi" w:hAnsiTheme="minorHAnsi"/>
              </w:rPr>
              <w:t>1</w:t>
            </w:r>
          </w:p>
          <w:p w:rsidR="00D93058" w:rsidRPr="00AA5CE6" w:rsidRDefault="00D93058" w:rsidP="00552A42">
            <w:pPr>
              <w:pStyle w:val="Bezodstpw"/>
              <w:rPr>
                <w:rFonts w:asciiTheme="minorHAnsi" w:hAnsiTheme="minorHAnsi"/>
              </w:rPr>
            </w:pPr>
            <w:r w:rsidRPr="00AA5CE6">
              <w:rPr>
                <w:rFonts w:asciiTheme="minorHAnsi" w:hAnsiTheme="minorHAnsi"/>
              </w:rPr>
              <w:t>1.1</w:t>
            </w:r>
          </w:p>
          <w:p w:rsidR="00D93058" w:rsidRPr="00AA5CE6" w:rsidRDefault="00D93058" w:rsidP="00552A42">
            <w:pPr>
              <w:pStyle w:val="Bezodstpw"/>
              <w:rPr>
                <w:rFonts w:asciiTheme="minorHAnsi" w:hAnsiTheme="minorHAnsi"/>
              </w:rPr>
            </w:pPr>
            <w:r w:rsidRPr="00AA5CE6">
              <w:rPr>
                <w:rFonts w:asciiTheme="minorHAnsi" w:hAnsiTheme="minorHAnsi"/>
              </w:rPr>
              <w:t>1.2</w:t>
            </w:r>
          </w:p>
          <w:p w:rsidR="00D93058" w:rsidRPr="00AA5CE6" w:rsidRDefault="00D93058" w:rsidP="00552A42">
            <w:pPr>
              <w:pStyle w:val="Bezodstpw"/>
              <w:rPr>
                <w:rFonts w:asciiTheme="minorHAnsi" w:hAnsiTheme="minorHAnsi"/>
              </w:rPr>
            </w:pPr>
            <w:r w:rsidRPr="00AA5CE6">
              <w:rPr>
                <w:rFonts w:asciiTheme="minorHAnsi" w:hAnsiTheme="minorHAnsi"/>
              </w:rPr>
              <w:t>1.3</w:t>
            </w:r>
          </w:p>
          <w:p w:rsidR="00D93058" w:rsidRPr="00AA5CE6" w:rsidRDefault="00D93058" w:rsidP="00552A42">
            <w:pPr>
              <w:pStyle w:val="Bezodstpw"/>
              <w:rPr>
                <w:rFonts w:asciiTheme="minorHAnsi" w:hAnsiTheme="minorHAnsi"/>
              </w:rPr>
            </w:pPr>
            <w:r w:rsidRPr="00AA5CE6">
              <w:rPr>
                <w:rFonts w:asciiTheme="minorHAnsi" w:hAnsiTheme="minorHAnsi"/>
              </w:rPr>
              <w:t>1.4</w:t>
            </w:r>
          </w:p>
          <w:p w:rsidR="00D93058" w:rsidRPr="00AA5CE6" w:rsidRDefault="00D93058" w:rsidP="00552A42">
            <w:pPr>
              <w:pStyle w:val="Bezodstpw"/>
              <w:rPr>
                <w:rFonts w:asciiTheme="minorHAnsi" w:hAnsiTheme="minorHAnsi"/>
              </w:rPr>
            </w:pPr>
            <w:r w:rsidRPr="00AA5CE6">
              <w:rPr>
                <w:rFonts w:asciiTheme="minorHAnsi" w:hAnsiTheme="minorHAnsi"/>
              </w:rPr>
              <w:t>2</w:t>
            </w:r>
          </w:p>
          <w:p w:rsidR="00D93058" w:rsidRPr="00AA5CE6" w:rsidRDefault="00D93058" w:rsidP="00552A42">
            <w:pPr>
              <w:pStyle w:val="Bezodstpw"/>
              <w:rPr>
                <w:rFonts w:asciiTheme="minorHAnsi" w:hAnsiTheme="minorHAnsi"/>
              </w:rPr>
            </w:pPr>
            <w:r w:rsidRPr="00AA5CE6">
              <w:rPr>
                <w:rFonts w:asciiTheme="minorHAnsi" w:hAnsiTheme="minorHAnsi"/>
              </w:rPr>
              <w:t>2.1</w:t>
            </w:r>
          </w:p>
          <w:p w:rsidR="00D93058" w:rsidRPr="00AA5CE6" w:rsidRDefault="00D93058" w:rsidP="00552A42">
            <w:pPr>
              <w:pStyle w:val="Bezodstpw"/>
              <w:rPr>
                <w:rFonts w:asciiTheme="minorHAnsi" w:hAnsiTheme="minorHAnsi"/>
              </w:rPr>
            </w:pPr>
            <w:r w:rsidRPr="00AA5CE6">
              <w:rPr>
                <w:rFonts w:asciiTheme="minorHAnsi" w:hAnsiTheme="minorHAnsi"/>
              </w:rPr>
              <w:lastRenderedPageBreak/>
              <w:t>2.2</w:t>
            </w:r>
          </w:p>
          <w:p w:rsidR="00D93058" w:rsidRPr="00AA5CE6" w:rsidRDefault="00D93058" w:rsidP="00552A42">
            <w:pPr>
              <w:pStyle w:val="Bezodstpw"/>
              <w:rPr>
                <w:rFonts w:asciiTheme="minorHAnsi" w:hAnsiTheme="minorHAnsi"/>
              </w:rPr>
            </w:pPr>
            <w:r w:rsidRPr="00AA5CE6">
              <w:rPr>
                <w:rFonts w:asciiTheme="minorHAnsi" w:hAnsiTheme="minorHAnsi"/>
              </w:rPr>
              <w:t>2.3</w:t>
            </w:r>
          </w:p>
          <w:p w:rsidR="00D93058" w:rsidRPr="00AA5CE6" w:rsidRDefault="00D93058" w:rsidP="00552A42">
            <w:pPr>
              <w:pStyle w:val="Bezodstpw"/>
              <w:rPr>
                <w:rFonts w:asciiTheme="minorHAnsi" w:hAnsiTheme="minorHAnsi"/>
              </w:rPr>
            </w:pPr>
            <w:r w:rsidRPr="00AA5CE6">
              <w:rPr>
                <w:rFonts w:asciiTheme="minorHAnsi" w:hAnsiTheme="minorHAnsi"/>
              </w:rPr>
              <w:t>2.4</w:t>
            </w:r>
          </w:p>
          <w:p w:rsidR="00D93058" w:rsidRPr="00AA5CE6" w:rsidRDefault="00D93058" w:rsidP="00552A42">
            <w:pPr>
              <w:pStyle w:val="Bezodstpw"/>
              <w:rPr>
                <w:rFonts w:asciiTheme="minorHAnsi" w:hAnsiTheme="minorHAnsi"/>
              </w:rPr>
            </w:pPr>
            <w:r w:rsidRPr="00AA5CE6">
              <w:rPr>
                <w:rFonts w:asciiTheme="minorHAnsi" w:hAnsiTheme="minorHAnsi"/>
              </w:rPr>
              <w:t>2.5</w:t>
            </w:r>
          </w:p>
          <w:p w:rsidR="00D93058" w:rsidRPr="00AA5CE6" w:rsidRDefault="00D93058" w:rsidP="00552A42">
            <w:pPr>
              <w:pStyle w:val="Bezodstpw"/>
              <w:rPr>
                <w:rFonts w:asciiTheme="minorHAnsi" w:hAnsiTheme="minorHAnsi"/>
              </w:rPr>
            </w:pPr>
            <w:r w:rsidRPr="00AA5CE6">
              <w:rPr>
                <w:rFonts w:asciiTheme="minorHAnsi" w:hAnsiTheme="minorHAnsi"/>
              </w:rPr>
              <w:t>2.6</w:t>
            </w:r>
          </w:p>
        </w:tc>
        <w:tc>
          <w:tcPr>
            <w:tcW w:w="6095" w:type="dxa"/>
          </w:tcPr>
          <w:p w:rsidR="00D93058" w:rsidRPr="00AA5CE6" w:rsidRDefault="00D93058" w:rsidP="00552A42">
            <w:pPr>
              <w:pStyle w:val="Bezodstpw"/>
              <w:rPr>
                <w:rFonts w:asciiTheme="minorHAnsi" w:hAnsiTheme="minorHAnsi"/>
                <w:vertAlign w:val="superscript"/>
              </w:rPr>
            </w:pPr>
            <w:r w:rsidRPr="00AA5CE6">
              <w:rPr>
                <w:rFonts w:asciiTheme="minorHAnsi" w:hAnsiTheme="minorHAnsi"/>
              </w:rPr>
              <w:lastRenderedPageBreak/>
              <w:t xml:space="preserve">Mieszanka mineralno-asfaltowa </w:t>
            </w:r>
            <w:r w:rsidRPr="00AA5CE6">
              <w:rPr>
                <w:rFonts w:asciiTheme="minorHAnsi" w:hAnsiTheme="minorHAnsi"/>
                <w:vertAlign w:val="superscript"/>
              </w:rPr>
              <w:t>a), b)</w:t>
            </w:r>
          </w:p>
          <w:p w:rsidR="00D93058" w:rsidRPr="00AA5CE6" w:rsidRDefault="00D93058" w:rsidP="00552A42">
            <w:pPr>
              <w:pStyle w:val="Bezodstpw"/>
              <w:rPr>
                <w:rFonts w:asciiTheme="minorHAnsi" w:hAnsiTheme="minorHAnsi"/>
              </w:rPr>
            </w:pPr>
            <w:r w:rsidRPr="00AA5CE6">
              <w:rPr>
                <w:rFonts w:asciiTheme="minorHAnsi" w:hAnsiTheme="minorHAnsi"/>
              </w:rPr>
              <w:t>Uziarnienie</w:t>
            </w:r>
          </w:p>
          <w:p w:rsidR="00D93058" w:rsidRPr="00AA5CE6" w:rsidRDefault="00D93058" w:rsidP="00552A42">
            <w:pPr>
              <w:pStyle w:val="Bezodstpw"/>
              <w:rPr>
                <w:rFonts w:asciiTheme="minorHAnsi" w:hAnsiTheme="minorHAnsi"/>
              </w:rPr>
            </w:pPr>
            <w:r w:rsidRPr="00AA5CE6">
              <w:rPr>
                <w:rFonts w:asciiTheme="minorHAnsi" w:hAnsiTheme="minorHAnsi"/>
              </w:rPr>
              <w:t>Zawartość lepiszcza</w:t>
            </w:r>
          </w:p>
          <w:p w:rsidR="00D93058" w:rsidRPr="00AA5CE6" w:rsidRDefault="00D93058" w:rsidP="00552A42">
            <w:pPr>
              <w:pStyle w:val="Bezodstpw"/>
              <w:rPr>
                <w:rFonts w:asciiTheme="minorHAnsi" w:hAnsiTheme="minorHAnsi"/>
              </w:rPr>
            </w:pPr>
            <w:r w:rsidRPr="00AA5CE6">
              <w:rPr>
                <w:rFonts w:asciiTheme="minorHAnsi" w:hAnsiTheme="minorHAnsi"/>
              </w:rPr>
              <w:t>Temperatura mięknienia lepiszcza odzyskanego</w:t>
            </w:r>
          </w:p>
          <w:p w:rsidR="00D93058" w:rsidRPr="00AA5CE6" w:rsidRDefault="00D93058" w:rsidP="00552A42">
            <w:pPr>
              <w:pStyle w:val="Bezodstpw"/>
              <w:rPr>
                <w:rFonts w:asciiTheme="minorHAnsi" w:hAnsiTheme="minorHAnsi"/>
              </w:rPr>
            </w:pPr>
            <w:r w:rsidRPr="00AA5CE6">
              <w:rPr>
                <w:rFonts w:asciiTheme="minorHAnsi" w:hAnsiTheme="minorHAnsi"/>
              </w:rPr>
              <w:t>Gęstość i zawartość wolnych przestrzeni próbki</w:t>
            </w:r>
          </w:p>
          <w:p w:rsidR="00D93058" w:rsidRPr="00AA5CE6" w:rsidRDefault="00D93058" w:rsidP="00552A42">
            <w:pPr>
              <w:pStyle w:val="Bezodstpw"/>
              <w:rPr>
                <w:rFonts w:asciiTheme="minorHAnsi" w:hAnsiTheme="minorHAnsi"/>
              </w:rPr>
            </w:pPr>
            <w:r w:rsidRPr="00AA5CE6">
              <w:rPr>
                <w:rFonts w:asciiTheme="minorHAnsi" w:hAnsiTheme="minorHAnsi"/>
              </w:rPr>
              <w:t>Warstwa asfaltowa</w:t>
            </w:r>
          </w:p>
          <w:p w:rsidR="00D93058" w:rsidRPr="00AA5CE6" w:rsidRDefault="00D93058" w:rsidP="00552A42">
            <w:pPr>
              <w:pStyle w:val="Bezodstpw"/>
              <w:rPr>
                <w:rFonts w:asciiTheme="minorHAnsi" w:hAnsiTheme="minorHAnsi"/>
              </w:rPr>
            </w:pPr>
            <w:r w:rsidRPr="00AA5CE6">
              <w:rPr>
                <w:rFonts w:asciiTheme="minorHAnsi" w:hAnsiTheme="minorHAnsi"/>
              </w:rPr>
              <w:t xml:space="preserve">Wskaźnik zagęszczenia </w:t>
            </w:r>
            <w:r w:rsidRPr="00AA5CE6">
              <w:rPr>
                <w:rFonts w:asciiTheme="minorHAnsi" w:hAnsiTheme="minorHAnsi"/>
                <w:vertAlign w:val="superscript"/>
              </w:rPr>
              <w:t>a)</w:t>
            </w:r>
          </w:p>
          <w:p w:rsidR="00D93058" w:rsidRPr="00AA5CE6" w:rsidRDefault="00D93058" w:rsidP="00552A42">
            <w:pPr>
              <w:pStyle w:val="Bezodstpw"/>
              <w:rPr>
                <w:rFonts w:asciiTheme="minorHAnsi" w:hAnsiTheme="minorHAnsi"/>
              </w:rPr>
            </w:pPr>
            <w:r w:rsidRPr="00AA5CE6">
              <w:rPr>
                <w:rFonts w:asciiTheme="minorHAnsi" w:hAnsiTheme="minorHAnsi"/>
              </w:rPr>
              <w:lastRenderedPageBreak/>
              <w:t>Spadki poprzeczne</w:t>
            </w:r>
          </w:p>
          <w:p w:rsidR="00D93058" w:rsidRPr="00AA5CE6" w:rsidRDefault="00D93058" w:rsidP="00552A42">
            <w:pPr>
              <w:pStyle w:val="Bezodstpw"/>
              <w:rPr>
                <w:rFonts w:asciiTheme="minorHAnsi" w:hAnsiTheme="minorHAnsi"/>
              </w:rPr>
            </w:pPr>
            <w:r w:rsidRPr="00AA5CE6">
              <w:rPr>
                <w:rFonts w:asciiTheme="minorHAnsi" w:hAnsiTheme="minorHAnsi"/>
              </w:rPr>
              <w:t>Równość</w:t>
            </w:r>
          </w:p>
          <w:p w:rsidR="00D93058" w:rsidRPr="00AA5CE6" w:rsidRDefault="00D93058" w:rsidP="00552A42">
            <w:pPr>
              <w:pStyle w:val="Bezodstpw"/>
              <w:rPr>
                <w:rFonts w:asciiTheme="minorHAnsi" w:hAnsiTheme="minorHAnsi"/>
              </w:rPr>
            </w:pPr>
            <w:r w:rsidRPr="00AA5CE6">
              <w:rPr>
                <w:rFonts w:asciiTheme="minorHAnsi" w:hAnsiTheme="minorHAnsi"/>
              </w:rPr>
              <w:t>Grubość lub ilość materiału</w:t>
            </w:r>
          </w:p>
          <w:p w:rsidR="00D93058" w:rsidRPr="00AA5CE6" w:rsidRDefault="00D93058" w:rsidP="00552A42">
            <w:pPr>
              <w:pStyle w:val="Bezodstpw"/>
              <w:rPr>
                <w:rFonts w:asciiTheme="minorHAnsi" w:hAnsiTheme="minorHAnsi"/>
              </w:rPr>
            </w:pPr>
            <w:r w:rsidRPr="00AA5CE6">
              <w:rPr>
                <w:rFonts w:asciiTheme="minorHAnsi" w:hAnsiTheme="minorHAnsi"/>
              </w:rPr>
              <w:t xml:space="preserve">Zawartość wolnych przestrzeni </w:t>
            </w:r>
            <w:r w:rsidRPr="00AA5CE6">
              <w:rPr>
                <w:rFonts w:asciiTheme="minorHAnsi" w:hAnsiTheme="minorHAnsi"/>
                <w:vertAlign w:val="superscript"/>
              </w:rPr>
              <w:t>a)</w:t>
            </w:r>
          </w:p>
          <w:p w:rsidR="00D93058" w:rsidRPr="00AA5CE6" w:rsidRDefault="00D93058" w:rsidP="00552A42">
            <w:pPr>
              <w:pStyle w:val="Bezodstpw"/>
              <w:rPr>
                <w:rFonts w:asciiTheme="minorHAnsi" w:hAnsiTheme="minorHAnsi"/>
              </w:rPr>
            </w:pPr>
            <w:r w:rsidRPr="00AA5CE6">
              <w:rPr>
                <w:rFonts w:asciiTheme="minorHAnsi" w:hAnsiTheme="minorHAnsi"/>
              </w:rPr>
              <w:t>Właściwości przeciwpoślizgowe</w:t>
            </w:r>
          </w:p>
        </w:tc>
      </w:tr>
      <w:tr w:rsidR="00D93058" w:rsidRPr="00AA5CE6" w:rsidTr="00552A42">
        <w:tc>
          <w:tcPr>
            <w:tcW w:w="7229" w:type="dxa"/>
            <w:gridSpan w:val="2"/>
          </w:tcPr>
          <w:p w:rsidR="00D93058" w:rsidRPr="00AA5CE6" w:rsidRDefault="00D93058" w:rsidP="00552A42">
            <w:pPr>
              <w:pStyle w:val="Bezodstpw"/>
              <w:rPr>
                <w:rFonts w:asciiTheme="minorHAnsi" w:hAnsiTheme="minorHAnsi"/>
              </w:rPr>
            </w:pPr>
            <w:r w:rsidRPr="00AA5CE6">
              <w:rPr>
                <w:rFonts w:asciiTheme="minorHAnsi" w:hAnsiTheme="minorHAnsi"/>
                <w:vertAlign w:val="superscript"/>
              </w:rPr>
              <w:lastRenderedPageBreak/>
              <w:t xml:space="preserve">a)  </w:t>
            </w:r>
            <w:r w:rsidRPr="00AA5CE6">
              <w:rPr>
                <w:rFonts w:asciiTheme="minorHAnsi" w:hAnsiTheme="minorHAnsi"/>
              </w:rPr>
              <w:t>do każdej warstwy i na każde rozpoczęte 6 000 m</w:t>
            </w:r>
            <w:r w:rsidRPr="00AA5CE6">
              <w:rPr>
                <w:rFonts w:asciiTheme="minorHAnsi" w:hAnsiTheme="minorHAnsi"/>
                <w:vertAlign w:val="superscript"/>
              </w:rPr>
              <w:t>2</w:t>
            </w:r>
            <w:r w:rsidRPr="00AA5CE6">
              <w:rPr>
                <w:rFonts w:asciiTheme="minorHAnsi" w:hAnsiTheme="minorHAnsi"/>
              </w:rPr>
              <w:t xml:space="preserve"> nawierzchni jedna próbka; w razie potrzeby liczba próbek może zostać zwiększona (np. nawierzchnie dróg w terenie zabudowy)</w:t>
            </w:r>
          </w:p>
          <w:p w:rsidR="00D93058" w:rsidRPr="00AA5CE6" w:rsidRDefault="00D93058" w:rsidP="00552A42">
            <w:pPr>
              <w:pStyle w:val="Bezodstpw"/>
              <w:rPr>
                <w:rFonts w:asciiTheme="minorHAnsi" w:hAnsiTheme="minorHAnsi"/>
              </w:rPr>
            </w:pPr>
            <w:r w:rsidRPr="00AA5CE6">
              <w:rPr>
                <w:rFonts w:asciiTheme="minorHAnsi" w:hAnsiTheme="minorHAnsi"/>
                <w:vertAlign w:val="superscript"/>
              </w:rPr>
              <w:t>b)</w:t>
            </w:r>
            <w:r w:rsidRPr="00AA5CE6">
              <w:rPr>
                <w:rFonts w:asciiTheme="minorHAnsi" w:hAnsiTheme="minorHAnsi"/>
              </w:rPr>
              <w:t xml:space="preserve">   w razie potrzeby specjalne kruszywa i dodatki</w:t>
            </w:r>
          </w:p>
        </w:tc>
      </w:tr>
    </w:tbl>
    <w:p w:rsidR="006D2807" w:rsidRDefault="006D2807" w:rsidP="00D93058">
      <w:pPr>
        <w:pStyle w:val="Bezodstpw"/>
        <w:rPr>
          <w:rFonts w:asciiTheme="minorHAnsi" w:hAnsiTheme="minorHAnsi"/>
        </w:rPr>
      </w:pPr>
    </w:p>
    <w:p w:rsidR="00D93058" w:rsidRPr="006D2807" w:rsidRDefault="00D93058" w:rsidP="00D93058">
      <w:pPr>
        <w:pStyle w:val="Bezodstpw"/>
        <w:rPr>
          <w:rFonts w:asciiTheme="minorHAnsi" w:hAnsiTheme="minorHAnsi"/>
          <w:sz w:val="22"/>
        </w:rPr>
      </w:pPr>
      <w:r w:rsidRPr="006D2807">
        <w:rPr>
          <w:rFonts w:asciiTheme="minorHAnsi" w:hAnsiTheme="minorHAnsi"/>
          <w:sz w:val="22"/>
        </w:rPr>
        <w:t>6.3.4. Badania kontrolne dodatkowe</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W wypadku uznania, że jeden z wyników badań kontrolnych nie jest reprezentatywny dla ocenianego odcinka budowy, Wykonawca ma prawo żądać przeprowadzenia badań kontrolnych dodatkowych.</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Inspektor Nadzoru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Do odbioru uwzględniane są wyniki badań kontrolnych i badań kontrolnych dodatkowych do wyznaczonych odcinków częściowych.</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Koszty badań kontrolnych dodatkowych zażądanych przez Wykonawcę ponosi Wykonawca.</w:t>
      </w:r>
    </w:p>
    <w:p w:rsidR="006D2807" w:rsidRDefault="006D2807" w:rsidP="00D93058">
      <w:pPr>
        <w:pStyle w:val="Bezodstpw"/>
        <w:rPr>
          <w:rFonts w:asciiTheme="minorHAnsi" w:hAnsiTheme="minorHAnsi"/>
          <w:sz w:val="22"/>
        </w:rPr>
      </w:pPr>
    </w:p>
    <w:p w:rsidR="00D93058" w:rsidRPr="006D2807" w:rsidRDefault="00D93058" w:rsidP="00D93058">
      <w:pPr>
        <w:pStyle w:val="Bezodstpw"/>
        <w:rPr>
          <w:rFonts w:asciiTheme="minorHAnsi" w:hAnsiTheme="minorHAnsi"/>
          <w:sz w:val="22"/>
        </w:rPr>
      </w:pPr>
      <w:r w:rsidRPr="006D2807">
        <w:rPr>
          <w:rFonts w:asciiTheme="minorHAnsi" w:hAnsiTheme="minorHAnsi"/>
          <w:sz w:val="22"/>
        </w:rPr>
        <w:t>6.3.5. Badania arbitrażowe</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Badania arbitrażowe są powtórzeniem badań kontrolnych, co do których istnieją uzasadnione wątpliwości ze strony Inspektora Nadzoru lub Wykonawcy (np. na podstawie własnych badań).</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Badania arbitrażowe wykonuje na wniosek strony kontraktu niezależne laboratorium, które nie wykonywało badań kontrolnych.</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Koszty badań arbitrażowych wraz ze wszystkimi kosztami ubocznymi ponosi strona, na której niekorzyść przemawia wynik badania.</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Wniosek o przeprowadzenie badań arbitrażowych dotyczących zawartości wolnych przestrzeni lub wskaźnika zagęszczenia należy złożyć w ciągu 2 miesięcy od wpływu reklamacji ze strony Zamawiającego.</w:t>
      </w:r>
    </w:p>
    <w:p w:rsidR="006D2807" w:rsidRDefault="006D2807" w:rsidP="00D93058">
      <w:pPr>
        <w:pStyle w:val="Bezodstpw"/>
        <w:rPr>
          <w:rFonts w:asciiTheme="minorHAnsi" w:hAnsiTheme="minorHAnsi"/>
          <w:sz w:val="22"/>
        </w:rPr>
      </w:pPr>
    </w:p>
    <w:p w:rsidR="00D93058" w:rsidRPr="006D2807" w:rsidRDefault="00D93058" w:rsidP="00D93058">
      <w:pPr>
        <w:pStyle w:val="Bezodstpw"/>
        <w:rPr>
          <w:rFonts w:asciiTheme="minorHAnsi" w:hAnsiTheme="minorHAnsi"/>
          <w:sz w:val="22"/>
        </w:rPr>
      </w:pPr>
      <w:r w:rsidRPr="006D2807">
        <w:rPr>
          <w:rFonts w:asciiTheme="minorHAnsi" w:hAnsiTheme="minorHAnsi"/>
          <w:sz w:val="22"/>
        </w:rPr>
        <w:t>6.4. Właściwości warstwy i nawierzchni oraz dopuszczalne odchyłki</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6.4.1. Uwagi ogólne</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Na etapie oceny jakości wbudowanej mieszanki mineralno-asfaltowej podaje się wartości dopuszczalne i tolerancje, w których uwzględnia się: rozrzut występujący przy pobieraniu próbek, dokładność metod badań oraz odstępstwa uwarunkowane metodą pracy.</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Dopuszczalne wartości odchyłek i tolerancje zawarte są w WT-2 Nawierzchnie asfaltowe 2010 punkt 8.8 [65].</w:t>
      </w:r>
    </w:p>
    <w:p w:rsidR="006D2807" w:rsidRDefault="006D2807" w:rsidP="00D93058">
      <w:pPr>
        <w:pStyle w:val="Bezodstpw"/>
        <w:rPr>
          <w:rFonts w:asciiTheme="minorHAnsi" w:hAnsiTheme="minorHAnsi"/>
          <w:sz w:val="22"/>
        </w:rPr>
      </w:pPr>
    </w:p>
    <w:p w:rsidR="00D93058" w:rsidRPr="006D2807" w:rsidRDefault="00D93058" w:rsidP="00D93058">
      <w:pPr>
        <w:pStyle w:val="Bezodstpw"/>
        <w:rPr>
          <w:rFonts w:asciiTheme="minorHAnsi" w:hAnsiTheme="minorHAnsi"/>
          <w:sz w:val="22"/>
        </w:rPr>
      </w:pPr>
      <w:r w:rsidRPr="006D2807">
        <w:rPr>
          <w:rFonts w:asciiTheme="minorHAnsi" w:hAnsiTheme="minorHAnsi"/>
          <w:sz w:val="22"/>
        </w:rPr>
        <w:t>6.4.2. Warstwa asfaltowa</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6.4.2.1. Grubość warstwy oraz ilość materiału</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Grubość wykonanej warstwy oznaczana według PN-EN 12697-36 [40] oraz ilość wbudowanego materiału na określoną powierzchnię (dotyczy przede wszystkim cienkich warstw) mogą odbiegać od projektu o wartości podane w tablicy 19.</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W wypadku określania ilości materiału na powierzchnię i średniej wartości grubości warstwy z reguły należy przyjąć za podstawę cały odcinek budowy. Inspektor Nadzoru ma prawo sprawdzać odcinki częściowe. Odcinek częściowy powinien zawierać co najmniej jedną dzienną działkę roboczą. Do odcinka częściowego obowiązują te same wymagania jak do odcinka budowy.</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lastRenderedPageBreak/>
        <w:t>Za grubość warstwy lub warstw przyjmuje się średnią arytmetyczną wszystkich pojedynczych oznaczeń grubości warstwy na całym odcinku budowy lub odcinku częściowym.</w:t>
      </w:r>
    </w:p>
    <w:p w:rsidR="00D93058" w:rsidRPr="006D2807" w:rsidRDefault="006D2807" w:rsidP="00D93058">
      <w:pPr>
        <w:pStyle w:val="Bezodstpw"/>
        <w:rPr>
          <w:rFonts w:asciiTheme="minorHAnsi" w:hAnsiTheme="minorHAnsi"/>
          <w:sz w:val="22"/>
        </w:rPr>
      </w:pPr>
      <w:r>
        <w:rPr>
          <w:rFonts w:asciiTheme="minorHAnsi" w:hAnsiTheme="minorHAnsi"/>
          <w:sz w:val="22"/>
        </w:rPr>
        <w:t xml:space="preserve">Tablica 19. </w:t>
      </w:r>
      <w:r w:rsidR="00D93058" w:rsidRPr="006D2807">
        <w:rPr>
          <w:rFonts w:asciiTheme="minorHAnsi" w:hAnsiTheme="minorHAnsi"/>
          <w:sz w:val="22"/>
        </w:rPr>
        <w:t>Dopuszczalne odchyłki grubości warstwy oraz ilości materiału na określonej powierzchni, [%]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2725"/>
      </w:tblGrid>
      <w:tr w:rsidR="00D93058" w:rsidRPr="00AA5CE6" w:rsidTr="00552A42">
        <w:tc>
          <w:tcPr>
            <w:tcW w:w="4786" w:type="dxa"/>
          </w:tcPr>
          <w:p w:rsidR="00D93058" w:rsidRPr="00AA5CE6" w:rsidRDefault="00D93058" w:rsidP="00552A42">
            <w:pPr>
              <w:pStyle w:val="Bezodstpw"/>
              <w:rPr>
                <w:rFonts w:asciiTheme="minorHAnsi" w:hAnsiTheme="minorHAnsi"/>
              </w:rPr>
            </w:pPr>
            <w:r w:rsidRPr="00AA5CE6">
              <w:rPr>
                <w:rFonts w:asciiTheme="minorHAnsi" w:hAnsiTheme="minorHAnsi"/>
              </w:rPr>
              <w:t>Warunki oceny</w:t>
            </w:r>
          </w:p>
        </w:tc>
        <w:tc>
          <w:tcPr>
            <w:tcW w:w="2725" w:type="dxa"/>
          </w:tcPr>
          <w:p w:rsidR="00D93058" w:rsidRPr="00AA5CE6" w:rsidRDefault="00D93058" w:rsidP="00552A42">
            <w:pPr>
              <w:pStyle w:val="Bezodstpw"/>
              <w:rPr>
                <w:rFonts w:asciiTheme="minorHAnsi" w:hAnsiTheme="minorHAnsi"/>
              </w:rPr>
            </w:pPr>
            <w:r w:rsidRPr="00AA5CE6">
              <w:rPr>
                <w:rFonts w:asciiTheme="minorHAnsi" w:hAnsiTheme="minorHAnsi"/>
              </w:rPr>
              <w:t>Warstwa asfaltowa ACP</w:t>
            </w:r>
          </w:p>
        </w:tc>
      </w:tr>
      <w:tr w:rsidR="00D93058" w:rsidRPr="00AA5CE6" w:rsidTr="00552A42">
        <w:trPr>
          <w:trHeight w:val="1146"/>
        </w:trPr>
        <w:tc>
          <w:tcPr>
            <w:tcW w:w="4786" w:type="dxa"/>
          </w:tcPr>
          <w:p w:rsidR="00D93058" w:rsidRPr="00AA5CE6" w:rsidRDefault="00D93058" w:rsidP="00552A42">
            <w:pPr>
              <w:pStyle w:val="Bezodstpw"/>
              <w:rPr>
                <w:rFonts w:asciiTheme="minorHAnsi" w:hAnsiTheme="minorHAnsi"/>
              </w:rPr>
            </w:pPr>
            <w:r w:rsidRPr="00AA5CE6">
              <w:rPr>
                <w:rFonts w:asciiTheme="minorHAnsi" w:hAnsiTheme="minorHAnsi"/>
              </w:rPr>
              <w:t>Średnia z wielu oznaczeń grubości oraz ilości</w:t>
            </w:r>
          </w:p>
          <w:p w:rsidR="00D93058" w:rsidRPr="00AA5CE6" w:rsidRDefault="00D93058" w:rsidP="00552A42">
            <w:pPr>
              <w:pStyle w:val="Bezodstpw"/>
              <w:rPr>
                <w:rFonts w:asciiTheme="minorHAnsi" w:hAnsiTheme="minorHAnsi"/>
              </w:rPr>
            </w:pPr>
            <w:r w:rsidRPr="00AA5CE6">
              <w:rPr>
                <w:rFonts w:asciiTheme="minorHAnsi" w:hAnsiTheme="minorHAnsi"/>
              </w:rPr>
              <w:t>1. – duży odcinek budowy, powierzchnia większa niż 6000 m</w:t>
            </w:r>
            <w:r w:rsidRPr="00AA5CE6">
              <w:rPr>
                <w:rFonts w:asciiTheme="minorHAnsi" w:hAnsiTheme="minorHAnsi"/>
                <w:vertAlign w:val="superscript"/>
              </w:rPr>
              <w:t>2</w:t>
            </w:r>
            <w:r w:rsidRPr="00AA5CE6">
              <w:rPr>
                <w:rFonts w:asciiTheme="minorHAnsi" w:hAnsiTheme="minorHAnsi"/>
              </w:rPr>
              <w:t xml:space="preserve"> lub</w:t>
            </w:r>
          </w:p>
          <w:p w:rsidR="00D93058" w:rsidRPr="00AA5CE6" w:rsidRDefault="00D93058" w:rsidP="00552A42">
            <w:pPr>
              <w:pStyle w:val="Bezodstpw"/>
              <w:rPr>
                <w:rFonts w:asciiTheme="minorHAnsi" w:hAnsiTheme="minorHAnsi"/>
              </w:rPr>
            </w:pPr>
            <w:r w:rsidRPr="00AA5CE6">
              <w:rPr>
                <w:rFonts w:asciiTheme="minorHAnsi" w:hAnsiTheme="minorHAnsi"/>
              </w:rPr>
              <w:t>– droga ograniczona krawężnikami, powierzchnia większa niż 1000 m</w:t>
            </w:r>
            <w:r w:rsidRPr="00AA5CE6">
              <w:rPr>
                <w:rFonts w:asciiTheme="minorHAnsi" w:hAnsiTheme="minorHAnsi"/>
                <w:vertAlign w:val="superscript"/>
              </w:rPr>
              <w:t>2</w:t>
            </w:r>
            <w:r w:rsidRPr="00AA5CE6">
              <w:rPr>
                <w:rFonts w:asciiTheme="minorHAnsi" w:hAnsiTheme="minorHAnsi"/>
              </w:rPr>
              <w:t xml:space="preserve"> lub</w:t>
            </w:r>
          </w:p>
        </w:tc>
        <w:tc>
          <w:tcPr>
            <w:tcW w:w="2725" w:type="dxa"/>
          </w:tcPr>
          <w:p w:rsidR="00D93058" w:rsidRPr="00AA5CE6" w:rsidRDefault="00D93058" w:rsidP="00552A42">
            <w:pPr>
              <w:pStyle w:val="Bezodstpw"/>
              <w:rPr>
                <w:rFonts w:asciiTheme="minorHAnsi" w:hAnsiTheme="minorHAnsi"/>
              </w:rPr>
            </w:pPr>
          </w:p>
          <w:p w:rsidR="00D93058" w:rsidRPr="00AA5CE6" w:rsidRDefault="00D93058" w:rsidP="00552A42">
            <w:pPr>
              <w:pStyle w:val="Bezodstpw"/>
              <w:rPr>
                <w:rFonts w:asciiTheme="minorHAnsi" w:hAnsiTheme="minorHAnsi"/>
              </w:rPr>
            </w:pPr>
          </w:p>
          <w:p w:rsidR="00D93058" w:rsidRPr="00AA5CE6" w:rsidRDefault="00D93058" w:rsidP="00552A42">
            <w:pPr>
              <w:pStyle w:val="Bezodstpw"/>
              <w:rPr>
                <w:rFonts w:asciiTheme="minorHAnsi" w:hAnsiTheme="minorHAnsi"/>
              </w:rPr>
            </w:pPr>
          </w:p>
          <w:p w:rsidR="00D93058" w:rsidRPr="00AA5CE6" w:rsidRDefault="00D93058" w:rsidP="00552A42">
            <w:pPr>
              <w:pStyle w:val="Bezodstpw"/>
              <w:rPr>
                <w:rFonts w:asciiTheme="minorHAnsi" w:hAnsiTheme="minorHAnsi"/>
              </w:rPr>
            </w:pPr>
            <w:r w:rsidRPr="00AA5CE6">
              <w:rPr>
                <w:rFonts w:asciiTheme="minorHAnsi" w:hAnsiTheme="minorHAnsi"/>
              </w:rPr>
              <w:t>≤ 10</w:t>
            </w:r>
          </w:p>
          <w:p w:rsidR="00D93058" w:rsidRPr="00AA5CE6" w:rsidRDefault="00D93058" w:rsidP="00552A42">
            <w:pPr>
              <w:pStyle w:val="Bezodstpw"/>
              <w:rPr>
                <w:rFonts w:asciiTheme="minorHAnsi" w:hAnsiTheme="minorHAnsi"/>
              </w:rPr>
            </w:pPr>
          </w:p>
        </w:tc>
      </w:tr>
      <w:tr w:rsidR="00D93058" w:rsidRPr="00AA5CE6" w:rsidTr="00552A42">
        <w:trPr>
          <w:trHeight w:val="466"/>
        </w:trPr>
        <w:tc>
          <w:tcPr>
            <w:tcW w:w="4786" w:type="dxa"/>
          </w:tcPr>
          <w:p w:rsidR="00D93058" w:rsidRPr="00AA5CE6" w:rsidRDefault="00D93058" w:rsidP="00552A42">
            <w:pPr>
              <w:pStyle w:val="Bezodstpw"/>
              <w:rPr>
                <w:rFonts w:asciiTheme="minorHAnsi" w:hAnsiTheme="minorHAnsi"/>
              </w:rPr>
            </w:pPr>
            <w:r w:rsidRPr="00AA5CE6">
              <w:rPr>
                <w:rFonts w:asciiTheme="minorHAnsi" w:hAnsiTheme="minorHAnsi"/>
              </w:rPr>
              <w:t>2.  –  mały odcinek budowy</w:t>
            </w:r>
          </w:p>
          <w:p w:rsidR="00D93058" w:rsidRPr="00AA5CE6" w:rsidRDefault="00D93058" w:rsidP="00552A42">
            <w:pPr>
              <w:pStyle w:val="Bezodstpw"/>
              <w:rPr>
                <w:rFonts w:asciiTheme="minorHAnsi" w:hAnsiTheme="minorHAnsi"/>
              </w:rPr>
            </w:pPr>
          </w:p>
        </w:tc>
        <w:tc>
          <w:tcPr>
            <w:tcW w:w="2725" w:type="dxa"/>
          </w:tcPr>
          <w:p w:rsidR="00D93058" w:rsidRPr="00AA5CE6" w:rsidRDefault="00D93058" w:rsidP="00552A42">
            <w:pPr>
              <w:pStyle w:val="Bezodstpw"/>
              <w:rPr>
                <w:rFonts w:asciiTheme="minorHAnsi" w:hAnsiTheme="minorHAnsi"/>
              </w:rPr>
            </w:pPr>
            <w:r w:rsidRPr="00AA5CE6">
              <w:rPr>
                <w:rFonts w:asciiTheme="minorHAnsi" w:hAnsiTheme="minorHAnsi"/>
              </w:rPr>
              <w:t>≤ 10</w:t>
            </w:r>
          </w:p>
        </w:tc>
      </w:tr>
    </w:tbl>
    <w:p w:rsidR="00D93058" w:rsidRPr="006D2807" w:rsidRDefault="00D93058" w:rsidP="00D93058">
      <w:pPr>
        <w:pStyle w:val="Bezodstpw"/>
        <w:rPr>
          <w:rFonts w:asciiTheme="minorHAnsi" w:hAnsiTheme="minorHAnsi"/>
          <w:sz w:val="22"/>
        </w:rPr>
      </w:pPr>
      <w:r w:rsidRPr="006D2807">
        <w:rPr>
          <w:rFonts w:asciiTheme="minorHAnsi" w:hAnsiTheme="minorHAnsi"/>
          <w:sz w:val="22"/>
        </w:rPr>
        <w:t>Niezależnie od średniej grubości, dla warstwy podbudowy grubość określona w pojedynczym oznaczeniu nie może być mniejsza od projektowanej grubości o więcej niż 2,5 cm.</w:t>
      </w:r>
    </w:p>
    <w:p w:rsidR="006D2807" w:rsidRDefault="006D2807" w:rsidP="00D93058">
      <w:pPr>
        <w:pStyle w:val="Bezodstpw"/>
        <w:rPr>
          <w:rFonts w:asciiTheme="minorHAnsi" w:hAnsiTheme="minorHAnsi"/>
          <w:sz w:val="22"/>
        </w:rPr>
      </w:pPr>
    </w:p>
    <w:p w:rsidR="00D93058" w:rsidRPr="006D2807" w:rsidRDefault="00D93058" w:rsidP="00D93058">
      <w:pPr>
        <w:pStyle w:val="Bezodstpw"/>
        <w:rPr>
          <w:rFonts w:asciiTheme="minorHAnsi" w:hAnsiTheme="minorHAnsi"/>
          <w:sz w:val="22"/>
        </w:rPr>
      </w:pPr>
      <w:r w:rsidRPr="006D2807">
        <w:rPr>
          <w:rFonts w:asciiTheme="minorHAnsi" w:hAnsiTheme="minorHAnsi"/>
          <w:sz w:val="22"/>
        </w:rPr>
        <w:t>6.4.2.2. Wskaźnik zagęszczenia warstwy</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Zagęszczenie wykonanej warstwy, wyrażone wskaźnikiem zagęszczenia oraz zawartością wolnych przestrzeni, nie może przekroczyć wartości dopuszczalnych podanych w tablicy 17. Dotyczy to każdego pojedynczego oznaczenia danej właściwości.</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Określenie gęstości objętościowej należy wykonywać według PN-EN 12697-6 [32].</w:t>
      </w:r>
    </w:p>
    <w:p w:rsidR="006D2807" w:rsidRDefault="006D2807" w:rsidP="00D93058">
      <w:pPr>
        <w:pStyle w:val="Bezodstpw"/>
        <w:rPr>
          <w:rFonts w:asciiTheme="minorHAnsi" w:hAnsiTheme="minorHAnsi"/>
          <w:sz w:val="22"/>
        </w:rPr>
      </w:pPr>
    </w:p>
    <w:p w:rsidR="00D93058" w:rsidRPr="006D2807" w:rsidRDefault="00D93058" w:rsidP="00D93058">
      <w:pPr>
        <w:pStyle w:val="Bezodstpw"/>
        <w:rPr>
          <w:rFonts w:asciiTheme="minorHAnsi" w:hAnsiTheme="minorHAnsi"/>
          <w:sz w:val="22"/>
        </w:rPr>
      </w:pPr>
      <w:r w:rsidRPr="006D2807">
        <w:rPr>
          <w:rFonts w:asciiTheme="minorHAnsi" w:hAnsiTheme="minorHAnsi"/>
          <w:sz w:val="22"/>
        </w:rPr>
        <w:t>6.4.2.3. Zawartość wolnych przestrzeni w nawierzchni</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Zawartość wolnych przestrzeni w próbce Marshalla z mieszanki mineralno-asfaltowej lub wyjątkowo powtórnie rozgrzanej próbki pobranej z nawierzchni,  nie może wykroczyć poza wartości dopuszczalne podane w p. 5.2 o więcej niż 2,0 %(v/v).</w:t>
      </w:r>
    </w:p>
    <w:p w:rsidR="006D2807" w:rsidRDefault="006D2807" w:rsidP="00D93058">
      <w:pPr>
        <w:pStyle w:val="Bezodstpw"/>
        <w:rPr>
          <w:rFonts w:asciiTheme="minorHAnsi" w:hAnsiTheme="minorHAnsi"/>
          <w:sz w:val="22"/>
        </w:rPr>
      </w:pPr>
    </w:p>
    <w:p w:rsidR="00D93058" w:rsidRPr="006D2807" w:rsidRDefault="00D93058" w:rsidP="00D93058">
      <w:pPr>
        <w:pStyle w:val="Bezodstpw"/>
        <w:rPr>
          <w:rFonts w:asciiTheme="minorHAnsi" w:hAnsiTheme="minorHAnsi"/>
          <w:sz w:val="22"/>
        </w:rPr>
      </w:pPr>
      <w:r w:rsidRPr="006D2807">
        <w:rPr>
          <w:rFonts w:asciiTheme="minorHAnsi" w:hAnsiTheme="minorHAnsi"/>
          <w:sz w:val="22"/>
        </w:rPr>
        <w:t>6.4.2.4. Spadki poprzeczne</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Spadki poprzeczne nawierzchni należy badać nie rzadziej niż co 20 m oraz w punktach głównych łuków poziomych.</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Spadki poprzeczne powinny być zgodne z dokumentacją projektową, z tolerancją ± 0,5%.</w:t>
      </w:r>
    </w:p>
    <w:p w:rsidR="006D2807" w:rsidRDefault="006D2807" w:rsidP="00D93058">
      <w:pPr>
        <w:pStyle w:val="Bezodstpw"/>
        <w:rPr>
          <w:rFonts w:asciiTheme="minorHAnsi" w:hAnsiTheme="minorHAnsi"/>
          <w:sz w:val="22"/>
        </w:rPr>
      </w:pPr>
    </w:p>
    <w:p w:rsidR="00D93058" w:rsidRPr="006D2807" w:rsidRDefault="00D93058" w:rsidP="00D93058">
      <w:pPr>
        <w:pStyle w:val="Bezodstpw"/>
        <w:rPr>
          <w:rFonts w:asciiTheme="minorHAnsi" w:hAnsiTheme="minorHAnsi"/>
          <w:sz w:val="22"/>
        </w:rPr>
      </w:pPr>
      <w:r w:rsidRPr="006D2807">
        <w:rPr>
          <w:rFonts w:asciiTheme="minorHAnsi" w:hAnsiTheme="minorHAnsi"/>
          <w:sz w:val="22"/>
        </w:rPr>
        <w:t>6.4.2.5. Równość podłużna i poprzeczna</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Do oceny równości podłużnej warstwy podbudowy nawierzchni dróg wszystkich klas technicznych należy stosować metodę z wykorzystaniem łaty 4-metrowej i klina lub metody równoważnej użyciu łaty i klina, mierząc wysokość prześwitu w połowie długości łaty. Pomiar wykonuje się nie rzadziej niż co 10 m. Wymagana równość podłużna jest określona w rozporządzeniu dotyczącym warunków technicznych, jakim powinny odpowiadać drogi publiczne [67].</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Do oceny równości poprzecznej warstwy podbudowy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6D2807" w:rsidRDefault="006D2807" w:rsidP="00D93058">
      <w:pPr>
        <w:pStyle w:val="Bezodstpw"/>
        <w:rPr>
          <w:rFonts w:asciiTheme="minorHAnsi" w:hAnsiTheme="minorHAnsi"/>
          <w:sz w:val="22"/>
        </w:rPr>
      </w:pPr>
    </w:p>
    <w:p w:rsidR="00D93058" w:rsidRPr="006D2807" w:rsidRDefault="00D93058" w:rsidP="00D93058">
      <w:pPr>
        <w:pStyle w:val="Bezodstpw"/>
        <w:rPr>
          <w:rFonts w:asciiTheme="minorHAnsi" w:hAnsiTheme="minorHAnsi"/>
          <w:sz w:val="22"/>
        </w:rPr>
      </w:pPr>
      <w:r w:rsidRPr="006D2807">
        <w:rPr>
          <w:rFonts w:asciiTheme="minorHAnsi" w:hAnsiTheme="minorHAnsi"/>
          <w:sz w:val="22"/>
        </w:rPr>
        <w:t>6.4.2.6. Pozostałe właściwości warstwy asfaltowej</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Szerokość warstwy, mierzona 10 razy na 1 km każdej jezdni, nie może się różnić od szerokości projektowanej o więcej niż ± 5 cm.</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Ukształtowanie osi w planie, mierzone co 100 m, nie powinno różnić się od dokumentacji projektowej o ± 5 cm.</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lastRenderedPageBreak/>
        <w:t>Złącza podłużne i poprzeczne, sprawdzone wizualnie, powinny być równe i związane, wykonane w linii prostej, równolegle lub prostopadle do osi drogi. Przylegające warstwy powinny być w jednym poziomie.</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Wygląd zewnętrzny warstwy, sprawdzony wizualnie, powinien być jednorodny, bez spękań, deformacji, plam i wykruszeń.</w:t>
      </w:r>
    </w:p>
    <w:p w:rsidR="006D2807" w:rsidRDefault="006D2807" w:rsidP="00D93058">
      <w:pPr>
        <w:pStyle w:val="Bezodstpw"/>
        <w:rPr>
          <w:rFonts w:asciiTheme="minorHAnsi" w:hAnsiTheme="minorHAnsi"/>
          <w:sz w:val="22"/>
        </w:rPr>
      </w:pPr>
      <w:bookmarkStart w:id="797" w:name="_Toc421940502"/>
      <w:bookmarkStart w:id="798" w:name="_Toc24955914"/>
      <w:bookmarkStart w:id="799" w:name="_Toc25128888"/>
      <w:bookmarkStart w:id="800" w:name="_Toc25373386"/>
      <w:bookmarkStart w:id="801" w:name="_Toc25379402"/>
      <w:bookmarkStart w:id="802" w:name="_Toc174333139"/>
      <w:bookmarkStart w:id="803" w:name="_Toc179183772"/>
      <w:bookmarkStart w:id="804" w:name="_Toc198436141"/>
      <w:bookmarkStart w:id="805" w:name="_Toc217274569"/>
      <w:bookmarkStart w:id="806" w:name="_Toc238276194"/>
    </w:p>
    <w:p w:rsidR="00D93058" w:rsidRPr="006D2807" w:rsidRDefault="00D93058" w:rsidP="00D93058">
      <w:pPr>
        <w:pStyle w:val="Bezodstpw"/>
        <w:rPr>
          <w:rFonts w:asciiTheme="minorHAnsi" w:hAnsiTheme="minorHAnsi"/>
          <w:sz w:val="22"/>
        </w:rPr>
      </w:pPr>
      <w:r w:rsidRPr="006D2807">
        <w:rPr>
          <w:rFonts w:asciiTheme="minorHAnsi" w:hAnsiTheme="minorHAnsi"/>
          <w:sz w:val="22"/>
        </w:rPr>
        <w:t xml:space="preserve">7. </w:t>
      </w:r>
      <w:bookmarkEnd w:id="797"/>
      <w:bookmarkEnd w:id="798"/>
      <w:bookmarkEnd w:id="799"/>
      <w:bookmarkEnd w:id="800"/>
      <w:bookmarkEnd w:id="801"/>
      <w:bookmarkEnd w:id="802"/>
      <w:bookmarkEnd w:id="803"/>
      <w:bookmarkEnd w:id="804"/>
      <w:bookmarkEnd w:id="805"/>
      <w:bookmarkEnd w:id="806"/>
      <w:r w:rsidRPr="006D2807">
        <w:rPr>
          <w:rFonts w:asciiTheme="minorHAnsi" w:hAnsiTheme="minorHAnsi"/>
          <w:sz w:val="22"/>
        </w:rPr>
        <w:t>O</w:t>
      </w:r>
      <w:r w:rsidR="006D2807" w:rsidRPr="006D2807">
        <w:rPr>
          <w:rFonts w:asciiTheme="minorHAnsi" w:hAnsiTheme="minorHAnsi"/>
          <w:sz w:val="22"/>
        </w:rPr>
        <w:t>bmiar robót</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7.1. Ogólne zasady obmiaru robót</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Ogólne zasady obmiaru robót podano w SST  D-M-00.00.00 „Wymagania ogólne” [1] pkt 7.</w:t>
      </w:r>
    </w:p>
    <w:p w:rsidR="006D2807" w:rsidRDefault="006D2807" w:rsidP="00D93058">
      <w:pPr>
        <w:pStyle w:val="Bezodstpw"/>
        <w:rPr>
          <w:rFonts w:asciiTheme="minorHAnsi" w:hAnsiTheme="minorHAnsi"/>
          <w:sz w:val="22"/>
        </w:rPr>
      </w:pPr>
    </w:p>
    <w:p w:rsidR="00D93058" w:rsidRPr="006D2807" w:rsidRDefault="00D93058" w:rsidP="00D93058">
      <w:pPr>
        <w:pStyle w:val="Bezodstpw"/>
        <w:rPr>
          <w:rFonts w:asciiTheme="minorHAnsi" w:hAnsiTheme="minorHAnsi"/>
          <w:sz w:val="22"/>
        </w:rPr>
      </w:pPr>
      <w:r w:rsidRPr="006D2807">
        <w:rPr>
          <w:rFonts w:asciiTheme="minorHAnsi" w:hAnsiTheme="minorHAnsi"/>
          <w:sz w:val="22"/>
        </w:rPr>
        <w:t>7.2. Jednostka obmiarowa</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Jednostką obmiarową jest m</w:t>
      </w:r>
      <w:r w:rsidRPr="006D2807">
        <w:rPr>
          <w:rFonts w:asciiTheme="minorHAnsi" w:hAnsiTheme="minorHAnsi"/>
          <w:sz w:val="22"/>
          <w:vertAlign w:val="superscript"/>
        </w:rPr>
        <w:t>2</w:t>
      </w:r>
      <w:r w:rsidRPr="006D2807">
        <w:rPr>
          <w:rFonts w:asciiTheme="minorHAnsi" w:hAnsiTheme="minorHAnsi"/>
          <w:sz w:val="22"/>
        </w:rPr>
        <w:t xml:space="preserve"> (metr kwadratowy) wykonanej warstwy podbudowy z betonu asfaltowego (ACP).</w:t>
      </w:r>
    </w:p>
    <w:p w:rsidR="006D2807" w:rsidRDefault="006D2807" w:rsidP="00D93058">
      <w:pPr>
        <w:pStyle w:val="Bezodstpw"/>
        <w:rPr>
          <w:rFonts w:asciiTheme="minorHAnsi" w:hAnsiTheme="minorHAnsi"/>
          <w:sz w:val="22"/>
        </w:rPr>
      </w:pPr>
      <w:bookmarkStart w:id="807" w:name="_Toc421940503"/>
      <w:bookmarkStart w:id="808" w:name="_Toc24955915"/>
      <w:bookmarkStart w:id="809" w:name="_Toc25128889"/>
      <w:bookmarkStart w:id="810" w:name="_Toc25373387"/>
      <w:bookmarkStart w:id="811" w:name="_Toc25379403"/>
      <w:bookmarkStart w:id="812" w:name="_Toc174333140"/>
      <w:bookmarkStart w:id="813" w:name="_Toc179183773"/>
      <w:bookmarkStart w:id="814" w:name="_Toc198436142"/>
      <w:bookmarkStart w:id="815" w:name="_Toc217274570"/>
      <w:bookmarkStart w:id="816" w:name="_Toc238276195"/>
    </w:p>
    <w:p w:rsidR="00D93058" w:rsidRPr="006D2807" w:rsidRDefault="00D93058" w:rsidP="00D93058">
      <w:pPr>
        <w:pStyle w:val="Bezodstpw"/>
        <w:rPr>
          <w:rFonts w:asciiTheme="minorHAnsi" w:hAnsiTheme="minorHAnsi"/>
          <w:sz w:val="22"/>
        </w:rPr>
      </w:pPr>
      <w:r w:rsidRPr="006D2807">
        <w:rPr>
          <w:rFonts w:asciiTheme="minorHAnsi" w:hAnsiTheme="minorHAnsi"/>
          <w:sz w:val="22"/>
        </w:rPr>
        <w:t xml:space="preserve">8. </w:t>
      </w:r>
      <w:bookmarkEnd w:id="807"/>
      <w:bookmarkEnd w:id="808"/>
      <w:bookmarkEnd w:id="809"/>
      <w:bookmarkEnd w:id="810"/>
      <w:bookmarkEnd w:id="811"/>
      <w:bookmarkEnd w:id="812"/>
      <w:bookmarkEnd w:id="813"/>
      <w:bookmarkEnd w:id="814"/>
      <w:bookmarkEnd w:id="815"/>
      <w:bookmarkEnd w:id="816"/>
      <w:r w:rsidRPr="006D2807">
        <w:rPr>
          <w:rFonts w:asciiTheme="minorHAnsi" w:hAnsiTheme="minorHAnsi"/>
          <w:sz w:val="22"/>
        </w:rPr>
        <w:t>O</w:t>
      </w:r>
      <w:r w:rsidR="006D2807" w:rsidRPr="006D2807">
        <w:rPr>
          <w:rFonts w:asciiTheme="minorHAnsi" w:hAnsiTheme="minorHAnsi"/>
          <w:sz w:val="22"/>
        </w:rPr>
        <w:t>dbiór robót</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Ogólne zasady odbioru robót podano w SST  D-M-00.00.00 „Wymagania ogólne” [1] pkt 8.</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Roboty uznaje się za wykonane zgodnie z dokumentacją projektową, ST i wymaganiami Inspektora Nadzoru, jeżeli wszystkie pomiary i badania z zachowaniem tolerancji według p</w:t>
      </w:r>
      <w:r w:rsidR="006D2807">
        <w:rPr>
          <w:rFonts w:asciiTheme="minorHAnsi" w:hAnsiTheme="minorHAnsi"/>
          <w:sz w:val="22"/>
        </w:rPr>
        <w:t>un</w:t>
      </w:r>
      <w:r w:rsidRPr="006D2807">
        <w:rPr>
          <w:rFonts w:asciiTheme="minorHAnsi" w:hAnsiTheme="minorHAnsi"/>
          <w:sz w:val="22"/>
        </w:rPr>
        <w:t>ktu 6 dały wyniki pozytywne.</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Jeśli warunki umowy przewidują dokonywanie potrąceń, to Zamawiający może w razie niedotrzymania wartości dopuszczalnych dokonać potrąceń według zasad określonych w WT-2 [65] pkt 9.2.</w:t>
      </w:r>
    </w:p>
    <w:p w:rsidR="006D2807" w:rsidRDefault="006D2807" w:rsidP="00D93058">
      <w:pPr>
        <w:pStyle w:val="Bezodstpw"/>
        <w:rPr>
          <w:rFonts w:asciiTheme="minorHAnsi" w:hAnsiTheme="minorHAnsi"/>
          <w:sz w:val="22"/>
        </w:rPr>
      </w:pPr>
      <w:bookmarkStart w:id="817" w:name="_Toc421686551"/>
      <w:bookmarkStart w:id="818" w:name="_Toc421940504"/>
      <w:bookmarkStart w:id="819" w:name="_Toc24955916"/>
      <w:bookmarkStart w:id="820" w:name="_Toc25128890"/>
      <w:bookmarkStart w:id="821" w:name="_Toc25373388"/>
      <w:bookmarkStart w:id="822" w:name="_Toc25379404"/>
      <w:bookmarkStart w:id="823" w:name="_Toc174333141"/>
      <w:bookmarkStart w:id="824" w:name="_Toc179183774"/>
      <w:bookmarkStart w:id="825" w:name="_Toc198436143"/>
      <w:bookmarkStart w:id="826" w:name="_Toc217274571"/>
      <w:bookmarkStart w:id="827" w:name="_Toc238276196"/>
    </w:p>
    <w:p w:rsidR="00D93058" w:rsidRPr="006D2807" w:rsidRDefault="00D93058" w:rsidP="00D93058">
      <w:pPr>
        <w:pStyle w:val="Bezodstpw"/>
        <w:rPr>
          <w:rFonts w:asciiTheme="minorHAnsi" w:hAnsiTheme="minorHAnsi"/>
          <w:sz w:val="22"/>
        </w:rPr>
      </w:pPr>
      <w:r w:rsidRPr="006D2807">
        <w:rPr>
          <w:rFonts w:asciiTheme="minorHAnsi" w:hAnsiTheme="minorHAnsi"/>
          <w:sz w:val="22"/>
        </w:rPr>
        <w:t xml:space="preserve">9. </w:t>
      </w:r>
      <w:bookmarkEnd w:id="817"/>
      <w:bookmarkEnd w:id="818"/>
      <w:bookmarkEnd w:id="819"/>
      <w:bookmarkEnd w:id="820"/>
      <w:bookmarkEnd w:id="821"/>
      <w:bookmarkEnd w:id="822"/>
      <w:bookmarkEnd w:id="823"/>
      <w:bookmarkEnd w:id="824"/>
      <w:bookmarkEnd w:id="825"/>
      <w:bookmarkEnd w:id="826"/>
      <w:bookmarkEnd w:id="827"/>
      <w:r w:rsidRPr="006D2807">
        <w:rPr>
          <w:rFonts w:asciiTheme="minorHAnsi" w:hAnsiTheme="minorHAnsi"/>
          <w:sz w:val="22"/>
        </w:rPr>
        <w:t>P</w:t>
      </w:r>
      <w:r w:rsidR="006D2807" w:rsidRPr="006D2807">
        <w:rPr>
          <w:rFonts w:asciiTheme="minorHAnsi" w:hAnsiTheme="minorHAnsi"/>
          <w:sz w:val="22"/>
        </w:rPr>
        <w:t>odstawa płatności</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9.1. Ogólne ustalenia dotyczące podstawy płatności</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Ogólne ustalenia dotyczące podstawy płatności podano w SST D-M-00.00.00 „Wymagania ogólne” [1] pkt 9.</w:t>
      </w:r>
    </w:p>
    <w:p w:rsidR="006D2807" w:rsidRDefault="006D2807" w:rsidP="00D93058">
      <w:pPr>
        <w:pStyle w:val="Bezodstpw"/>
        <w:rPr>
          <w:rFonts w:asciiTheme="minorHAnsi" w:hAnsiTheme="minorHAnsi"/>
          <w:sz w:val="22"/>
        </w:rPr>
      </w:pPr>
    </w:p>
    <w:p w:rsidR="00D93058" w:rsidRPr="006D2807" w:rsidRDefault="00D93058" w:rsidP="00D93058">
      <w:pPr>
        <w:pStyle w:val="Bezodstpw"/>
        <w:rPr>
          <w:rFonts w:asciiTheme="minorHAnsi" w:hAnsiTheme="minorHAnsi"/>
          <w:sz w:val="22"/>
        </w:rPr>
      </w:pPr>
      <w:r w:rsidRPr="006D2807">
        <w:rPr>
          <w:rFonts w:asciiTheme="minorHAnsi" w:hAnsiTheme="minorHAnsi"/>
          <w:sz w:val="22"/>
        </w:rPr>
        <w:t>9.2. Cena jednostki obmiarowej</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Cena wykonania 1 m</w:t>
      </w:r>
      <w:r w:rsidRPr="006D2807">
        <w:rPr>
          <w:rFonts w:asciiTheme="minorHAnsi" w:hAnsiTheme="minorHAnsi"/>
          <w:sz w:val="22"/>
          <w:vertAlign w:val="superscript"/>
        </w:rPr>
        <w:t>2</w:t>
      </w:r>
      <w:r w:rsidRPr="006D2807">
        <w:rPr>
          <w:rFonts w:asciiTheme="minorHAnsi" w:hAnsiTheme="minorHAnsi"/>
          <w:sz w:val="22"/>
        </w:rPr>
        <w:t xml:space="preserve"> warstwy podbudowy z betonu asfaltowego (AC P) obejmuje:</w:t>
      </w:r>
    </w:p>
    <w:p w:rsidR="00D93058" w:rsidRPr="006D2807" w:rsidRDefault="00D93058" w:rsidP="00486175">
      <w:pPr>
        <w:pStyle w:val="Bezodstpw"/>
        <w:numPr>
          <w:ilvl w:val="0"/>
          <w:numId w:val="71"/>
        </w:numPr>
        <w:spacing w:line="276" w:lineRule="auto"/>
        <w:rPr>
          <w:rFonts w:asciiTheme="minorHAnsi" w:hAnsiTheme="minorHAnsi"/>
          <w:sz w:val="22"/>
        </w:rPr>
      </w:pPr>
      <w:r w:rsidRPr="006D2807">
        <w:rPr>
          <w:rFonts w:asciiTheme="minorHAnsi" w:hAnsiTheme="minorHAnsi"/>
          <w:sz w:val="22"/>
        </w:rPr>
        <w:t>zakup materiałów</w:t>
      </w:r>
    </w:p>
    <w:p w:rsidR="00D93058" w:rsidRPr="006D2807" w:rsidRDefault="00D93058" w:rsidP="00486175">
      <w:pPr>
        <w:pStyle w:val="Bezodstpw"/>
        <w:numPr>
          <w:ilvl w:val="0"/>
          <w:numId w:val="71"/>
        </w:numPr>
        <w:spacing w:line="276" w:lineRule="auto"/>
        <w:rPr>
          <w:rFonts w:asciiTheme="minorHAnsi" w:hAnsiTheme="minorHAnsi"/>
          <w:sz w:val="22"/>
        </w:rPr>
      </w:pPr>
      <w:r w:rsidRPr="006D2807">
        <w:rPr>
          <w:rFonts w:asciiTheme="minorHAnsi" w:hAnsiTheme="minorHAnsi"/>
          <w:sz w:val="22"/>
        </w:rPr>
        <w:t>prace pomiarowe i roboty przygotowawcze,</w:t>
      </w:r>
    </w:p>
    <w:p w:rsidR="00D93058" w:rsidRPr="006D2807" w:rsidRDefault="00D93058" w:rsidP="00486175">
      <w:pPr>
        <w:pStyle w:val="Bezodstpw"/>
        <w:numPr>
          <w:ilvl w:val="0"/>
          <w:numId w:val="71"/>
        </w:numPr>
        <w:spacing w:line="276" w:lineRule="auto"/>
        <w:rPr>
          <w:rFonts w:asciiTheme="minorHAnsi" w:hAnsiTheme="minorHAnsi"/>
          <w:sz w:val="22"/>
        </w:rPr>
      </w:pPr>
      <w:r w:rsidRPr="006D2807">
        <w:rPr>
          <w:rFonts w:asciiTheme="minorHAnsi" w:hAnsiTheme="minorHAnsi"/>
          <w:sz w:val="22"/>
        </w:rPr>
        <w:t>oznakowanie robót,</w:t>
      </w:r>
    </w:p>
    <w:p w:rsidR="00D93058" w:rsidRPr="006D2807" w:rsidRDefault="00D93058" w:rsidP="00486175">
      <w:pPr>
        <w:pStyle w:val="Bezodstpw"/>
        <w:numPr>
          <w:ilvl w:val="0"/>
          <w:numId w:val="71"/>
        </w:numPr>
        <w:spacing w:line="276" w:lineRule="auto"/>
        <w:rPr>
          <w:rFonts w:asciiTheme="minorHAnsi" w:hAnsiTheme="minorHAnsi"/>
          <w:sz w:val="22"/>
        </w:rPr>
      </w:pPr>
      <w:r w:rsidRPr="006D2807">
        <w:rPr>
          <w:rFonts w:asciiTheme="minorHAnsi" w:hAnsiTheme="minorHAnsi"/>
          <w:sz w:val="22"/>
        </w:rPr>
        <w:t>oczyszczenie i skropienie podłoża,</w:t>
      </w:r>
    </w:p>
    <w:p w:rsidR="00D93058" w:rsidRPr="006D2807" w:rsidRDefault="00D93058" w:rsidP="00486175">
      <w:pPr>
        <w:pStyle w:val="Bezodstpw"/>
        <w:numPr>
          <w:ilvl w:val="0"/>
          <w:numId w:val="71"/>
        </w:numPr>
        <w:spacing w:line="276" w:lineRule="auto"/>
        <w:rPr>
          <w:rFonts w:asciiTheme="minorHAnsi" w:hAnsiTheme="minorHAnsi"/>
          <w:sz w:val="22"/>
        </w:rPr>
      </w:pPr>
      <w:r w:rsidRPr="006D2807">
        <w:rPr>
          <w:rFonts w:asciiTheme="minorHAnsi" w:hAnsiTheme="minorHAnsi"/>
          <w:sz w:val="22"/>
        </w:rPr>
        <w:t>dostarczenie materiałów i sprzętu,</w:t>
      </w:r>
    </w:p>
    <w:p w:rsidR="00D93058" w:rsidRPr="006D2807" w:rsidRDefault="00D93058" w:rsidP="00486175">
      <w:pPr>
        <w:pStyle w:val="Bezodstpw"/>
        <w:numPr>
          <w:ilvl w:val="0"/>
          <w:numId w:val="71"/>
        </w:numPr>
        <w:spacing w:line="276" w:lineRule="auto"/>
        <w:rPr>
          <w:rFonts w:asciiTheme="minorHAnsi" w:hAnsiTheme="minorHAnsi"/>
          <w:sz w:val="22"/>
        </w:rPr>
      </w:pPr>
      <w:r w:rsidRPr="006D2807">
        <w:rPr>
          <w:rFonts w:asciiTheme="minorHAnsi" w:hAnsiTheme="minorHAnsi"/>
          <w:sz w:val="22"/>
        </w:rPr>
        <w:t>opracowanie recepty laboratoryjnej,</w:t>
      </w:r>
    </w:p>
    <w:p w:rsidR="00D93058" w:rsidRPr="006D2807" w:rsidRDefault="00D93058" w:rsidP="00486175">
      <w:pPr>
        <w:pStyle w:val="Bezodstpw"/>
        <w:numPr>
          <w:ilvl w:val="0"/>
          <w:numId w:val="71"/>
        </w:numPr>
        <w:spacing w:line="276" w:lineRule="auto"/>
        <w:rPr>
          <w:rFonts w:asciiTheme="minorHAnsi" w:hAnsiTheme="minorHAnsi"/>
          <w:sz w:val="22"/>
        </w:rPr>
      </w:pPr>
      <w:r w:rsidRPr="006D2807">
        <w:rPr>
          <w:rFonts w:asciiTheme="minorHAnsi" w:hAnsiTheme="minorHAnsi"/>
          <w:sz w:val="22"/>
        </w:rPr>
        <w:t>wykonanie próby technologicznej i odcinka próbnego,</w:t>
      </w:r>
    </w:p>
    <w:p w:rsidR="00D93058" w:rsidRPr="006D2807" w:rsidRDefault="00D93058" w:rsidP="00486175">
      <w:pPr>
        <w:pStyle w:val="Bezodstpw"/>
        <w:numPr>
          <w:ilvl w:val="0"/>
          <w:numId w:val="71"/>
        </w:numPr>
        <w:spacing w:line="276" w:lineRule="auto"/>
        <w:rPr>
          <w:rFonts w:asciiTheme="minorHAnsi" w:hAnsiTheme="minorHAnsi"/>
          <w:sz w:val="22"/>
        </w:rPr>
      </w:pPr>
      <w:r w:rsidRPr="006D2807">
        <w:rPr>
          <w:rFonts w:asciiTheme="minorHAnsi" w:hAnsiTheme="minorHAnsi"/>
          <w:sz w:val="22"/>
        </w:rPr>
        <w:t>wyprodukowanie mieszanki betonu asfaltowego i jej transport na miejsce wbudowania,</w:t>
      </w:r>
    </w:p>
    <w:p w:rsidR="00D93058" w:rsidRPr="006D2807" w:rsidRDefault="00D93058" w:rsidP="00486175">
      <w:pPr>
        <w:pStyle w:val="Bezodstpw"/>
        <w:numPr>
          <w:ilvl w:val="0"/>
          <w:numId w:val="71"/>
        </w:numPr>
        <w:spacing w:line="276" w:lineRule="auto"/>
        <w:rPr>
          <w:rFonts w:asciiTheme="minorHAnsi" w:hAnsiTheme="minorHAnsi"/>
          <w:sz w:val="22"/>
        </w:rPr>
      </w:pPr>
      <w:r w:rsidRPr="006D2807">
        <w:rPr>
          <w:rFonts w:asciiTheme="minorHAnsi" w:hAnsiTheme="minorHAnsi"/>
          <w:sz w:val="22"/>
        </w:rPr>
        <w:t>posmarowanie lepiszczem lub pokrycie taśmą asfaltową krawędzi urządzeń obcych i krawężników,</w:t>
      </w:r>
    </w:p>
    <w:p w:rsidR="00D93058" w:rsidRPr="006D2807" w:rsidRDefault="00D93058" w:rsidP="00486175">
      <w:pPr>
        <w:pStyle w:val="Bezodstpw"/>
        <w:numPr>
          <w:ilvl w:val="0"/>
          <w:numId w:val="71"/>
        </w:numPr>
        <w:spacing w:line="276" w:lineRule="auto"/>
        <w:rPr>
          <w:rFonts w:asciiTheme="minorHAnsi" w:hAnsiTheme="minorHAnsi"/>
          <w:sz w:val="22"/>
        </w:rPr>
      </w:pPr>
      <w:r w:rsidRPr="006D2807">
        <w:rPr>
          <w:rFonts w:asciiTheme="minorHAnsi" w:hAnsiTheme="minorHAnsi"/>
          <w:sz w:val="22"/>
        </w:rPr>
        <w:t>rozłożenie i zagęszczenie mieszanki betonu asfaltowego,</w:t>
      </w:r>
    </w:p>
    <w:p w:rsidR="00D93058" w:rsidRPr="006D2807" w:rsidRDefault="00D93058" w:rsidP="00486175">
      <w:pPr>
        <w:pStyle w:val="Bezodstpw"/>
        <w:numPr>
          <w:ilvl w:val="0"/>
          <w:numId w:val="71"/>
        </w:numPr>
        <w:spacing w:line="276" w:lineRule="auto"/>
        <w:rPr>
          <w:rFonts w:asciiTheme="minorHAnsi" w:hAnsiTheme="minorHAnsi"/>
          <w:sz w:val="22"/>
        </w:rPr>
      </w:pPr>
      <w:r w:rsidRPr="006D2807">
        <w:rPr>
          <w:rFonts w:asciiTheme="minorHAnsi" w:hAnsiTheme="minorHAnsi"/>
          <w:sz w:val="22"/>
        </w:rPr>
        <w:t>obcięcie krawędzi i posmarowanie lepiszczem,</w:t>
      </w:r>
    </w:p>
    <w:p w:rsidR="00D93058" w:rsidRPr="006D2807" w:rsidRDefault="00D93058" w:rsidP="00486175">
      <w:pPr>
        <w:pStyle w:val="Bezodstpw"/>
        <w:numPr>
          <w:ilvl w:val="0"/>
          <w:numId w:val="71"/>
        </w:numPr>
        <w:spacing w:line="276" w:lineRule="auto"/>
        <w:rPr>
          <w:rFonts w:asciiTheme="minorHAnsi" w:hAnsiTheme="minorHAnsi"/>
          <w:sz w:val="22"/>
        </w:rPr>
      </w:pPr>
      <w:r w:rsidRPr="006D2807">
        <w:rPr>
          <w:rFonts w:asciiTheme="minorHAnsi" w:hAnsiTheme="minorHAnsi"/>
          <w:sz w:val="22"/>
        </w:rPr>
        <w:t>przeprowadzenie pomiarów i badań  wymaganych w specyfikacji technicznej,</w:t>
      </w:r>
    </w:p>
    <w:p w:rsidR="00D93058" w:rsidRPr="006D2807" w:rsidRDefault="00D93058" w:rsidP="00486175">
      <w:pPr>
        <w:pStyle w:val="Bezodstpw"/>
        <w:numPr>
          <w:ilvl w:val="0"/>
          <w:numId w:val="71"/>
        </w:numPr>
        <w:spacing w:line="276" w:lineRule="auto"/>
        <w:rPr>
          <w:rFonts w:asciiTheme="minorHAnsi" w:hAnsiTheme="minorHAnsi"/>
          <w:sz w:val="22"/>
        </w:rPr>
      </w:pPr>
      <w:r w:rsidRPr="006D2807">
        <w:rPr>
          <w:rFonts w:asciiTheme="minorHAnsi" w:hAnsiTheme="minorHAnsi"/>
          <w:sz w:val="22"/>
        </w:rPr>
        <w:t>odwiezienie sprzętu.</w:t>
      </w:r>
    </w:p>
    <w:p w:rsidR="006D2807" w:rsidRDefault="006D2807" w:rsidP="00D93058">
      <w:pPr>
        <w:pStyle w:val="Bezodstpw"/>
        <w:rPr>
          <w:rFonts w:asciiTheme="minorHAnsi" w:hAnsiTheme="minorHAnsi"/>
          <w:sz w:val="22"/>
        </w:rPr>
      </w:pPr>
    </w:p>
    <w:p w:rsidR="00D93058" w:rsidRPr="006D2807" w:rsidRDefault="00D93058" w:rsidP="00D93058">
      <w:pPr>
        <w:pStyle w:val="Bezodstpw"/>
        <w:rPr>
          <w:rFonts w:asciiTheme="minorHAnsi" w:hAnsiTheme="minorHAnsi"/>
          <w:sz w:val="22"/>
        </w:rPr>
      </w:pPr>
      <w:r w:rsidRPr="006D2807">
        <w:rPr>
          <w:rFonts w:asciiTheme="minorHAnsi" w:hAnsiTheme="minorHAnsi"/>
          <w:sz w:val="22"/>
        </w:rPr>
        <w:t>9.3. Sposób rozliczenia robót tymczasowych i prac towarzyszących</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Cena wykonania robót określonych niniejszą SST obejmuje:</w:t>
      </w:r>
    </w:p>
    <w:p w:rsidR="00D93058" w:rsidRPr="006D2807" w:rsidRDefault="00D93058" w:rsidP="00486175">
      <w:pPr>
        <w:pStyle w:val="Bezodstpw"/>
        <w:numPr>
          <w:ilvl w:val="0"/>
          <w:numId w:val="72"/>
        </w:numPr>
        <w:spacing w:line="276" w:lineRule="auto"/>
        <w:rPr>
          <w:rFonts w:asciiTheme="minorHAnsi" w:hAnsiTheme="minorHAnsi"/>
          <w:sz w:val="22"/>
        </w:rPr>
      </w:pPr>
      <w:r w:rsidRPr="006D2807">
        <w:rPr>
          <w:rFonts w:asciiTheme="minorHAnsi" w:hAnsiTheme="minorHAnsi"/>
          <w:sz w:val="22"/>
        </w:rPr>
        <w:t>roboty tymczasowe, które są potrzebne do wykonania robót podstawowych, ale nie są przekazywane Zamawiającemu i są usuwane po wykonaniu robót podstawowych,</w:t>
      </w:r>
    </w:p>
    <w:p w:rsidR="00D93058" w:rsidRDefault="00D93058" w:rsidP="00486175">
      <w:pPr>
        <w:pStyle w:val="Bezodstpw"/>
        <w:numPr>
          <w:ilvl w:val="0"/>
          <w:numId w:val="72"/>
        </w:numPr>
        <w:spacing w:line="276" w:lineRule="auto"/>
        <w:rPr>
          <w:rFonts w:asciiTheme="minorHAnsi" w:hAnsiTheme="minorHAnsi"/>
          <w:sz w:val="22"/>
        </w:rPr>
      </w:pPr>
      <w:r w:rsidRPr="006D2807">
        <w:rPr>
          <w:rFonts w:asciiTheme="minorHAnsi" w:hAnsiTheme="minorHAnsi"/>
          <w:sz w:val="22"/>
        </w:rPr>
        <w:lastRenderedPageBreak/>
        <w:t>prace towarzyszące, które są niezbędne do wykonania robót podstawowych, niezaliczane do robót tymczasowych, jak geodezyjne wytyczenie robót itd.</w:t>
      </w:r>
    </w:p>
    <w:p w:rsidR="006D2807" w:rsidRPr="006D2807" w:rsidRDefault="006D2807" w:rsidP="006D2807">
      <w:pPr>
        <w:pStyle w:val="Bezodstpw"/>
        <w:spacing w:line="276" w:lineRule="auto"/>
        <w:ind w:left="720"/>
        <w:rPr>
          <w:rFonts w:asciiTheme="minorHAnsi" w:hAnsiTheme="minorHAnsi"/>
          <w:sz w:val="22"/>
        </w:rPr>
      </w:pPr>
    </w:p>
    <w:p w:rsidR="00D93058" w:rsidRPr="006D2807" w:rsidRDefault="00D93058" w:rsidP="00D93058">
      <w:pPr>
        <w:pStyle w:val="Bezodstpw"/>
        <w:rPr>
          <w:rFonts w:asciiTheme="minorHAnsi" w:hAnsiTheme="minorHAnsi"/>
          <w:sz w:val="22"/>
        </w:rPr>
      </w:pPr>
      <w:bookmarkStart w:id="828" w:name="_Toc24955917"/>
      <w:bookmarkStart w:id="829" w:name="_Toc25041751"/>
      <w:bookmarkStart w:id="830" w:name="_Toc25128891"/>
      <w:bookmarkStart w:id="831" w:name="_Toc25373389"/>
      <w:bookmarkStart w:id="832" w:name="_Toc25379405"/>
      <w:bookmarkStart w:id="833" w:name="_Toc174333142"/>
      <w:bookmarkStart w:id="834" w:name="_Toc179183775"/>
      <w:bookmarkStart w:id="835" w:name="_Toc198436144"/>
      <w:bookmarkStart w:id="836" w:name="_Toc217274572"/>
      <w:bookmarkStart w:id="837" w:name="_Toc238276197"/>
      <w:r w:rsidRPr="006D2807">
        <w:rPr>
          <w:rFonts w:asciiTheme="minorHAnsi" w:hAnsiTheme="minorHAnsi"/>
          <w:sz w:val="22"/>
        </w:rPr>
        <w:t xml:space="preserve">10. </w:t>
      </w:r>
      <w:bookmarkEnd w:id="828"/>
      <w:bookmarkEnd w:id="829"/>
      <w:bookmarkEnd w:id="830"/>
      <w:bookmarkEnd w:id="831"/>
      <w:bookmarkEnd w:id="832"/>
      <w:bookmarkEnd w:id="833"/>
      <w:bookmarkEnd w:id="834"/>
      <w:bookmarkEnd w:id="835"/>
      <w:bookmarkEnd w:id="836"/>
      <w:bookmarkEnd w:id="837"/>
      <w:r w:rsidRPr="006D2807">
        <w:rPr>
          <w:rFonts w:asciiTheme="minorHAnsi" w:hAnsiTheme="minorHAnsi"/>
          <w:sz w:val="22"/>
        </w:rPr>
        <w:t>P</w:t>
      </w:r>
      <w:r w:rsidR="006D2807" w:rsidRPr="006D2807">
        <w:rPr>
          <w:rFonts w:asciiTheme="minorHAnsi" w:hAnsiTheme="minorHAnsi"/>
          <w:sz w:val="22"/>
        </w:rPr>
        <w:t>rzepisy związane</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10.1. Ogólne specyfikacje techniczne (SST)</w:t>
      </w:r>
    </w:p>
    <w:tbl>
      <w:tblPr>
        <w:tblW w:w="0" w:type="auto"/>
        <w:tblLayout w:type="fixed"/>
        <w:tblCellMar>
          <w:left w:w="70" w:type="dxa"/>
          <w:right w:w="70" w:type="dxa"/>
        </w:tblCellMar>
        <w:tblLook w:val="0000"/>
      </w:tblPr>
      <w:tblGrid>
        <w:gridCol w:w="496"/>
        <w:gridCol w:w="1842"/>
        <w:gridCol w:w="5172"/>
      </w:tblGrid>
      <w:tr w:rsidR="00D93058" w:rsidRPr="006D2807" w:rsidTr="00552A42">
        <w:tc>
          <w:tcPr>
            <w:tcW w:w="496" w:type="dxa"/>
          </w:tcPr>
          <w:p w:rsidR="00D93058" w:rsidRPr="006D2807" w:rsidRDefault="00D93058" w:rsidP="00552A42">
            <w:pPr>
              <w:pStyle w:val="Bezodstpw"/>
              <w:rPr>
                <w:rFonts w:asciiTheme="minorHAnsi" w:hAnsiTheme="minorHAnsi"/>
                <w:sz w:val="22"/>
              </w:rPr>
            </w:pPr>
            <w:r w:rsidRPr="006D2807">
              <w:rPr>
                <w:rFonts w:asciiTheme="minorHAnsi" w:hAnsiTheme="minorHAnsi"/>
                <w:sz w:val="22"/>
              </w:rPr>
              <w:t>1.</w:t>
            </w:r>
          </w:p>
        </w:tc>
        <w:tc>
          <w:tcPr>
            <w:tcW w:w="1842" w:type="dxa"/>
          </w:tcPr>
          <w:p w:rsidR="00D93058" w:rsidRPr="006D2807" w:rsidRDefault="00D93058" w:rsidP="00552A42">
            <w:pPr>
              <w:pStyle w:val="Bezodstpw"/>
              <w:rPr>
                <w:rFonts w:asciiTheme="minorHAnsi" w:hAnsiTheme="minorHAnsi"/>
                <w:sz w:val="22"/>
              </w:rPr>
            </w:pPr>
            <w:r w:rsidRPr="006D2807">
              <w:rPr>
                <w:rFonts w:asciiTheme="minorHAnsi" w:hAnsiTheme="minorHAnsi"/>
                <w:sz w:val="22"/>
              </w:rPr>
              <w:t>D-M-00.00.00</w:t>
            </w:r>
          </w:p>
        </w:tc>
        <w:tc>
          <w:tcPr>
            <w:tcW w:w="5172" w:type="dxa"/>
          </w:tcPr>
          <w:p w:rsidR="00D93058" w:rsidRPr="006D2807" w:rsidRDefault="00D93058" w:rsidP="00552A42">
            <w:pPr>
              <w:pStyle w:val="Bezodstpw"/>
              <w:rPr>
                <w:rFonts w:asciiTheme="minorHAnsi" w:hAnsiTheme="minorHAnsi"/>
                <w:sz w:val="22"/>
              </w:rPr>
            </w:pPr>
            <w:r w:rsidRPr="006D2807">
              <w:rPr>
                <w:rFonts w:asciiTheme="minorHAnsi" w:hAnsiTheme="minorHAnsi"/>
                <w:sz w:val="22"/>
              </w:rPr>
              <w:t>Wymagania ogólne</w:t>
            </w:r>
          </w:p>
        </w:tc>
      </w:tr>
    </w:tbl>
    <w:p w:rsidR="006D2807" w:rsidRDefault="006D2807" w:rsidP="00D93058">
      <w:pPr>
        <w:pStyle w:val="Bezodstpw"/>
        <w:rPr>
          <w:rFonts w:asciiTheme="minorHAnsi" w:hAnsiTheme="minorHAnsi"/>
          <w:sz w:val="22"/>
        </w:rPr>
      </w:pPr>
    </w:p>
    <w:p w:rsidR="00D93058" w:rsidRPr="006D2807" w:rsidRDefault="00D93058" w:rsidP="00D93058">
      <w:pPr>
        <w:pStyle w:val="Bezodstpw"/>
        <w:rPr>
          <w:rFonts w:asciiTheme="minorHAnsi" w:hAnsiTheme="minorHAnsi"/>
          <w:sz w:val="22"/>
        </w:rPr>
      </w:pPr>
      <w:r w:rsidRPr="006D2807">
        <w:rPr>
          <w:rFonts w:asciiTheme="minorHAnsi" w:hAnsiTheme="minorHAnsi"/>
          <w:sz w:val="22"/>
        </w:rPr>
        <w:t>10.2. Normy</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(Zestawienie zawiera dodatkowo normy PN-EN związane z badaniami materiałów występujących w niniejszej SST)</w:t>
      </w:r>
    </w:p>
    <w:tbl>
      <w:tblPr>
        <w:tblW w:w="0" w:type="auto"/>
        <w:tblLook w:val="01E0"/>
      </w:tblPr>
      <w:tblGrid>
        <w:gridCol w:w="534"/>
        <w:gridCol w:w="1842"/>
        <w:gridCol w:w="5135"/>
      </w:tblGrid>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2.</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196-21</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Metody badania cementu – Oznaczanie zawartości chlorków, dwutlenku węgla i alkaliów w cemencie</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3.</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459-2</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Wapno budowlane – Część 2: Metody badań</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4.</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932-3</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Badania podstawowych właściwości kruszyw – Procedura i terminologia uproszczonego opisu petrograficznego</w:t>
            </w:r>
          </w:p>
        </w:tc>
      </w:tr>
    </w:tbl>
    <w:p w:rsidR="00D93058" w:rsidRPr="006D2807" w:rsidRDefault="00D93058" w:rsidP="00D93058">
      <w:pPr>
        <w:pStyle w:val="Bezodstpw"/>
        <w:rPr>
          <w:rFonts w:asciiTheme="minorHAnsi" w:hAnsiTheme="minorHAnsi"/>
        </w:rPr>
      </w:pPr>
    </w:p>
    <w:tbl>
      <w:tblPr>
        <w:tblW w:w="0" w:type="auto"/>
        <w:tblLook w:val="01E0"/>
      </w:tblPr>
      <w:tblGrid>
        <w:gridCol w:w="534"/>
        <w:gridCol w:w="1842"/>
        <w:gridCol w:w="5135"/>
      </w:tblGrid>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5.</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933-1</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Badania geometrycznych właściwości kruszyw – Oznaczanie składu ziarnowego – Metoda przesiewania</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6.</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933-3</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Badania geometrycznych właściwości kruszyw – Oznaczanie kształtu ziaren za pomocą wskaźnika płaskości</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7.</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933-4</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Badania geometrycznych właściwości kruszyw – Część 4: Oznaczanie kształtu ziaren – Wskaźnik kształtu</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8.</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933-5</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 xml:space="preserve">Badania geometrycznych właściwości kruszyw – Oznaczanie procentowej zawartości ziaren o powierzchniach powstałych w wyniku </w:t>
            </w:r>
            <w:proofErr w:type="spellStart"/>
            <w:r w:rsidRPr="006D2807">
              <w:rPr>
                <w:rFonts w:asciiTheme="minorHAnsi" w:hAnsiTheme="minorHAnsi"/>
              </w:rPr>
              <w:t>przekruszenia</w:t>
            </w:r>
            <w:proofErr w:type="spellEnd"/>
            <w:r w:rsidRPr="006D2807">
              <w:rPr>
                <w:rFonts w:asciiTheme="minorHAnsi" w:hAnsiTheme="minorHAnsi"/>
              </w:rPr>
              <w:t xml:space="preserve"> lub łamania kruszyw grubych</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9.</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933-6</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Badania geometrycznych właściwości kruszyw – Część 6: Ocena właściwości powierzchni – Wskaźnik przepływu kruszywa</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10.</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933-9</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Badania geometrycznych właściwości kruszyw – Ocena zawartości drobnych cząstek – Badania błękitem metylenowym</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11.</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933-10</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Badania geometrycznych właściwości kruszyw – Część 10: Ocena zawartości drobnych cząstek – Uziarnienie wypełniaczy (przesiewanie w strumieniu powietrza)</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12.</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1097-2</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Badania mechanicznych i fizycznych właściwości kruszyw – Metody oznaczania odporności na rozdrabnianie</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13.</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1097-3</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Badania mechanicznych i fizycznych właściwości kruszyw – Oznaczanie gęstości nasypowej i jamistości</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14.</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1097-4</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Badania mechanicznych i fizycznych właściwości kruszyw – Część 4: Oznaczanie pustych przestrzeni suchego, zagęszczonego wypełniacza</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15.</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1097-5</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Badania mechanicznych i fizycznych właściwości kruszyw – Część 5: Oznaczanie zawartości wody przez suszenie w suszarce z wentylacją</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16.</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1097-6</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Badania mechanicznych i fizycznych właściwości kruszyw –Część 6: Oznaczanie gęstości ziaren i nasiąkliwości</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17.</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1097-7</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Badania mechanicznych i fizycznych właściwości kruszyw – Część 7: Oznaczanie gęstości wypełniacza – Metoda piknometryczna</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18.</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1097-8</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 xml:space="preserve">Badania mechanicznych i fizycznych właściwości kruszyw – Część 8: Oznaczanie </w:t>
            </w:r>
            <w:proofErr w:type="spellStart"/>
            <w:r w:rsidRPr="006D2807">
              <w:rPr>
                <w:rFonts w:asciiTheme="minorHAnsi" w:hAnsiTheme="minorHAnsi"/>
              </w:rPr>
              <w:t>polerowalności</w:t>
            </w:r>
            <w:proofErr w:type="spellEnd"/>
            <w:r w:rsidRPr="006D2807">
              <w:rPr>
                <w:rFonts w:asciiTheme="minorHAnsi" w:hAnsiTheme="minorHAnsi"/>
              </w:rPr>
              <w:t xml:space="preserve"> kamienia</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19.</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1367-1</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 xml:space="preserve">Badania właściwości cieplnych i odporności kruszyw na działanie czynników atmosferycznych – Część 1: Oznaczanie </w:t>
            </w:r>
            <w:r w:rsidRPr="006D2807">
              <w:rPr>
                <w:rFonts w:asciiTheme="minorHAnsi" w:hAnsiTheme="minorHAnsi"/>
              </w:rPr>
              <w:lastRenderedPageBreak/>
              <w:t>mrozoodporności</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lastRenderedPageBreak/>
              <w:t>20.</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1367-3</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Badania właściwości cieplnych i odporności kruszyw na działanie czynników atmosferycznych – Część 3: Badanie bazaltowej zgorzeli słonecznej metodą gotowania</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21.</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1426</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Asfalty i produkty asfaltowe – Oznaczanie penetracji igłą</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22.</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1427</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Asfalty i produkty asfaltowe – Oznaczanie temperatury mięknienia – Metoda Pierścień i Kula</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23.</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1428</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Asfalty i lepiszcza asfaltowe – Oznaczanie zawartości wody w emulsjach asfaltowych – Metoda destylacji azeotropowej</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24.</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1429</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Asfalty i lepiszcza asfaltowe – Oznaczanie pozostałości na sicie emulsji asfaltowych oraz trwałości podczas magazynowania metodą pozostałości na sicie</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25.</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1744-1</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Badania chemicznych właściwości kruszyw – Analiza chemiczna</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26.</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1744-4</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Badania chemicznych właściwości kruszyw – Część 4: Oznaczanie podatności wypełniaczy do mieszanek mineralno-asfaltowych na działanie wody</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27.</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12591</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Asfalty i produkty asfaltowe – Wymagania dla asfaltów drogowych</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28.</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12592</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Asfalty i produkty asfaltowe – Oznaczanie rozpuszczalności</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29.</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12593</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 xml:space="preserve">Asfalty i produkty asfaltowe – Oznaczanie temperatury łamliwości </w:t>
            </w:r>
            <w:proofErr w:type="spellStart"/>
            <w:r w:rsidRPr="006D2807">
              <w:rPr>
                <w:rFonts w:asciiTheme="minorHAnsi" w:hAnsiTheme="minorHAnsi"/>
              </w:rPr>
              <w:t>Fraassa</w:t>
            </w:r>
            <w:proofErr w:type="spellEnd"/>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30.</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12606-1</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Asfalty i produkty asfaltowe – Oznaczanie zawartości parafiny – Część 1: Metoda destylacyjna</w:t>
            </w:r>
          </w:p>
        </w:tc>
      </w:tr>
      <w:tr w:rsidR="00D93058" w:rsidRPr="006D2807" w:rsidTr="00552A42">
        <w:tc>
          <w:tcPr>
            <w:tcW w:w="534" w:type="dxa"/>
          </w:tcPr>
          <w:p w:rsidR="00D93058" w:rsidRPr="006D2807" w:rsidRDefault="00D93058" w:rsidP="00552A42">
            <w:pPr>
              <w:pStyle w:val="Bezodstpw"/>
              <w:rPr>
                <w:rFonts w:asciiTheme="minorHAnsi" w:hAnsiTheme="minorHAnsi"/>
                <w:lang w:val="de-DE"/>
              </w:rPr>
            </w:pPr>
            <w:r w:rsidRPr="006D2807">
              <w:rPr>
                <w:rFonts w:asciiTheme="minorHAnsi" w:hAnsiTheme="minorHAnsi"/>
                <w:lang w:val="de-DE"/>
              </w:rPr>
              <w:t>31.</w:t>
            </w:r>
          </w:p>
        </w:tc>
        <w:tc>
          <w:tcPr>
            <w:tcW w:w="1842" w:type="dxa"/>
          </w:tcPr>
          <w:p w:rsidR="00D93058" w:rsidRPr="006D2807" w:rsidRDefault="00D93058" w:rsidP="00552A42">
            <w:pPr>
              <w:pStyle w:val="Bezodstpw"/>
              <w:rPr>
                <w:rFonts w:asciiTheme="minorHAnsi" w:hAnsiTheme="minorHAnsi"/>
                <w:lang w:val="de-DE"/>
              </w:rPr>
            </w:pPr>
            <w:r w:rsidRPr="006D2807">
              <w:rPr>
                <w:rFonts w:asciiTheme="minorHAnsi" w:hAnsiTheme="minorHAnsi"/>
                <w:lang w:val="de-DE"/>
              </w:rPr>
              <w:t>PN-EN 12607-1</w:t>
            </w:r>
          </w:p>
          <w:p w:rsidR="00D93058" w:rsidRPr="006D2807" w:rsidRDefault="00D93058" w:rsidP="00552A42">
            <w:pPr>
              <w:pStyle w:val="Bezodstpw"/>
              <w:rPr>
                <w:rFonts w:asciiTheme="minorHAnsi" w:hAnsiTheme="minorHAnsi"/>
                <w:lang w:val="de-DE"/>
              </w:rPr>
            </w:pPr>
            <w:r w:rsidRPr="006D2807">
              <w:rPr>
                <w:rFonts w:asciiTheme="minorHAnsi" w:hAnsiTheme="minorHAnsi"/>
                <w:lang w:val="de-DE"/>
              </w:rPr>
              <w:t>i</w:t>
            </w:r>
          </w:p>
          <w:p w:rsidR="00D93058" w:rsidRPr="006D2807" w:rsidRDefault="00D93058" w:rsidP="00552A42">
            <w:pPr>
              <w:pStyle w:val="Bezodstpw"/>
              <w:rPr>
                <w:rFonts w:asciiTheme="minorHAnsi" w:hAnsiTheme="minorHAnsi"/>
                <w:lang w:val="de-DE"/>
              </w:rPr>
            </w:pPr>
          </w:p>
          <w:p w:rsidR="00D93058" w:rsidRPr="006D2807" w:rsidRDefault="00D93058" w:rsidP="00552A42">
            <w:pPr>
              <w:pStyle w:val="Bezodstpw"/>
              <w:rPr>
                <w:rFonts w:asciiTheme="minorHAnsi" w:hAnsiTheme="minorHAnsi"/>
                <w:lang w:val="de-DE"/>
              </w:rPr>
            </w:pPr>
            <w:r w:rsidRPr="006D2807">
              <w:rPr>
                <w:rFonts w:asciiTheme="minorHAnsi" w:hAnsiTheme="minorHAnsi"/>
                <w:lang w:val="de-DE"/>
              </w:rPr>
              <w:t>PN-EN 12607-3</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Asfalty i produkty asfaltowe – Oznaczanie odporności na twardnienie pod wpływem ciepła i powietrza – Część 1: Metoda RTFOT</w:t>
            </w:r>
          </w:p>
          <w:p w:rsidR="00D93058" w:rsidRPr="006D2807" w:rsidRDefault="00D93058" w:rsidP="00552A42">
            <w:pPr>
              <w:pStyle w:val="Bezodstpw"/>
              <w:rPr>
                <w:rFonts w:asciiTheme="minorHAnsi" w:hAnsiTheme="minorHAnsi"/>
              </w:rPr>
            </w:pPr>
            <w:r w:rsidRPr="006D2807">
              <w:rPr>
                <w:rFonts w:asciiTheme="minorHAnsi" w:hAnsiTheme="minorHAnsi"/>
              </w:rPr>
              <w:t>Jw. Część 3: Metoda RFT</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32.</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12697-6</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Mieszanki mineralno-asfaltowe – Metody badań mieszanek mineralno-asfaltowych na gorąco – Część 6: Oznaczanie gęstości objętościowej metodą hydrostatyczną</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33.</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12697-8</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Mieszanki mineralno-asfaltowe – Metody badań mieszanek mineralno-asfaltowych na gorąco – Część 8: Oznaczanie zawartości wolnej przestrzeni</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34.</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12697-11</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Mieszanki mineralno-asfaltowe – Metody badań mieszanek mineralno-asfaltowych na gorąco – Część 11: Określenie powiązania pomiędzy kruszywem i asfaltem</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35.</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12697-12</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Mieszanki mineralno-asfaltowe – Metody badań mieszanek mineralno-asfaltowych na gorąco – Część 12: Określanie wrażliwości na wodę</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36.</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12697-13</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Mieszanki mineralno-asfaltowe – Metody badań mieszanek mineralno-asfaltowych na gorąco – Część 13: Pomiar temperatury</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37.</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12697-18</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Mieszanki mineralno-asfaltowe – Metody badań mieszanek mineralno-asfaltowych na gorąco – Część 18: Spływanie lepiszcza</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38.</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12697-22</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Mieszanki mineralno-asfaltowe – Metody badań mieszanek mineralno-asfaltowych na gorąco – Część 22: Koleinowanie</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39.</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12697-27</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Mieszanki mineralno-asfaltowe – Metody badań mieszanek mineralno-asfaltowych na gorąco – Część 27: Pobieranie próbek</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40.</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12697-36</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Mieszanki mineralno-asfaltowe – Metody badań mieszanek mineralno-asfaltowych na gorąco – Część 36: Oznaczanie grubości nawierzchni asfaltowych</w:t>
            </w:r>
          </w:p>
        </w:tc>
      </w:tr>
    </w:tbl>
    <w:p w:rsidR="00D93058" w:rsidRPr="006D2807" w:rsidRDefault="00D93058" w:rsidP="00D93058">
      <w:pPr>
        <w:pStyle w:val="Bezodstpw"/>
        <w:rPr>
          <w:rFonts w:asciiTheme="minorHAnsi" w:hAnsiTheme="minorHAnsi"/>
        </w:rPr>
      </w:pPr>
    </w:p>
    <w:tbl>
      <w:tblPr>
        <w:tblW w:w="0" w:type="auto"/>
        <w:tblLook w:val="01E0"/>
      </w:tblPr>
      <w:tblGrid>
        <w:gridCol w:w="534"/>
        <w:gridCol w:w="1842"/>
        <w:gridCol w:w="5135"/>
      </w:tblGrid>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41.</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12846</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 xml:space="preserve">Asfalty i lepiszcza asfaltowe – Oznaczanie czasu wypływu </w:t>
            </w:r>
            <w:r w:rsidRPr="006D2807">
              <w:rPr>
                <w:rFonts w:asciiTheme="minorHAnsi" w:hAnsiTheme="minorHAnsi"/>
              </w:rPr>
              <w:lastRenderedPageBreak/>
              <w:t>emulsji asfaltowych lepkościomierzem wypływowym</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lastRenderedPageBreak/>
              <w:t>42.</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12847</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Asfalty i lepiszcza asfaltowe – Oznaczanie sedymentacji emulsji asfaltowych</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43.</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12850</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 xml:space="preserve">Asfalty i lepiszcza asfaltowe – Oznaczanie wartości </w:t>
            </w:r>
            <w:proofErr w:type="spellStart"/>
            <w:r w:rsidRPr="006D2807">
              <w:rPr>
                <w:rFonts w:asciiTheme="minorHAnsi" w:hAnsiTheme="minorHAnsi"/>
              </w:rPr>
              <w:t>pH</w:t>
            </w:r>
            <w:proofErr w:type="spellEnd"/>
            <w:r w:rsidRPr="006D2807">
              <w:rPr>
                <w:rFonts w:asciiTheme="minorHAnsi" w:hAnsiTheme="minorHAnsi"/>
              </w:rPr>
              <w:t xml:space="preserve"> emulsji asfaltowych</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44.</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13043</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Kruszywa do mieszanek bitumicznych i powierzchniowych utrwaleń stosowanych na drogach, lotniskach i innych powierzchniach przeznaczonych do ruchu</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45.</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13074</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Asfalty i lepiszcza asfaltowe – Oznaczanie lepiszczy z emulsji asfaltowych przez odparowanie</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46.</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13075-1</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Asfalty i lepiszcza asfaltowe – Badanie rozpadu – Część 1: Oznaczanie indeksu rozpadu kationowych emulsji asfaltowych, metoda z wypełniaczem mineralnym</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47.</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13108-1</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Mieszanki mineralno-asfaltowe – Wymagania – Część 1: Beton asfaltowy</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48.</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13108-20</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Mieszanki mineralno-asfaltowe – Wymagania – Część 20: Badanie typu</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49.</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13179-1</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Badania kruszyw wypełniających stosowanych do mieszanek bitumicznych – Część 1: Badanie metodą Pierścienia i Kuli</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50.</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13179-2</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Badania kruszyw wypełniających stosowanych do mieszanek bitumicznych – Część 2: Liczba bitumiczna</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51.</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13398</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Asfalty i lepiszcza asfaltowe – Oznaczanie nawrotu sprężystego asfaltów modyfikowanych</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52.</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13399</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Asfalty i lepiszcza asfaltowe – Oznaczanie odporności na magazynowanie modyfikowanych asfaltów</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53.</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13587</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Asfalty i lepiszcza asfaltowe – Oznaczanie ciągliwości lepiszczy asfaltowych metodą pomiaru ciągliwości</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54.</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13588</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Asfalty i lepiszcza asfaltowe – Oznaczanie kohezji lepiszczy asfaltowych metodą testu wahadłowego</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55.</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13589</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 xml:space="preserve">Asfalty i lepiszcza asfaltowe – Oznaczanie ciągliwości modyfikowanych asfaltów – Metoda z </w:t>
            </w:r>
            <w:proofErr w:type="spellStart"/>
            <w:r w:rsidRPr="006D2807">
              <w:rPr>
                <w:rFonts w:asciiTheme="minorHAnsi" w:hAnsiTheme="minorHAnsi"/>
              </w:rPr>
              <w:t>duktylometrem</w:t>
            </w:r>
            <w:proofErr w:type="spellEnd"/>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56.</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13614</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Asfalty i lepiszcza asfaltowe – Oznaczanie przyczepności emulsji bitumicznych przez zanurzenie w wodzie – Metoda z kruszywem</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57.</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13703</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Asfalty i lepiszcza asfaltowe – Oznaczanie energii deformacji</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58.</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13808</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Asfalty i lepiszcza asfaltowe – Zasady specyfikacji kationowych emulsji asfaltowych</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59.</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14023</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Asfalty i lepiszcza asfaltowe – Zasady specyfikacji asfaltów modyfikowanych polimerami</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60.</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14188-1</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Wypełniacze złączy i zalewy – Część 1: Specyfikacja zalew na gorąco</w:t>
            </w:r>
          </w:p>
        </w:tc>
      </w:tr>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61.</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14188-2</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Wypełniacze złączy i zalewy – Część 2: Specyfikacja zalew na zimno</w:t>
            </w:r>
          </w:p>
        </w:tc>
      </w:tr>
    </w:tbl>
    <w:p w:rsidR="00D93058" w:rsidRPr="006D2807" w:rsidRDefault="00D93058" w:rsidP="00D93058">
      <w:pPr>
        <w:pStyle w:val="Bezodstpw"/>
        <w:rPr>
          <w:rFonts w:asciiTheme="minorHAnsi" w:hAnsiTheme="minorHAnsi"/>
        </w:rPr>
      </w:pPr>
    </w:p>
    <w:tbl>
      <w:tblPr>
        <w:tblW w:w="0" w:type="auto"/>
        <w:tblLook w:val="01E0"/>
      </w:tblPr>
      <w:tblGrid>
        <w:gridCol w:w="534"/>
        <w:gridCol w:w="1842"/>
        <w:gridCol w:w="5135"/>
      </w:tblGrid>
      <w:tr w:rsidR="00D93058" w:rsidRPr="006D2807" w:rsidTr="00552A42">
        <w:tc>
          <w:tcPr>
            <w:tcW w:w="534" w:type="dxa"/>
          </w:tcPr>
          <w:p w:rsidR="00D93058" w:rsidRPr="006D2807" w:rsidRDefault="00D93058" w:rsidP="00552A42">
            <w:pPr>
              <w:pStyle w:val="Bezodstpw"/>
              <w:rPr>
                <w:rFonts w:asciiTheme="minorHAnsi" w:hAnsiTheme="minorHAnsi"/>
              </w:rPr>
            </w:pPr>
            <w:r w:rsidRPr="006D2807">
              <w:rPr>
                <w:rFonts w:asciiTheme="minorHAnsi" w:hAnsiTheme="minorHAnsi"/>
              </w:rPr>
              <w:t>62.</w:t>
            </w:r>
          </w:p>
        </w:tc>
        <w:tc>
          <w:tcPr>
            <w:tcW w:w="1842" w:type="dxa"/>
          </w:tcPr>
          <w:p w:rsidR="00D93058" w:rsidRPr="006D2807" w:rsidRDefault="00D93058" w:rsidP="00552A42">
            <w:pPr>
              <w:pStyle w:val="Bezodstpw"/>
              <w:rPr>
                <w:rFonts w:asciiTheme="minorHAnsi" w:hAnsiTheme="minorHAnsi"/>
              </w:rPr>
            </w:pPr>
            <w:r w:rsidRPr="006D2807">
              <w:rPr>
                <w:rFonts w:asciiTheme="minorHAnsi" w:hAnsiTheme="minorHAnsi"/>
              </w:rPr>
              <w:t>PN-EN 22592</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Przetwory naftowe – Oznaczanie temperatury zapłonu i palenia – Pomiar metodą otwartego tygla Clevelanda</w:t>
            </w:r>
          </w:p>
        </w:tc>
      </w:tr>
      <w:tr w:rsidR="00D93058" w:rsidRPr="006D2807" w:rsidTr="00552A42">
        <w:tc>
          <w:tcPr>
            <w:tcW w:w="534" w:type="dxa"/>
          </w:tcPr>
          <w:p w:rsidR="00D93058" w:rsidRPr="006D2807" w:rsidRDefault="00D93058" w:rsidP="00552A42">
            <w:pPr>
              <w:pStyle w:val="Bezodstpw"/>
              <w:rPr>
                <w:rFonts w:asciiTheme="minorHAnsi" w:hAnsiTheme="minorHAnsi"/>
                <w:lang w:val="de-DE"/>
              </w:rPr>
            </w:pPr>
            <w:r w:rsidRPr="006D2807">
              <w:rPr>
                <w:rFonts w:asciiTheme="minorHAnsi" w:hAnsiTheme="minorHAnsi"/>
                <w:lang w:val="de-DE"/>
              </w:rPr>
              <w:t>63.</w:t>
            </w:r>
          </w:p>
        </w:tc>
        <w:tc>
          <w:tcPr>
            <w:tcW w:w="1842" w:type="dxa"/>
          </w:tcPr>
          <w:p w:rsidR="00D93058" w:rsidRPr="006D2807" w:rsidRDefault="00D93058" w:rsidP="00552A42">
            <w:pPr>
              <w:pStyle w:val="Bezodstpw"/>
              <w:rPr>
                <w:rFonts w:asciiTheme="minorHAnsi" w:hAnsiTheme="minorHAnsi"/>
                <w:lang w:val="de-DE"/>
              </w:rPr>
            </w:pPr>
            <w:r w:rsidRPr="006D2807">
              <w:rPr>
                <w:rFonts w:asciiTheme="minorHAnsi" w:hAnsiTheme="minorHAnsi"/>
                <w:lang w:val="de-DE"/>
              </w:rPr>
              <w:t>PN-EN ISO 2592</w:t>
            </w:r>
          </w:p>
        </w:tc>
        <w:tc>
          <w:tcPr>
            <w:tcW w:w="5135" w:type="dxa"/>
          </w:tcPr>
          <w:p w:rsidR="00D93058" w:rsidRPr="006D2807" w:rsidRDefault="00D93058" w:rsidP="00552A42">
            <w:pPr>
              <w:pStyle w:val="Bezodstpw"/>
              <w:rPr>
                <w:rFonts w:asciiTheme="minorHAnsi" w:hAnsiTheme="minorHAnsi"/>
              </w:rPr>
            </w:pPr>
            <w:r w:rsidRPr="006D2807">
              <w:rPr>
                <w:rFonts w:asciiTheme="minorHAnsi" w:hAnsiTheme="minorHAnsi"/>
              </w:rPr>
              <w:t>Oznaczanie temperatury zapłonu i palenia – Metoda otwartego tygla Clevelanda</w:t>
            </w:r>
          </w:p>
        </w:tc>
      </w:tr>
    </w:tbl>
    <w:p w:rsidR="006D2807" w:rsidRDefault="006D2807" w:rsidP="00D93058">
      <w:pPr>
        <w:pStyle w:val="Bezodstpw"/>
        <w:rPr>
          <w:rFonts w:asciiTheme="minorHAnsi" w:hAnsiTheme="minorHAnsi"/>
        </w:rPr>
      </w:pPr>
    </w:p>
    <w:p w:rsidR="00D93058" w:rsidRPr="006D2807" w:rsidRDefault="00D93058" w:rsidP="00D93058">
      <w:pPr>
        <w:pStyle w:val="Bezodstpw"/>
        <w:rPr>
          <w:rFonts w:asciiTheme="minorHAnsi" w:hAnsiTheme="minorHAnsi"/>
          <w:sz w:val="22"/>
        </w:rPr>
      </w:pPr>
      <w:r w:rsidRPr="006D2807">
        <w:rPr>
          <w:rFonts w:asciiTheme="minorHAnsi" w:hAnsiTheme="minorHAnsi"/>
          <w:sz w:val="22"/>
        </w:rPr>
        <w:t>10.3. Wymagania techniczne (rekomendowane przez Ministra Infrastruktury)</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WT-1 Kruszywa 2010. Kruszywa do mieszanek mineralno-asfaltowych i powierzchniowych utrwaleń na drogach krajowych, Warszawa 2010</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WT-2 Nawierzchnie asfaltowe 2010. Nawierzchnie asfaltowe na drogach krajowych, Warszawa 2010</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WT-3 Emulsje asfaltowe 2009. Kationowe emulsje asfaltowe na drogach publicznych, Warszawa 2009</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10.4. Inne dokumenty</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lastRenderedPageBreak/>
        <w:t>Rozporządzenie Ministra Transportu i Gospodarki Morskiej z dnia 2 marca 1999 r. w sprawie warunków technicznych, jakim powinny odpowiadać drogi publiczne i ich usytuowanie (Dz.U. nr 43, poz. 430)</w:t>
      </w:r>
    </w:p>
    <w:p w:rsidR="00D93058" w:rsidRPr="006D2807" w:rsidRDefault="00D93058" w:rsidP="00D93058">
      <w:pPr>
        <w:pStyle w:val="Bezodstpw"/>
        <w:rPr>
          <w:rFonts w:asciiTheme="minorHAnsi" w:hAnsiTheme="minorHAnsi"/>
          <w:sz w:val="22"/>
        </w:rPr>
      </w:pPr>
      <w:r w:rsidRPr="006D2807">
        <w:rPr>
          <w:rFonts w:asciiTheme="minorHAnsi" w:hAnsiTheme="minorHAnsi"/>
          <w:sz w:val="22"/>
        </w:rPr>
        <w:t>Katalog typowych konstrukcji nawierzchni podatnych i półsztywnych. Generalna Dyrekcja Dróg Publicznych – Instytut Badawczy Dróg i Mostów, Warszawa 1997</w:t>
      </w:r>
    </w:p>
    <w:p w:rsidR="00D93058" w:rsidRDefault="00D93058" w:rsidP="001C1DC5">
      <w:pPr>
        <w:rPr>
          <w:sz w:val="24"/>
          <w:szCs w:val="24"/>
        </w:rPr>
      </w:pPr>
    </w:p>
    <w:p w:rsidR="00FD13D8" w:rsidRDefault="00FD13D8" w:rsidP="002A6AAC">
      <w:pPr>
        <w:spacing w:after="0"/>
        <w:rPr>
          <w:b/>
          <w:sz w:val="32"/>
          <w:szCs w:val="24"/>
        </w:rPr>
      </w:pPr>
    </w:p>
    <w:p w:rsidR="00FD13D8" w:rsidRDefault="00FD13D8" w:rsidP="002A6AAC">
      <w:pPr>
        <w:spacing w:after="0"/>
        <w:rPr>
          <w:b/>
          <w:sz w:val="32"/>
          <w:szCs w:val="24"/>
        </w:rPr>
      </w:pPr>
    </w:p>
    <w:p w:rsidR="00FD13D8" w:rsidRDefault="00FD13D8" w:rsidP="002A6AAC">
      <w:pPr>
        <w:spacing w:after="0"/>
        <w:rPr>
          <w:b/>
          <w:sz w:val="32"/>
          <w:szCs w:val="24"/>
        </w:rPr>
      </w:pPr>
    </w:p>
    <w:p w:rsidR="00FD13D8" w:rsidRDefault="00FD13D8" w:rsidP="002A6AAC">
      <w:pPr>
        <w:spacing w:after="0"/>
        <w:rPr>
          <w:b/>
          <w:sz w:val="32"/>
          <w:szCs w:val="24"/>
        </w:rPr>
      </w:pPr>
    </w:p>
    <w:p w:rsidR="00FD13D8" w:rsidRDefault="00FD13D8" w:rsidP="002A6AAC">
      <w:pPr>
        <w:spacing w:after="0"/>
        <w:rPr>
          <w:b/>
          <w:sz w:val="32"/>
          <w:szCs w:val="24"/>
        </w:rPr>
      </w:pPr>
    </w:p>
    <w:p w:rsidR="00FD13D8" w:rsidRDefault="00FD13D8" w:rsidP="002A6AAC">
      <w:pPr>
        <w:spacing w:after="0"/>
        <w:rPr>
          <w:b/>
          <w:sz w:val="32"/>
          <w:szCs w:val="24"/>
        </w:rPr>
      </w:pPr>
    </w:p>
    <w:p w:rsidR="00FD13D8" w:rsidRDefault="00FD13D8" w:rsidP="002A6AAC">
      <w:pPr>
        <w:spacing w:after="0"/>
        <w:rPr>
          <w:b/>
          <w:sz w:val="32"/>
          <w:szCs w:val="24"/>
        </w:rPr>
      </w:pPr>
    </w:p>
    <w:p w:rsidR="00FD13D8" w:rsidRDefault="00FD13D8" w:rsidP="002A6AAC">
      <w:pPr>
        <w:spacing w:after="0"/>
        <w:rPr>
          <w:b/>
          <w:sz w:val="32"/>
          <w:szCs w:val="24"/>
        </w:rPr>
      </w:pPr>
    </w:p>
    <w:p w:rsidR="00FD13D8" w:rsidRDefault="00FD13D8" w:rsidP="002A6AAC">
      <w:pPr>
        <w:spacing w:after="0"/>
        <w:rPr>
          <w:b/>
          <w:sz w:val="32"/>
          <w:szCs w:val="24"/>
        </w:rPr>
      </w:pPr>
    </w:p>
    <w:p w:rsidR="00FD13D8" w:rsidRDefault="00FD13D8" w:rsidP="002A6AAC">
      <w:pPr>
        <w:spacing w:after="0"/>
        <w:rPr>
          <w:b/>
          <w:sz w:val="32"/>
          <w:szCs w:val="24"/>
        </w:rPr>
      </w:pPr>
    </w:p>
    <w:p w:rsidR="00FD13D8" w:rsidRDefault="00FD13D8" w:rsidP="002A6AAC">
      <w:pPr>
        <w:spacing w:after="0"/>
        <w:rPr>
          <w:b/>
          <w:sz w:val="32"/>
          <w:szCs w:val="24"/>
        </w:rPr>
      </w:pPr>
    </w:p>
    <w:p w:rsidR="00FD13D8" w:rsidRDefault="00FD13D8" w:rsidP="002A6AAC">
      <w:pPr>
        <w:spacing w:after="0"/>
        <w:rPr>
          <w:b/>
          <w:sz w:val="32"/>
          <w:szCs w:val="24"/>
        </w:rPr>
      </w:pPr>
    </w:p>
    <w:p w:rsidR="00FD13D8" w:rsidRDefault="00FD13D8" w:rsidP="002A6AAC">
      <w:pPr>
        <w:spacing w:after="0"/>
        <w:rPr>
          <w:b/>
          <w:sz w:val="32"/>
          <w:szCs w:val="24"/>
        </w:rPr>
      </w:pPr>
    </w:p>
    <w:p w:rsidR="00FD13D8" w:rsidRDefault="00FD13D8" w:rsidP="002A6AAC">
      <w:pPr>
        <w:spacing w:after="0"/>
        <w:rPr>
          <w:b/>
          <w:sz w:val="32"/>
          <w:szCs w:val="24"/>
        </w:rPr>
      </w:pPr>
    </w:p>
    <w:p w:rsidR="00FD13D8" w:rsidRDefault="00FD13D8" w:rsidP="002A6AAC">
      <w:pPr>
        <w:spacing w:after="0"/>
        <w:rPr>
          <w:b/>
          <w:sz w:val="32"/>
          <w:szCs w:val="24"/>
        </w:rPr>
      </w:pPr>
    </w:p>
    <w:p w:rsidR="00FD13D8" w:rsidRDefault="00FD13D8" w:rsidP="002A6AAC">
      <w:pPr>
        <w:spacing w:after="0"/>
        <w:rPr>
          <w:b/>
          <w:sz w:val="32"/>
          <w:szCs w:val="24"/>
        </w:rPr>
      </w:pPr>
    </w:p>
    <w:p w:rsidR="00FD13D8" w:rsidRDefault="00FD13D8" w:rsidP="002A6AAC">
      <w:pPr>
        <w:spacing w:after="0"/>
        <w:rPr>
          <w:b/>
          <w:sz w:val="32"/>
          <w:szCs w:val="24"/>
        </w:rPr>
      </w:pPr>
    </w:p>
    <w:p w:rsidR="00FD13D8" w:rsidRDefault="00FD13D8" w:rsidP="002A6AAC">
      <w:pPr>
        <w:spacing w:after="0"/>
        <w:rPr>
          <w:b/>
          <w:sz w:val="32"/>
          <w:szCs w:val="24"/>
        </w:rPr>
      </w:pPr>
    </w:p>
    <w:p w:rsidR="00FD13D8" w:rsidRDefault="00FD13D8" w:rsidP="002A6AAC">
      <w:pPr>
        <w:spacing w:after="0"/>
        <w:rPr>
          <w:b/>
          <w:sz w:val="32"/>
          <w:szCs w:val="24"/>
        </w:rPr>
      </w:pPr>
    </w:p>
    <w:p w:rsidR="00FD13D8" w:rsidRDefault="00FD13D8" w:rsidP="002A6AAC">
      <w:pPr>
        <w:spacing w:after="0"/>
        <w:rPr>
          <w:b/>
          <w:sz w:val="32"/>
          <w:szCs w:val="24"/>
        </w:rPr>
      </w:pPr>
    </w:p>
    <w:p w:rsidR="00FD13D8" w:rsidRDefault="00FD13D8" w:rsidP="002A6AAC">
      <w:pPr>
        <w:spacing w:after="0"/>
        <w:rPr>
          <w:b/>
          <w:sz w:val="32"/>
          <w:szCs w:val="24"/>
        </w:rPr>
      </w:pPr>
    </w:p>
    <w:p w:rsidR="00FD13D8" w:rsidRDefault="00FD13D8" w:rsidP="002A6AAC">
      <w:pPr>
        <w:spacing w:after="0"/>
        <w:rPr>
          <w:b/>
          <w:sz w:val="32"/>
          <w:szCs w:val="24"/>
        </w:rPr>
      </w:pPr>
    </w:p>
    <w:p w:rsidR="00FD13D8" w:rsidRDefault="00FD13D8" w:rsidP="002A6AAC">
      <w:pPr>
        <w:spacing w:after="0"/>
        <w:rPr>
          <w:b/>
          <w:sz w:val="32"/>
          <w:szCs w:val="24"/>
        </w:rPr>
      </w:pPr>
    </w:p>
    <w:p w:rsidR="00FD13D8" w:rsidRDefault="00FD13D8" w:rsidP="002A6AAC">
      <w:pPr>
        <w:spacing w:after="0"/>
        <w:rPr>
          <w:b/>
          <w:sz w:val="32"/>
          <w:szCs w:val="24"/>
        </w:rPr>
      </w:pPr>
    </w:p>
    <w:p w:rsidR="00FD13D8" w:rsidRDefault="00FD13D8" w:rsidP="002A6AAC">
      <w:pPr>
        <w:spacing w:after="0"/>
        <w:rPr>
          <w:b/>
          <w:sz w:val="32"/>
          <w:szCs w:val="24"/>
        </w:rPr>
      </w:pPr>
    </w:p>
    <w:p w:rsidR="00FD13D8" w:rsidRDefault="00FD13D8" w:rsidP="002A6AAC">
      <w:pPr>
        <w:spacing w:after="0"/>
        <w:rPr>
          <w:b/>
          <w:sz w:val="32"/>
          <w:szCs w:val="24"/>
        </w:rPr>
      </w:pPr>
    </w:p>
    <w:p w:rsidR="00FD13D8" w:rsidRDefault="00FD13D8" w:rsidP="002A6AAC">
      <w:pPr>
        <w:spacing w:after="0"/>
        <w:rPr>
          <w:b/>
          <w:sz w:val="32"/>
          <w:szCs w:val="24"/>
        </w:rPr>
      </w:pPr>
    </w:p>
    <w:p w:rsidR="00A55833" w:rsidRDefault="00A55833" w:rsidP="00C71DE8">
      <w:pPr>
        <w:pStyle w:val="Nagwek1"/>
        <w:numPr>
          <w:ilvl w:val="0"/>
          <w:numId w:val="0"/>
        </w:numPr>
        <w:jc w:val="both"/>
      </w:pPr>
      <w:r>
        <w:lastRenderedPageBreak/>
        <w:t>D-05.03.05a</w:t>
      </w:r>
      <w:r>
        <w:br/>
        <w:t xml:space="preserve">NAWIERZCHNIA Z BETONU ASFALTOWEGO. WARSTWA ŚCIERALNA WG </w:t>
      </w:r>
      <w:r w:rsidR="00AA5CE6">
        <w:t>PN-</w:t>
      </w:r>
      <w:r>
        <w:t>EN</w:t>
      </w:r>
    </w:p>
    <w:p w:rsidR="00A55833" w:rsidRDefault="00A55833" w:rsidP="00A55833">
      <w:pPr>
        <w:pStyle w:val="Bezodstpw"/>
        <w:rPr>
          <w:szCs w:val="28"/>
        </w:rPr>
      </w:pPr>
    </w:p>
    <w:p w:rsidR="00A55833" w:rsidRPr="00985760" w:rsidRDefault="00A55833" w:rsidP="00A55833">
      <w:pPr>
        <w:pStyle w:val="Bezodstpw"/>
        <w:rPr>
          <w:rFonts w:asciiTheme="minorHAnsi" w:hAnsiTheme="minorHAnsi"/>
          <w:sz w:val="22"/>
          <w:szCs w:val="22"/>
        </w:rPr>
      </w:pPr>
      <w:bookmarkStart w:id="838" w:name="_Toc418482004"/>
      <w:bookmarkStart w:id="839" w:name="_Toc498836495"/>
      <w:r w:rsidRPr="00985760">
        <w:rPr>
          <w:rFonts w:asciiTheme="minorHAnsi" w:hAnsiTheme="minorHAnsi"/>
          <w:sz w:val="22"/>
          <w:szCs w:val="22"/>
        </w:rPr>
        <w:t>1. WSTĘP</w:t>
      </w:r>
      <w:bookmarkEnd w:id="838"/>
      <w:bookmarkEnd w:id="839"/>
    </w:p>
    <w:p w:rsidR="00A55833" w:rsidRPr="00985760" w:rsidRDefault="00A55833" w:rsidP="00A55833">
      <w:pPr>
        <w:pStyle w:val="Bezodstpw"/>
        <w:rPr>
          <w:rFonts w:asciiTheme="minorHAnsi" w:hAnsiTheme="minorHAnsi"/>
          <w:sz w:val="22"/>
          <w:szCs w:val="22"/>
        </w:rPr>
      </w:pPr>
      <w:r w:rsidRPr="00985760">
        <w:rPr>
          <w:rFonts w:asciiTheme="minorHAnsi" w:hAnsiTheme="minorHAnsi"/>
          <w:sz w:val="22"/>
          <w:szCs w:val="22"/>
        </w:rPr>
        <w:t>1.1. Przedmiot SST</w:t>
      </w:r>
    </w:p>
    <w:p w:rsidR="00A55833" w:rsidRDefault="00A55833" w:rsidP="00A55833">
      <w:pPr>
        <w:pStyle w:val="Bezodstpw"/>
        <w:rPr>
          <w:rFonts w:asciiTheme="minorHAnsi" w:hAnsiTheme="minorHAnsi" w:cs="Arial"/>
          <w:b/>
          <w:sz w:val="22"/>
          <w:szCs w:val="22"/>
        </w:rPr>
      </w:pPr>
      <w:r w:rsidRPr="00985760">
        <w:rPr>
          <w:rFonts w:asciiTheme="minorHAnsi" w:hAnsiTheme="minorHAnsi"/>
          <w:sz w:val="22"/>
          <w:szCs w:val="22"/>
        </w:rPr>
        <w:t xml:space="preserve">Przedmiotem niniejszej szczegółowej specyfikacji technicznej (SST) są wymagania dotyczące wykonania i odbioru robót związanych z wykonaniem warstwy ścieralnej z betonu asfaltowegoAC11S w ramach przebudowy drogi </w:t>
      </w:r>
      <w:r w:rsidR="00985760" w:rsidRPr="00063D26">
        <w:rPr>
          <w:rFonts w:asciiTheme="minorHAnsi" w:hAnsiTheme="minorHAnsi" w:cs="Arial"/>
          <w:b/>
          <w:sz w:val="22"/>
          <w:szCs w:val="28"/>
        </w:rPr>
        <w:t>–</w:t>
      </w:r>
      <w:r w:rsidR="00985760" w:rsidRPr="00394E25">
        <w:rPr>
          <w:rFonts w:ascii="Arial" w:hAnsi="Arial" w:cs="Arial"/>
          <w:b/>
          <w:sz w:val="28"/>
          <w:szCs w:val="28"/>
        </w:rPr>
        <w:t xml:space="preserve"> </w:t>
      </w:r>
      <w:r w:rsidR="00985760">
        <w:rPr>
          <w:rFonts w:asciiTheme="minorHAnsi" w:hAnsiTheme="minorHAnsi" w:cs="Arial"/>
          <w:b/>
          <w:sz w:val="22"/>
          <w:szCs w:val="22"/>
        </w:rPr>
        <w:t>budowy</w:t>
      </w:r>
      <w:r w:rsidR="00985760" w:rsidRPr="00063D26">
        <w:rPr>
          <w:rFonts w:asciiTheme="minorHAnsi" w:hAnsiTheme="minorHAnsi" w:cs="Arial"/>
          <w:b/>
          <w:sz w:val="22"/>
          <w:szCs w:val="22"/>
        </w:rPr>
        <w:t xml:space="preserve"> chodnika przy drodze </w:t>
      </w:r>
      <w:r w:rsidR="007A45D3">
        <w:rPr>
          <w:rFonts w:asciiTheme="minorHAnsi" w:hAnsiTheme="minorHAnsi" w:cs="Arial"/>
          <w:b/>
          <w:sz w:val="22"/>
          <w:szCs w:val="22"/>
        </w:rPr>
        <w:t>powiatowej 1339P w m. Rosko od km 0+000 do km 0+761,35</w:t>
      </w:r>
    </w:p>
    <w:p w:rsidR="00985760" w:rsidRPr="00985760" w:rsidRDefault="00985760" w:rsidP="00A55833">
      <w:pPr>
        <w:pStyle w:val="Bezodstpw"/>
        <w:rPr>
          <w:rFonts w:asciiTheme="minorHAnsi" w:hAnsiTheme="minorHAnsi"/>
          <w:sz w:val="22"/>
          <w:szCs w:val="22"/>
        </w:rPr>
      </w:pPr>
    </w:p>
    <w:p w:rsidR="00A55833" w:rsidRPr="00985760" w:rsidRDefault="00A55833" w:rsidP="00A55833">
      <w:pPr>
        <w:pStyle w:val="Bezodstpw"/>
        <w:rPr>
          <w:rFonts w:asciiTheme="minorHAnsi" w:hAnsiTheme="minorHAnsi"/>
          <w:sz w:val="22"/>
          <w:szCs w:val="22"/>
        </w:rPr>
      </w:pPr>
      <w:r w:rsidRPr="00985760">
        <w:rPr>
          <w:rFonts w:asciiTheme="minorHAnsi" w:hAnsiTheme="minorHAnsi"/>
          <w:sz w:val="22"/>
          <w:szCs w:val="22"/>
        </w:rPr>
        <w:t>1.2. Zakres stosowania SST</w:t>
      </w:r>
    </w:p>
    <w:p w:rsidR="00A55833" w:rsidRPr="00985760" w:rsidRDefault="00A55833" w:rsidP="00A55833">
      <w:pPr>
        <w:pStyle w:val="Bezodstpw"/>
        <w:rPr>
          <w:rFonts w:asciiTheme="minorHAnsi" w:hAnsiTheme="minorHAnsi"/>
          <w:sz w:val="22"/>
          <w:szCs w:val="22"/>
        </w:rPr>
      </w:pPr>
      <w:r w:rsidRPr="00985760">
        <w:rPr>
          <w:rFonts w:asciiTheme="minorHAnsi" w:hAnsiTheme="minorHAnsi"/>
          <w:sz w:val="22"/>
          <w:szCs w:val="22"/>
        </w:rPr>
        <w:t>Szczegółowa specyfikacja techniczna stosowana jest jako dokument przetargowy i kontraktowy przy zlecaniu i realizacji robót wymienionych w punkcie 1.1.</w:t>
      </w:r>
    </w:p>
    <w:p w:rsidR="00A55833" w:rsidRPr="00985760" w:rsidRDefault="00A55833" w:rsidP="00A55833">
      <w:r w:rsidRPr="00985760">
        <w:t>1.3. Zakres robót objętych SST</w:t>
      </w:r>
    </w:p>
    <w:p w:rsidR="00A55833" w:rsidRPr="00985760" w:rsidRDefault="00A55833" w:rsidP="00A55833">
      <w:r w:rsidRPr="00985760">
        <w:tab/>
        <w:t>Ustalenia zawarte w niniejszej specyfikacji dotyczą zasad prowadzenia robót związanych z wykonaniem i odbiorem warstwy ścieralnej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7.4.1.5.</w:t>
      </w:r>
    </w:p>
    <w:p w:rsidR="00A55833" w:rsidRPr="00985760" w:rsidRDefault="00A55833" w:rsidP="00A55833">
      <w:r w:rsidRPr="00985760">
        <w:tab/>
        <w:t>Warstwę ścieralną z betonu asfaltowego można wykonywać dla dróg kategorii ruchu od KR1 do KR4 (określenie kategorii ruchu podano w punkcie 1.4.7). Stosowane mieszanki  betonu asfaltowego o wymiarze D podano w tablicy 1.</w:t>
      </w:r>
    </w:p>
    <w:p w:rsidR="00A55833" w:rsidRPr="00985760" w:rsidRDefault="00A55833" w:rsidP="00A55833">
      <w:r w:rsidRPr="00985760">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6132"/>
      </w:tblGrid>
      <w:tr w:rsidR="00A55833" w:rsidRPr="00985760" w:rsidTr="00552A42">
        <w:trPr>
          <w:trHeight w:val="590"/>
        </w:trPr>
        <w:tc>
          <w:tcPr>
            <w:tcW w:w="1276" w:type="dxa"/>
            <w:vAlign w:val="center"/>
          </w:tcPr>
          <w:p w:rsidR="00A55833" w:rsidRPr="00985760" w:rsidRDefault="00A55833" w:rsidP="00552A42">
            <w:r w:rsidRPr="00985760">
              <w:t>Kategoria</w:t>
            </w:r>
          </w:p>
          <w:p w:rsidR="00A55833" w:rsidRPr="00985760" w:rsidRDefault="00A55833" w:rsidP="00552A42">
            <w:r w:rsidRPr="00985760">
              <w:t>ruchu</w:t>
            </w:r>
          </w:p>
        </w:tc>
        <w:tc>
          <w:tcPr>
            <w:tcW w:w="6132" w:type="dxa"/>
            <w:vAlign w:val="center"/>
          </w:tcPr>
          <w:p w:rsidR="00A55833" w:rsidRPr="00985760" w:rsidRDefault="00A55833" w:rsidP="00552A42">
            <w:r w:rsidRPr="00985760">
              <w:t>Mieszanki  o wymiarze D</w:t>
            </w:r>
            <w:r w:rsidRPr="00985760">
              <w:rPr>
                <w:vertAlign w:val="superscript"/>
              </w:rPr>
              <w:t>1)</w:t>
            </w:r>
            <w:r w:rsidRPr="00985760">
              <w:t>,  mm</w:t>
            </w:r>
          </w:p>
        </w:tc>
      </w:tr>
      <w:tr w:rsidR="00A55833" w:rsidRPr="00985760" w:rsidTr="00552A42">
        <w:tc>
          <w:tcPr>
            <w:tcW w:w="1276" w:type="dxa"/>
          </w:tcPr>
          <w:p w:rsidR="00A55833" w:rsidRPr="00985760" w:rsidRDefault="00A55833" w:rsidP="00552A42">
            <w:r w:rsidRPr="00985760">
              <w:t>KR 2</w:t>
            </w:r>
          </w:p>
        </w:tc>
        <w:tc>
          <w:tcPr>
            <w:tcW w:w="6132" w:type="dxa"/>
          </w:tcPr>
          <w:p w:rsidR="00A55833" w:rsidRPr="00985760" w:rsidRDefault="00A55833" w:rsidP="00552A42">
            <w:r w:rsidRPr="00985760">
              <w:t>AC11S</w:t>
            </w:r>
          </w:p>
        </w:tc>
      </w:tr>
    </w:tbl>
    <w:p w:rsidR="00A55833" w:rsidRPr="00985760" w:rsidRDefault="00A55833" w:rsidP="00A55833">
      <w:r w:rsidRPr="00985760">
        <w:rPr>
          <w:vertAlign w:val="superscript"/>
        </w:rPr>
        <w:t xml:space="preserve">1) </w:t>
      </w:r>
      <w:r w:rsidRPr="00985760">
        <w:t>Podział ze względu na wymiar największego kruszywa w mieszance.</w:t>
      </w:r>
    </w:p>
    <w:p w:rsidR="00A55833" w:rsidRPr="00985760" w:rsidRDefault="00A55833" w:rsidP="00A55833">
      <w:r w:rsidRPr="00985760">
        <w:t>1.4. Określenia podstawowe</w:t>
      </w:r>
    </w:p>
    <w:p w:rsidR="00A55833" w:rsidRPr="00C3525E" w:rsidRDefault="00A55833" w:rsidP="00A55833">
      <w:r w:rsidRPr="00C3525E">
        <w:t>1.4.1. Nawierzchnia – konstrukcja składająca się z jednej lub kilku warstw służących do przejmowania i rozkładania obciążeń od ruchu pojazdów na podłoże.</w:t>
      </w:r>
    </w:p>
    <w:p w:rsidR="00A55833" w:rsidRPr="00C3525E" w:rsidRDefault="00A55833" w:rsidP="00A55833">
      <w:r w:rsidRPr="00C3525E">
        <w:t>1.4.2. Warstwa ścieralna – górna warstwa nawierzchni będąca w bezpośrednim kontakcie z kołami pojazdów.</w:t>
      </w:r>
    </w:p>
    <w:p w:rsidR="00A55833" w:rsidRPr="00985760" w:rsidRDefault="00A55833" w:rsidP="00A55833">
      <w:r w:rsidRPr="00C3525E">
        <w:t xml:space="preserve">1.4.3. Mieszanka </w:t>
      </w:r>
      <w:r w:rsidRPr="00985760">
        <w:t>mineralno-asfaltowa – mieszanka kruszyw i lepiszcza asfaltowego.</w:t>
      </w:r>
    </w:p>
    <w:p w:rsidR="00A55833" w:rsidRPr="00C3525E" w:rsidRDefault="00A55833" w:rsidP="00A55833">
      <w:r w:rsidRPr="00C3525E">
        <w:lastRenderedPageBreak/>
        <w:t>1.4.4. Wymiar mieszanki mineralno-asfaltowej – określenie mieszanki mineralno-asfaltowej, wyróżniające tę mieszankę ze zbioru mieszanek tego samego typu ze względu na największy wymiar kruszywa, np. wymiar 8 lub 11.</w:t>
      </w:r>
    </w:p>
    <w:p w:rsidR="00A55833" w:rsidRPr="00C3525E" w:rsidRDefault="00A55833" w:rsidP="00A55833">
      <w:r w:rsidRPr="00C3525E">
        <w:t>1.4.5. Beton asfaltowy – mieszanka mineralno-asfaltowa, w której kruszywo o uziarnieniu ciągłym lub nieciągłym tworzy strukturę wzajemnie klinującą się.</w:t>
      </w:r>
    </w:p>
    <w:p w:rsidR="00A55833" w:rsidRPr="00C3525E" w:rsidRDefault="00A55833" w:rsidP="00A55833">
      <w:r w:rsidRPr="00C3525E">
        <w:t>1.4.6. Uziarnienie – skład ziarnowy kruszywa, wyrażony w procentach masy ziaren przechodzących przez określony zestaw sit.</w:t>
      </w:r>
    </w:p>
    <w:p w:rsidR="00A55833" w:rsidRPr="00C3525E" w:rsidRDefault="00A55833" w:rsidP="00A55833">
      <w:r w:rsidRPr="00C3525E">
        <w:t xml:space="preserve">1.4.7. Kategoria ruchu – obciążenie drogi ruchem samochodowym, wyrażone w osiach obliczeniowych (100 </w:t>
      </w:r>
      <w:proofErr w:type="spellStart"/>
      <w:r w:rsidRPr="00C3525E">
        <w:t>kN</w:t>
      </w:r>
      <w:proofErr w:type="spellEnd"/>
      <w:r w:rsidRPr="00C3525E">
        <w:t xml:space="preserve">) wg „Katalogu typowych konstrukcji nawierzchni podatnych i półsztywnych” </w:t>
      </w:r>
      <w:proofErr w:type="spellStart"/>
      <w:r w:rsidRPr="00C3525E">
        <w:t>GDDP-IBDiM</w:t>
      </w:r>
      <w:proofErr w:type="spellEnd"/>
      <w:r w:rsidRPr="00C3525E">
        <w:t xml:space="preserve"> [68].</w:t>
      </w:r>
    </w:p>
    <w:p w:rsidR="00A55833" w:rsidRPr="00C3525E" w:rsidRDefault="00A55833" w:rsidP="00A55833">
      <w:r w:rsidRPr="00C3525E">
        <w:t>1.4.8. Wymiar kruszywa – wielkość ziaren kruszywa, określona przez dolny (d) i górny (D) wymiar sita.</w:t>
      </w:r>
    </w:p>
    <w:p w:rsidR="00A55833" w:rsidRPr="00C3525E" w:rsidRDefault="00A55833" w:rsidP="00A55833">
      <w:r w:rsidRPr="00C3525E">
        <w:t>1.4.9. Kruszywo grube – kruszywo z ziaren o wymiarze: D ≤ 45 mm oraz d &gt; 2 mm.</w:t>
      </w:r>
    </w:p>
    <w:p w:rsidR="00A55833" w:rsidRPr="00C3525E" w:rsidRDefault="00A55833" w:rsidP="00A55833">
      <w:r w:rsidRPr="00C3525E">
        <w:t>1.4.10. Kruszywo drobne – kruszywo z ziaren o wymiarze: D ≤ 2 mm, którego większa część pozostaje na sicie 0,063 mm.</w:t>
      </w:r>
    </w:p>
    <w:p w:rsidR="00A55833" w:rsidRPr="00C3525E" w:rsidRDefault="00A55833" w:rsidP="00A55833">
      <w:r w:rsidRPr="00C3525E">
        <w:t>1.4.11. Pył – kruszywo z ziaren przechodzących przez sito 0,063 mm.</w:t>
      </w:r>
    </w:p>
    <w:p w:rsidR="00A55833" w:rsidRPr="00C3525E" w:rsidRDefault="00A55833" w:rsidP="00A55833">
      <w:r w:rsidRPr="00C3525E">
        <w:t>1.4.12. 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A55833" w:rsidRPr="00C3525E" w:rsidRDefault="00A55833" w:rsidP="00A55833">
      <w:r w:rsidRPr="00C3525E">
        <w:t>1.4.13. Kationowa emulsja asfaltowa – emulsja, w której emulgator nadaje dodatnie ładunki cząstkom zdyspergowanego asfaltu.</w:t>
      </w:r>
    </w:p>
    <w:p w:rsidR="00A55833" w:rsidRPr="00C3525E" w:rsidRDefault="00A55833" w:rsidP="00A55833">
      <w:r w:rsidRPr="00C3525E">
        <w:t>1.4.14. Pozostałe określenia podstawowe są zgodne z obowiązującymi, odpowiednimi polskimi normami i z definicjami podanymi w SST D-M-00.00.00 „Wymagania ogólne” pkt 1.4.</w:t>
      </w:r>
    </w:p>
    <w:p w:rsidR="00A55833" w:rsidRPr="00C3525E" w:rsidRDefault="00A55833" w:rsidP="00A55833">
      <w:r w:rsidRPr="00C3525E">
        <w:t>1.4.15. Symbole i skróty dodatkowe</w:t>
      </w:r>
    </w:p>
    <w:tbl>
      <w:tblPr>
        <w:tblW w:w="0" w:type="auto"/>
        <w:tblLook w:val="04A0"/>
      </w:tblPr>
      <w:tblGrid>
        <w:gridCol w:w="675"/>
        <w:gridCol w:w="6912"/>
      </w:tblGrid>
      <w:tr w:rsidR="00A55833" w:rsidRPr="00C3525E" w:rsidTr="00552A42">
        <w:tc>
          <w:tcPr>
            <w:tcW w:w="675" w:type="dxa"/>
          </w:tcPr>
          <w:p w:rsidR="00A55833" w:rsidRPr="00C3525E" w:rsidRDefault="00A55833" w:rsidP="00552A42">
            <w:r w:rsidRPr="00C3525E">
              <w:t>ACS</w:t>
            </w:r>
          </w:p>
        </w:tc>
        <w:tc>
          <w:tcPr>
            <w:tcW w:w="6912" w:type="dxa"/>
          </w:tcPr>
          <w:p w:rsidR="00A55833" w:rsidRPr="00C3525E" w:rsidRDefault="00A55833" w:rsidP="00552A42">
            <w:r w:rsidRPr="00C3525E">
              <w:t>beton asfaltowy do warstwy ścieralnej</w:t>
            </w:r>
          </w:p>
        </w:tc>
      </w:tr>
      <w:tr w:rsidR="00A55833" w:rsidRPr="00C3525E" w:rsidTr="00552A42">
        <w:tc>
          <w:tcPr>
            <w:tcW w:w="675" w:type="dxa"/>
          </w:tcPr>
          <w:p w:rsidR="00A55833" w:rsidRPr="00C3525E" w:rsidRDefault="00A55833" w:rsidP="00552A42">
            <w:pPr>
              <w:rPr>
                <w:lang w:val="de-DE"/>
              </w:rPr>
            </w:pPr>
            <w:r w:rsidRPr="00C3525E">
              <w:rPr>
                <w:lang w:val="de-DE"/>
              </w:rPr>
              <w:t>PMB</w:t>
            </w:r>
          </w:p>
        </w:tc>
        <w:tc>
          <w:tcPr>
            <w:tcW w:w="6912" w:type="dxa"/>
          </w:tcPr>
          <w:p w:rsidR="00A55833" w:rsidRPr="00C3525E" w:rsidRDefault="00A55833" w:rsidP="00552A42">
            <w:pPr>
              <w:rPr>
                <w:lang w:val="de-DE"/>
              </w:rPr>
            </w:pPr>
            <w:proofErr w:type="spellStart"/>
            <w:r w:rsidRPr="00C3525E">
              <w:rPr>
                <w:lang w:val="de-DE"/>
              </w:rPr>
              <w:t>polimeroasfalt</w:t>
            </w:r>
            <w:proofErr w:type="spellEnd"/>
            <w:r w:rsidRPr="00C3525E">
              <w:rPr>
                <w:lang w:val="de-DE"/>
              </w:rPr>
              <w:t>,</w:t>
            </w:r>
          </w:p>
        </w:tc>
      </w:tr>
      <w:tr w:rsidR="00A55833" w:rsidRPr="00C3525E" w:rsidTr="00552A42">
        <w:tc>
          <w:tcPr>
            <w:tcW w:w="675" w:type="dxa"/>
          </w:tcPr>
          <w:p w:rsidR="00A55833" w:rsidRPr="00C3525E" w:rsidRDefault="00A55833" w:rsidP="00552A42">
            <w:pPr>
              <w:rPr>
                <w:lang w:val="de-DE"/>
              </w:rPr>
            </w:pPr>
            <w:r w:rsidRPr="00C3525E">
              <w:rPr>
                <w:lang w:val="de-DE"/>
              </w:rPr>
              <w:t>D</w:t>
            </w:r>
          </w:p>
        </w:tc>
        <w:tc>
          <w:tcPr>
            <w:tcW w:w="6912" w:type="dxa"/>
          </w:tcPr>
          <w:p w:rsidR="00A55833" w:rsidRPr="00C3525E" w:rsidRDefault="00A55833" w:rsidP="00552A42">
            <w:r w:rsidRPr="00C3525E">
              <w:t>górny wymiar sita (przy określaniu wielkości ziaren kruszywa),</w:t>
            </w:r>
          </w:p>
        </w:tc>
      </w:tr>
      <w:tr w:rsidR="00A55833" w:rsidRPr="00C3525E" w:rsidTr="00552A42">
        <w:tc>
          <w:tcPr>
            <w:tcW w:w="675" w:type="dxa"/>
          </w:tcPr>
          <w:p w:rsidR="00A55833" w:rsidRPr="00C3525E" w:rsidRDefault="00A55833" w:rsidP="00552A42">
            <w:r w:rsidRPr="00C3525E">
              <w:t>d</w:t>
            </w:r>
          </w:p>
        </w:tc>
        <w:tc>
          <w:tcPr>
            <w:tcW w:w="6912" w:type="dxa"/>
          </w:tcPr>
          <w:p w:rsidR="00A55833" w:rsidRPr="00C3525E" w:rsidRDefault="00A55833" w:rsidP="00552A42">
            <w:r w:rsidRPr="00C3525E">
              <w:t>dolny wymiar sita (przy określaniu wielkości ziaren kruszywa),</w:t>
            </w:r>
          </w:p>
        </w:tc>
      </w:tr>
      <w:tr w:rsidR="00A55833" w:rsidRPr="00C3525E" w:rsidTr="00552A42">
        <w:tc>
          <w:tcPr>
            <w:tcW w:w="675" w:type="dxa"/>
          </w:tcPr>
          <w:p w:rsidR="00A55833" w:rsidRPr="00C3525E" w:rsidRDefault="00A55833" w:rsidP="00552A42">
            <w:r w:rsidRPr="00C3525E">
              <w:t>C</w:t>
            </w:r>
          </w:p>
        </w:tc>
        <w:tc>
          <w:tcPr>
            <w:tcW w:w="6912" w:type="dxa"/>
          </w:tcPr>
          <w:p w:rsidR="00A55833" w:rsidRPr="00C3525E" w:rsidRDefault="00A55833" w:rsidP="00552A42">
            <w:r w:rsidRPr="00C3525E">
              <w:t>kationowa emulsja asfaltowa,</w:t>
            </w:r>
          </w:p>
        </w:tc>
      </w:tr>
      <w:tr w:rsidR="00A55833" w:rsidRPr="00C3525E" w:rsidTr="00552A42">
        <w:tc>
          <w:tcPr>
            <w:tcW w:w="675" w:type="dxa"/>
          </w:tcPr>
          <w:p w:rsidR="00A55833" w:rsidRPr="00C3525E" w:rsidRDefault="00A55833" w:rsidP="00552A42">
            <w:r w:rsidRPr="00C3525E">
              <w:t>NPD</w:t>
            </w:r>
          </w:p>
        </w:tc>
        <w:tc>
          <w:tcPr>
            <w:tcW w:w="6912" w:type="dxa"/>
          </w:tcPr>
          <w:p w:rsidR="00A55833" w:rsidRPr="00C3525E" w:rsidRDefault="00A55833" w:rsidP="00552A42">
            <w:r w:rsidRPr="00C3525E">
              <w:t xml:space="preserve">właściwość użytkowa nie określana (ang. No Performance </w:t>
            </w:r>
            <w:proofErr w:type="spellStart"/>
            <w:r w:rsidRPr="00C3525E">
              <w:t>Determined</w:t>
            </w:r>
            <w:proofErr w:type="spellEnd"/>
            <w:r w:rsidRPr="00C3525E">
              <w:t>; producent może jej nie określać),</w:t>
            </w:r>
          </w:p>
        </w:tc>
      </w:tr>
      <w:tr w:rsidR="00A55833" w:rsidRPr="00C3525E" w:rsidTr="00552A42">
        <w:tc>
          <w:tcPr>
            <w:tcW w:w="675" w:type="dxa"/>
          </w:tcPr>
          <w:p w:rsidR="00A55833" w:rsidRPr="00C3525E" w:rsidRDefault="00A55833" w:rsidP="00552A42">
            <w:r w:rsidRPr="00C3525E">
              <w:t>TBR</w:t>
            </w:r>
          </w:p>
        </w:tc>
        <w:tc>
          <w:tcPr>
            <w:tcW w:w="6912" w:type="dxa"/>
          </w:tcPr>
          <w:p w:rsidR="00A55833" w:rsidRPr="00C3525E" w:rsidRDefault="00A55833" w:rsidP="00552A42">
            <w:r w:rsidRPr="00C3525E">
              <w:t xml:space="preserve">do zadeklarowania (ang. To Be </w:t>
            </w:r>
            <w:proofErr w:type="spellStart"/>
            <w:r w:rsidRPr="00C3525E">
              <w:t>Reported</w:t>
            </w:r>
            <w:proofErr w:type="spellEnd"/>
            <w:r w:rsidRPr="00C3525E">
              <w:t>; producent może dostarczyć odpowiednie informacje, jednak nie jest do tego zobowiązany),</w:t>
            </w:r>
          </w:p>
        </w:tc>
      </w:tr>
      <w:tr w:rsidR="00A55833" w:rsidRPr="00C3525E" w:rsidTr="00552A42">
        <w:tc>
          <w:tcPr>
            <w:tcW w:w="675" w:type="dxa"/>
          </w:tcPr>
          <w:p w:rsidR="00A55833" w:rsidRPr="00C3525E" w:rsidRDefault="00A55833" w:rsidP="00552A42">
            <w:r w:rsidRPr="00C3525E">
              <w:lastRenderedPageBreak/>
              <w:t>IRI</w:t>
            </w:r>
          </w:p>
        </w:tc>
        <w:tc>
          <w:tcPr>
            <w:tcW w:w="6912" w:type="dxa"/>
          </w:tcPr>
          <w:p w:rsidR="00A55833" w:rsidRPr="00C3525E" w:rsidRDefault="00A55833" w:rsidP="00552A42">
            <w:r w:rsidRPr="00C3525E">
              <w:t xml:space="preserve">(International </w:t>
            </w:r>
            <w:proofErr w:type="spellStart"/>
            <w:r w:rsidRPr="00C3525E">
              <w:t>Roughness</w:t>
            </w:r>
            <w:proofErr w:type="spellEnd"/>
            <w:r w:rsidRPr="00C3525E">
              <w:t xml:space="preserve"> </w:t>
            </w:r>
            <w:proofErr w:type="spellStart"/>
            <w:r w:rsidRPr="00C3525E">
              <w:t>Index</w:t>
            </w:r>
            <w:proofErr w:type="spellEnd"/>
            <w:r w:rsidRPr="00C3525E">
              <w:t>) międzynarodowy wskaźnik równości,</w:t>
            </w:r>
          </w:p>
        </w:tc>
      </w:tr>
      <w:tr w:rsidR="00A55833" w:rsidRPr="00C3525E" w:rsidTr="00552A42">
        <w:tc>
          <w:tcPr>
            <w:tcW w:w="675" w:type="dxa"/>
          </w:tcPr>
          <w:p w:rsidR="00A55833" w:rsidRPr="00C3525E" w:rsidRDefault="00A55833" w:rsidP="00552A42">
            <w:r w:rsidRPr="00C3525E">
              <w:t>MOP</w:t>
            </w:r>
          </w:p>
        </w:tc>
        <w:tc>
          <w:tcPr>
            <w:tcW w:w="6912" w:type="dxa"/>
          </w:tcPr>
          <w:p w:rsidR="00A55833" w:rsidRPr="00C3525E" w:rsidRDefault="00A55833" w:rsidP="00552A42">
            <w:r w:rsidRPr="00C3525E">
              <w:t xml:space="preserve">miejsce obsługi podróżnych. </w:t>
            </w:r>
          </w:p>
        </w:tc>
      </w:tr>
    </w:tbl>
    <w:p w:rsidR="00A55833" w:rsidRPr="00C3525E" w:rsidRDefault="00A55833" w:rsidP="00A55833">
      <w:r w:rsidRPr="00C3525E">
        <w:t>1.5. Ogólne wymagania dotyczące robót</w:t>
      </w:r>
    </w:p>
    <w:p w:rsidR="00A55833" w:rsidRPr="00C3525E" w:rsidRDefault="00A55833" w:rsidP="00A55833">
      <w:r w:rsidRPr="00C3525E">
        <w:tab/>
        <w:t>Ogólne wymagania dotyczące robót podano w SST D-M-00.00.00 „Wymagania ogólne” [1] pkt 1.5.</w:t>
      </w:r>
    </w:p>
    <w:p w:rsidR="00A55833" w:rsidRPr="00C3525E" w:rsidRDefault="00A55833" w:rsidP="00A55833">
      <w:r w:rsidRPr="00C3525E">
        <w:t>2. M</w:t>
      </w:r>
      <w:r w:rsidR="00C3525E" w:rsidRPr="00C3525E">
        <w:t>ateriały</w:t>
      </w:r>
    </w:p>
    <w:p w:rsidR="00C3525E" w:rsidRDefault="00A55833" w:rsidP="00C3525E">
      <w:r w:rsidRPr="00C3525E">
        <w:t>2.1. Ogólne wymagania dotyczące materiałów</w:t>
      </w:r>
      <w:r w:rsidR="00C3525E" w:rsidRPr="00C3525E">
        <w:t xml:space="preserve"> </w:t>
      </w:r>
    </w:p>
    <w:p w:rsidR="00A55833" w:rsidRPr="00C3525E" w:rsidRDefault="00C3525E" w:rsidP="00A55833">
      <w:r w:rsidRPr="00C3525E">
        <w:t>Ogólne wymagania dotyczące materiałów, ich pozyskiwania i składowania, podano w SST D-M-00.00.0</w:t>
      </w:r>
      <w:r>
        <w:t>0 „Wymagania ogólne” [1] pkt 2.</w:t>
      </w:r>
    </w:p>
    <w:tbl>
      <w:tblPr>
        <w:tblpPr w:leftFromText="141" w:rightFromText="141" w:vertAnchor="text" w:horzAnchor="margin" w:tblpY="260"/>
        <w:tblW w:w="7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1134"/>
        <w:gridCol w:w="850"/>
        <w:gridCol w:w="803"/>
        <w:gridCol w:w="2032"/>
        <w:gridCol w:w="1559"/>
        <w:gridCol w:w="9"/>
      </w:tblGrid>
      <w:tr w:rsidR="00985760" w:rsidRPr="00C3525E" w:rsidTr="00985760">
        <w:trPr>
          <w:cantSplit/>
        </w:trPr>
        <w:tc>
          <w:tcPr>
            <w:tcW w:w="1277" w:type="dxa"/>
            <w:vMerge w:val="restart"/>
            <w:vAlign w:val="center"/>
          </w:tcPr>
          <w:p w:rsidR="00985760" w:rsidRPr="00C3525E" w:rsidRDefault="00985760" w:rsidP="00985760">
            <w:pPr>
              <w:rPr>
                <w:sz w:val="18"/>
                <w:szCs w:val="18"/>
              </w:rPr>
            </w:pPr>
          </w:p>
          <w:p w:rsidR="00985760" w:rsidRPr="00C3525E" w:rsidRDefault="00985760" w:rsidP="00985760">
            <w:pPr>
              <w:rPr>
                <w:sz w:val="18"/>
                <w:szCs w:val="18"/>
              </w:rPr>
            </w:pPr>
            <w:r w:rsidRPr="00C3525E">
              <w:rPr>
                <w:sz w:val="18"/>
                <w:szCs w:val="18"/>
              </w:rPr>
              <w:t>Wymaganie</w:t>
            </w:r>
          </w:p>
          <w:p w:rsidR="00985760" w:rsidRPr="00C3525E" w:rsidRDefault="00985760" w:rsidP="00985760">
            <w:pPr>
              <w:rPr>
                <w:sz w:val="18"/>
                <w:szCs w:val="18"/>
              </w:rPr>
            </w:pPr>
            <w:r w:rsidRPr="00C3525E">
              <w:rPr>
                <w:sz w:val="18"/>
                <w:szCs w:val="18"/>
              </w:rPr>
              <w:t>podstawowe</w:t>
            </w:r>
          </w:p>
        </w:tc>
        <w:tc>
          <w:tcPr>
            <w:tcW w:w="1134" w:type="dxa"/>
            <w:vMerge w:val="restart"/>
            <w:vAlign w:val="center"/>
          </w:tcPr>
          <w:p w:rsidR="00985760" w:rsidRPr="00C3525E" w:rsidRDefault="00985760" w:rsidP="00985760">
            <w:pPr>
              <w:rPr>
                <w:sz w:val="18"/>
                <w:szCs w:val="18"/>
              </w:rPr>
            </w:pPr>
          </w:p>
          <w:p w:rsidR="00985760" w:rsidRPr="00C3525E" w:rsidRDefault="00985760" w:rsidP="00985760">
            <w:pPr>
              <w:rPr>
                <w:sz w:val="18"/>
                <w:szCs w:val="18"/>
              </w:rPr>
            </w:pPr>
            <w:r w:rsidRPr="00C3525E">
              <w:rPr>
                <w:sz w:val="18"/>
                <w:szCs w:val="18"/>
              </w:rPr>
              <w:t>Właściwość</w:t>
            </w:r>
          </w:p>
        </w:tc>
        <w:tc>
          <w:tcPr>
            <w:tcW w:w="850" w:type="dxa"/>
            <w:vMerge w:val="restart"/>
            <w:vAlign w:val="center"/>
          </w:tcPr>
          <w:p w:rsidR="00985760" w:rsidRPr="00C3525E" w:rsidRDefault="00985760" w:rsidP="00985760">
            <w:pPr>
              <w:rPr>
                <w:sz w:val="18"/>
                <w:szCs w:val="18"/>
              </w:rPr>
            </w:pPr>
          </w:p>
          <w:p w:rsidR="00985760" w:rsidRPr="00C3525E" w:rsidRDefault="00985760" w:rsidP="00985760">
            <w:pPr>
              <w:rPr>
                <w:sz w:val="18"/>
                <w:szCs w:val="18"/>
              </w:rPr>
            </w:pPr>
            <w:r w:rsidRPr="00C3525E">
              <w:rPr>
                <w:sz w:val="18"/>
                <w:szCs w:val="18"/>
              </w:rPr>
              <w:t>Metoda</w:t>
            </w:r>
          </w:p>
          <w:p w:rsidR="00985760" w:rsidRPr="00C3525E" w:rsidRDefault="00985760" w:rsidP="00985760">
            <w:pPr>
              <w:rPr>
                <w:sz w:val="18"/>
                <w:szCs w:val="18"/>
              </w:rPr>
            </w:pPr>
            <w:r w:rsidRPr="00C3525E">
              <w:rPr>
                <w:sz w:val="18"/>
                <w:szCs w:val="18"/>
              </w:rPr>
              <w:t>badania</w:t>
            </w:r>
          </w:p>
        </w:tc>
        <w:tc>
          <w:tcPr>
            <w:tcW w:w="803" w:type="dxa"/>
            <w:vMerge w:val="restart"/>
            <w:vAlign w:val="center"/>
          </w:tcPr>
          <w:p w:rsidR="00985760" w:rsidRPr="00C3525E" w:rsidRDefault="00985760" w:rsidP="00985760">
            <w:pPr>
              <w:rPr>
                <w:sz w:val="18"/>
                <w:szCs w:val="18"/>
              </w:rPr>
            </w:pPr>
            <w:proofErr w:type="spellStart"/>
            <w:r w:rsidRPr="00C3525E">
              <w:rPr>
                <w:sz w:val="18"/>
                <w:szCs w:val="18"/>
              </w:rPr>
              <w:t>Jed</w:t>
            </w:r>
            <w:proofErr w:type="spellEnd"/>
            <w:r w:rsidRPr="00C3525E">
              <w:rPr>
                <w:sz w:val="18"/>
                <w:szCs w:val="18"/>
              </w:rPr>
              <w:t>-</w:t>
            </w:r>
          </w:p>
          <w:p w:rsidR="00985760" w:rsidRPr="00C3525E" w:rsidRDefault="00985760" w:rsidP="00985760">
            <w:pPr>
              <w:rPr>
                <w:sz w:val="18"/>
                <w:szCs w:val="18"/>
              </w:rPr>
            </w:pPr>
            <w:proofErr w:type="spellStart"/>
            <w:r w:rsidRPr="00C3525E">
              <w:rPr>
                <w:sz w:val="18"/>
                <w:szCs w:val="18"/>
              </w:rPr>
              <w:t>nostka</w:t>
            </w:r>
            <w:proofErr w:type="spellEnd"/>
          </w:p>
        </w:tc>
        <w:tc>
          <w:tcPr>
            <w:tcW w:w="3600" w:type="dxa"/>
            <w:gridSpan w:val="3"/>
          </w:tcPr>
          <w:p w:rsidR="00985760" w:rsidRPr="00C3525E" w:rsidRDefault="00985760" w:rsidP="00985760">
            <w:pPr>
              <w:rPr>
                <w:sz w:val="18"/>
                <w:szCs w:val="18"/>
              </w:rPr>
            </w:pPr>
            <w:r w:rsidRPr="00C3525E">
              <w:rPr>
                <w:sz w:val="18"/>
                <w:szCs w:val="18"/>
              </w:rPr>
              <w:t>Gatunki asfaltów modyfikowanych</w:t>
            </w:r>
          </w:p>
          <w:p w:rsidR="00985760" w:rsidRPr="00C3525E" w:rsidRDefault="00985760" w:rsidP="00985760">
            <w:pPr>
              <w:rPr>
                <w:sz w:val="18"/>
                <w:szCs w:val="18"/>
              </w:rPr>
            </w:pPr>
            <w:r w:rsidRPr="00C3525E">
              <w:rPr>
                <w:sz w:val="18"/>
                <w:szCs w:val="18"/>
              </w:rPr>
              <w:t>polimerami (PMB)</w:t>
            </w:r>
          </w:p>
        </w:tc>
      </w:tr>
      <w:tr w:rsidR="00985760" w:rsidRPr="00C3525E" w:rsidTr="00985760">
        <w:trPr>
          <w:gridAfter w:val="1"/>
          <w:wAfter w:w="9" w:type="dxa"/>
          <w:cantSplit/>
        </w:trPr>
        <w:tc>
          <w:tcPr>
            <w:tcW w:w="1277" w:type="dxa"/>
            <w:vMerge/>
          </w:tcPr>
          <w:p w:rsidR="00985760" w:rsidRPr="00C3525E" w:rsidRDefault="00985760" w:rsidP="00985760">
            <w:pPr>
              <w:rPr>
                <w:sz w:val="18"/>
                <w:szCs w:val="18"/>
              </w:rPr>
            </w:pPr>
          </w:p>
        </w:tc>
        <w:tc>
          <w:tcPr>
            <w:tcW w:w="1134" w:type="dxa"/>
            <w:vMerge/>
          </w:tcPr>
          <w:p w:rsidR="00985760" w:rsidRPr="00C3525E" w:rsidRDefault="00985760" w:rsidP="00985760">
            <w:pPr>
              <w:rPr>
                <w:sz w:val="18"/>
                <w:szCs w:val="18"/>
              </w:rPr>
            </w:pPr>
          </w:p>
        </w:tc>
        <w:tc>
          <w:tcPr>
            <w:tcW w:w="850" w:type="dxa"/>
            <w:vMerge/>
          </w:tcPr>
          <w:p w:rsidR="00985760" w:rsidRPr="00C3525E" w:rsidRDefault="00985760" w:rsidP="00985760">
            <w:pPr>
              <w:rPr>
                <w:sz w:val="18"/>
                <w:szCs w:val="18"/>
              </w:rPr>
            </w:pPr>
          </w:p>
        </w:tc>
        <w:tc>
          <w:tcPr>
            <w:tcW w:w="803" w:type="dxa"/>
            <w:vMerge/>
          </w:tcPr>
          <w:p w:rsidR="00985760" w:rsidRPr="00C3525E" w:rsidRDefault="00985760" w:rsidP="00985760">
            <w:pPr>
              <w:rPr>
                <w:sz w:val="18"/>
                <w:szCs w:val="18"/>
              </w:rPr>
            </w:pPr>
          </w:p>
        </w:tc>
        <w:tc>
          <w:tcPr>
            <w:tcW w:w="3591" w:type="dxa"/>
            <w:gridSpan w:val="2"/>
          </w:tcPr>
          <w:p w:rsidR="00985760" w:rsidRPr="00C3525E" w:rsidRDefault="00985760" w:rsidP="00985760">
            <w:pPr>
              <w:rPr>
                <w:sz w:val="18"/>
                <w:szCs w:val="18"/>
              </w:rPr>
            </w:pPr>
            <w:r w:rsidRPr="00C3525E">
              <w:rPr>
                <w:sz w:val="18"/>
                <w:szCs w:val="18"/>
              </w:rPr>
              <w:t>45/80 – 55</w:t>
            </w:r>
          </w:p>
        </w:tc>
      </w:tr>
      <w:tr w:rsidR="00985760" w:rsidRPr="00C3525E" w:rsidTr="00985760">
        <w:trPr>
          <w:gridAfter w:val="1"/>
          <w:wAfter w:w="9" w:type="dxa"/>
          <w:cantSplit/>
        </w:trPr>
        <w:tc>
          <w:tcPr>
            <w:tcW w:w="1277" w:type="dxa"/>
            <w:vMerge/>
          </w:tcPr>
          <w:p w:rsidR="00985760" w:rsidRPr="00C3525E" w:rsidRDefault="00985760" w:rsidP="00985760">
            <w:pPr>
              <w:rPr>
                <w:sz w:val="18"/>
                <w:szCs w:val="18"/>
              </w:rPr>
            </w:pPr>
          </w:p>
        </w:tc>
        <w:tc>
          <w:tcPr>
            <w:tcW w:w="1134" w:type="dxa"/>
            <w:vMerge/>
          </w:tcPr>
          <w:p w:rsidR="00985760" w:rsidRPr="00C3525E" w:rsidRDefault="00985760" w:rsidP="00985760">
            <w:pPr>
              <w:rPr>
                <w:sz w:val="18"/>
                <w:szCs w:val="18"/>
              </w:rPr>
            </w:pPr>
          </w:p>
        </w:tc>
        <w:tc>
          <w:tcPr>
            <w:tcW w:w="850" w:type="dxa"/>
            <w:vMerge/>
          </w:tcPr>
          <w:p w:rsidR="00985760" w:rsidRPr="00C3525E" w:rsidRDefault="00985760" w:rsidP="00985760">
            <w:pPr>
              <w:rPr>
                <w:sz w:val="18"/>
                <w:szCs w:val="18"/>
              </w:rPr>
            </w:pPr>
          </w:p>
        </w:tc>
        <w:tc>
          <w:tcPr>
            <w:tcW w:w="803" w:type="dxa"/>
            <w:vMerge/>
          </w:tcPr>
          <w:p w:rsidR="00985760" w:rsidRPr="00C3525E" w:rsidRDefault="00985760" w:rsidP="00985760">
            <w:pPr>
              <w:rPr>
                <w:sz w:val="18"/>
                <w:szCs w:val="18"/>
              </w:rPr>
            </w:pPr>
          </w:p>
        </w:tc>
        <w:tc>
          <w:tcPr>
            <w:tcW w:w="2032" w:type="dxa"/>
          </w:tcPr>
          <w:p w:rsidR="00985760" w:rsidRPr="00C3525E" w:rsidRDefault="00985760" w:rsidP="00985760">
            <w:pPr>
              <w:rPr>
                <w:sz w:val="18"/>
                <w:szCs w:val="18"/>
              </w:rPr>
            </w:pPr>
            <w:r w:rsidRPr="00C3525E">
              <w:rPr>
                <w:sz w:val="18"/>
                <w:szCs w:val="18"/>
              </w:rPr>
              <w:t>wymaganie</w:t>
            </w:r>
          </w:p>
        </w:tc>
        <w:tc>
          <w:tcPr>
            <w:tcW w:w="1559" w:type="dxa"/>
          </w:tcPr>
          <w:p w:rsidR="00985760" w:rsidRPr="00C3525E" w:rsidRDefault="00985760" w:rsidP="00985760">
            <w:pPr>
              <w:rPr>
                <w:sz w:val="18"/>
                <w:szCs w:val="18"/>
              </w:rPr>
            </w:pPr>
            <w:r w:rsidRPr="00C3525E">
              <w:rPr>
                <w:sz w:val="18"/>
                <w:szCs w:val="18"/>
              </w:rPr>
              <w:t>klasa</w:t>
            </w:r>
          </w:p>
        </w:tc>
      </w:tr>
      <w:tr w:rsidR="00985760" w:rsidRPr="00C3525E" w:rsidTr="00985760">
        <w:trPr>
          <w:gridAfter w:val="1"/>
          <w:wAfter w:w="9" w:type="dxa"/>
        </w:trPr>
        <w:tc>
          <w:tcPr>
            <w:tcW w:w="1277" w:type="dxa"/>
          </w:tcPr>
          <w:p w:rsidR="00985760" w:rsidRPr="00C3525E" w:rsidRDefault="00985760" w:rsidP="00985760">
            <w:pPr>
              <w:rPr>
                <w:sz w:val="18"/>
                <w:szCs w:val="18"/>
              </w:rPr>
            </w:pPr>
            <w:r w:rsidRPr="00C3525E">
              <w:rPr>
                <w:sz w:val="18"/>
                <w:szCs w:val="18"/>
              </w:rPr>
              <w:t xml:space="preserve">Konsystencja w pośrednich </w:t>
            </w:r>
            <w:proofErr w:type="spellStart"/>
            <w:r w:rsidRPr="00C3525E">
              <w:rPr>
                <w:sz w:val="18"/>
                <w:szCs w:val="18"/>
              </w:rPr>
              <w:t>temperatu-rach</w:t>
            </w:r>
            <w:proofErr w:type="spellEnd"/>
            <w:r w:rsidRPr="00C3525E">
              <w:rPr>
                <w:sz w:val="18"/>
                <w:szCs w:val="18"/>
              </w:rPr>
              <w:t xml:space="preserve"> </w:t>
            </w:r>
            <w:proofErr w:type="spellStart"/>
            <w:r w:rsidRPr="00C3525E">
              <w:rPr>
                <w:sz w:val="18"/>
                <w:szCs w:val="18"/>
              </w:rPr>
              <w:t>eksploa-tacyjnych</w:t>
            </w:r>
            <w:proofErr w:type="spellEnd"/>
          </w:p>
        </w:tc>
        <w:tc>
          <w:tcPr>
            <w:tcW w:w="1134" w:type="dxa"/>
            <w:vAlign w:val="center"/>
          </w:tcPr>
          <w:p w:rsidR="00985760" w:rsidRPr="00C3525E" w:rsidRDefault="00985760" w:rsidP="00985760">
            <w:pPr>
              <w:rPr>
                <w:sz w:val="18"/>
                <w:szCs w:val="18"/>
              </w:rPr>
            </w:pPr>
            <w:r w:rsidRPr="00C3525E">
              <w:rPr>
                <w:sz w:val="18"/>
                <w:szCs w:val="18"/>
              </w:rPr>
              <w:t xml:space="preserve">Penetracja </w:t>
            </w:r>
          </w:p>
          <w:p w:rsidR="00985760" w:rsidRPr="00C3525E" w:rsidRDefault="00985760" w:rsidP="00985760">
            <w:pPr>
              <w:rPr>
                <w:sz w:val="18"/>
                <w:szCs w:val="18"/>
              </w:rPr>
            </w:pPr>
            <w:r w:rsidRPr="00C3525E">
              <w:rPr>
                <w:sz w:val="18"/>
                <w:szCs w:val="18"/>
              </w:rPr>
              <w:t>w 25°C</w:t>
            </w:r>
          </w:p>
        </w:tc>
        <w:tc>
          <w:tcPr>
            <w:tcW w:w="850" w:type="dxa"/>
            <w:vAlign w:val="center"/>
          </w:tcPr>
          <w:p w:rsidR="00985760" w:rsidRPr="00C3525E" w:rsidRDefault="00985760" w:rsidP="00985760">
            <w:pPr>
              <w:rPr>
                <w:sz w:val="18"/>
                <w:szCs w:val="18"/>
                <w:lang w:val="de-DE"/>
              </w:rPr>
            </w:pPr>
            <w:r w:rsidRPr="00C3525E">
              <w:rPr>
                <w:sz w:val="18"/>
                <w:szCs w:val="18"/>
                <w:lang w:val="de-DE"/>
              </w:rPr>
              <w:t>PN-EN 1426 [21]</w:t>
            </w:r>
          </w:p>
        </w:tc>
        <w:tc>
          <w:tcPr>
            <w:tcW w:w="803" w:type="dxa"/>
            <w:vAlign w:val="center"/>
          </w:tcPr>
          <w:p w:rsidR="00985760" w:rsidRPr="00C3525E" w:rsidRDefault="00985760" w:rsidP="00985760">
            <w:pPr>
              <w:rPr>
                <w:sz w:val="18"/>
                <w:szCs w:val="18"/>
                <w:lang w:val="de-DE"/>
              </w:rPr>
            </w:pPr>
            <w:r w:rsidRPr="00C3525E">
              <w:rPr>
                <w:sz w:val="18"/>
                <w:szCs w:val="18"/>
                <w:lang w:val="de-DE"/>
              </w:rPr>
              <w:t>0,1 mm</w:t>
            </w:r>
          </w:p>
        </w:tc>
        <w:tc>
          <w:tcPr>
            <w:tcW w:w="2032" w:type="dxa"/>
            <w:vAlign w:val="center"/>
          </w:tcPr>
          <w:p w:rsidR="00985760" w:rsidRPr="00C3525E" w:rsidRDefault="00985760" w:rsidP="00985760">
            <w:pPr>
              <w:rPr>
                <w:sz w:val="18"/>
                <w:szCs w:val="18"/>
              </w:rPr>
            </w:pPr>
            <w:r w:rsidRPr="00C3525E">
              <w:rPr>
                <w:sz w:val="18"/>
                <w:szCs w:val="18"/>
              </w:rPr>
              <w:t>45-80</w:t>
            </w:r>
          </w:p>
        </w:tc>
        <w:tc>
          <w:tcPr>
            <w:tcW w:w="1559" w:type="dxa"/>
            <w:vAlign w:val="center"/>
          </w:tcPr>
          <w:p w:rsidR="00985760" w:rsidRPr="00C3525E" w:rsidRDefault="00985760" w:rsidP="00985760">
            <w:pPr>
              <w:rPr>
                <w:sz w:val="18"/>
                <w:szCs w:val="18"/>
              </w:rPr>
            </w:pPr>
            <w:r w:rsidRPr="00C3525E">
              <w:rPr>
                <w:sz w:val="18"/>
                <w:szCs w:val="18"/>
              </w:rPr>
              <w:t>4</w:t>
            </w:r>
          </w:p>
        </w:tc>
      </w:tr>
      <w:tr w:rsidR="00985760" w:rsidRPr="00C3525E" w:rsidTr="00985760">
        <w:trPr>
          <w:gridAfter w:val="1"/>
          <w:wAfter w:w="9" w:type="dxa"/>
        </w:trPr>
        <w:tc>
          <w:tcPr>
            <w:tcW w:w="1277" w:type="dxa"/>
          </w:tcPr>
          <w:p w:rsidR="00985760" w:rsidRPr="00C3525E" w:rsidRDefault="00985760" w:rsidP="00985760">
            <w:pPr>
              <w:rPr>
                <w:sz w:val="18"/>
                <w:szCs w:val="18"/>
              </w:rPr>
            </w:pPr>
            <w:r w:rsidRPr="00C3525E">
              <w:rPr>
                <w:sz w:val="18"/>
                <w:szCs w:val="18"/>
              </w:rPr>
              <w:t xml:space="preserve">Konsystencja  w wysokich  </w:t>
            </w:r>
            <w:proofErr w:type="spellStart"/>
            <w:r w:rsidRPr="00C3525E">
              <w:rPr>
                <w:sz w:val="18"/>
                <w:szCs w:val="18"/>
              </w:rPr>
              <w:t>temperatu</w:t>
            </w:r>
            <w:proofErr w:type="spellEnd"/>
            <w:r w:rsidRPr="00C3525E">
              <w:rPr>
                <w:sz w:val="18"/>
                <w:szCs w:val="18"/>
              </w:rPr>
              <w:t xml:space="preserve">-  </w:t>
            </w:r>
            <w:proofErr w:type="spellStart"/>
            <w:r w:rsidRPr="00C3525E">
              <w:rPr>
                <w:sz w:val="18"/>
                <w:szCs w:val="18"/>
              </w:rPr>
              <w:t>rach</w:t>
            </w:r>
            <w:proofErr w:type="spellEnd"/>
            <w:r w:rsidRPr="00C3525E">
              <w:rPr>
                <w:sz w:val="18"/>
                <w:szCs w:val="18"/>
              </w:rPr>
              <w:t xml:space="preserve"> </w:t>
            </w:r>
            <w:proofErr w:type="spellStart"/>
            <w:r w:rsidRPr="00C3525E">
              <w:rPr>
                <w:sz w:val="18"/>
                <w:szCs w:val="18"/>
              </w:rPr>
              <w:t>eksploa-tacyjnych</w:t>
            </w:r>
            <w:proofErr w:type="spellEnd"/>
          </w:p>
        </w:tc>
        <w:tc>
          <w:tcPr>
            <w:tcW w:w="1134" w:type="dxa"/>
            <w:vAlign w:val="center"/>
          </w:tcPr>
          <w:p w:rsidR="00985760" w:rsidRPr="00C3525E" w:rsidRDefault="00985760" w:rsidP="00985760">
            <w:pPr>
              <w:rPr>
                <w:sz w:val="18"/>
                <w:szCs w:val="18"/>
              </w:rPr>
            </w:pPr>
            <w:r w:rsidRPr="00C3525E">
              <w:rPr>
                <w:sz w:val="18"/>
                <w:szCs w:val="18"/>
              </w:rPr>
              <w:t>Temperatura mięknienia</w:t>
            </w:r>
          </w:p>
        </w:tc>
        <w:tc>
          <w:tcPr>
            <w:tcW w:w="850" w:type="dxa"/>
            <w:vAlign w:val="center"/>
          </w:tcPr>
          <w:p w:rsidR="00985760" w:rsidRPr="00C3525E" w:rsidRDefault="00985760" w:rsidP="00985760">
            <w:pPr>
              <w:rPr>
                <w:sz w:val="18"/>
                <w:szCs w:val="18"/>
              </w:rPr>
            </w:pPr>
            <w:r w:rsidRPr="00C3525E">
              <w:rPr>
                <w:sz w:val="18"/>
                <w:szCs w:val="18"/>
              </w:rPr>
              <w:t>PN-EN 1427 [22]</w:t>
            </w:r>
          </w:p>
        </w:tc>
        <w:tc>
          <w:tcPr>
            <w:tcW w:w="803" w:type="dxa"/>
            <w:vAlign w:val="center"/>
          </w:tcPr>
          <w:p w:rsidR="00985760" w:rsidRPr="00C3525E" w:rsidRDefault="00985760" w:rsidP="00985760">
            <w:pPr>
              <w:rPr>
                <w:sz w:val="18"/>
                <w:szCs w:val="18"/>
              </w:rPr>
            </w:pPr>
            <w:r w:rsidRPr="00C3525E">
              <w:rPr>
                <w:sz w:val="18"/>
                <w:szCs w:val="18"/>
              </w:rPr>
              <w:t>°C</w:t>
            </w:r>
          </w:p>
        </w:tc>
        <w:tc>
          <w:tcPr>
            <w:tcW w:w="2032" w:type="dxa"/>
            <w:vAlign w:val="center"/>
          </w:tcPr>
          <w:p w:rsidR="00985760" w:rsidRPr="00C3525E" w:rsidRDefault="00985760" w:rsidP="00985760">
            <w:pPr>
              <w:rPr>
                <w:sz w:val="18"/>
                <w:szCs w:val="18"/>
              </w:rPr>
            </w:pPr>
            <w:r w:rsidRPr="00C3525E">
              <w:rPr>
                <w:sz w:val="18"/>
                <w:szCs w:val="18"/>
              </w:rPr>
              <w:t>≥ 55</w:t>
            </w:r>
          </w:p>
        </w:tc>
        <w:tc>
          <w:tcPr>
            <w:tcW w:w="1559" w:type="dxa"/>
            <w:vAlign w:val="center"/>
          </w:tcPr>
          <w:p w:rsidR="00985760" w:rsidRPr="00C3525E" w:rsidRDefault="00985760" w:rsidP="00985760">
            <w:pPr>
              <w:rPr>
                <w:sz w:val="18"/>
                <w:szCs w:val="18"/>
              </w:rPr>
            </w:pPr>
            <w:r w:rsidRPr="00C3525E">
              <w:rPr>
                <w:sz w:val="18"/>
                <w:szCs w:val="18"/>
              </w:rPr>
              <w:t>7</w:t>
            </w:r>
          </w:p>
        </w:tc>
      </w:tr>
      <w:tr w:rsidR="00985760" w:rsidRPr="00C3525E" w:rsidTr="00985760">
        <w:trPr>
          <w:gridAfter w:val="1"/>
          <w:wAfter w:w="9" w:type="dxa"/>
          <w:cantSplit/>
        </w:trPr>
        <w:tc>
          <w:tcPr>
            <w:tcW w:w="1277" w:type="dxa"/>
            <w:vMerge w:val="restart"/>
            <w:vAlign w:val="center"/>
          </w:tcPr>
          <w:p w:rsidR="00985760" w:rsidRPr="00C3525E" w:rsidRDefault="00985760" w:rsidP="00985760">
            <w:pPr>
              <w:rPr>
                <w:sz w:val="18"/>
                <w:szCs w:val="18"/>
              </w:rPr>
            </w:pPr>
            <w:r w:rsidRPr="00C3525E">
              <w:rPr>
                <w:sz w:val="18"/>
                <w:szCs w:val="18"/>
              </w:rPr>
              <w:t>Kohezja</w:t>
            </w:r>
          </w:p>
        </w:tc>
        <w:tc>
          <w:tcPr>
            <w:tcW w:w="1134" w:type="dxa"/>
            <w:vAlign w:val="center"/>
          </w:tcPr>
          <w:p w:rsidR="00985760" w:rsidRPr="00C3525E" w:rsidRDefault="00985760" w:rsidP="00985760">
            <w:pPr>
              <w:rPr>
                <w:sz w:val="18"/>
                <w:szCs w:val="18"/>
              </w:rPr>
            </w:pPr>
            <w:r w:rsidRPr="00C3525E">
              <w:rPr>
                <w:sz w:val="18"/>
                <w:szCs w:val="18"/>
              </w:rPr>
              <w:t>Siła rozciągania (mała prędkość rozciągania)</w:t>
            </w:r>
          </w:p>
        </w:tc>
        <w:tc>
          <w:tcPr>
            <w:tcW w:w="850" w:type="dxa"/>
            <w:vAlign w:val="center"/>
          </w:tcPr>
          <w:p w:rsidR="00985760" w:rsidRPr="00C3525E" w:rsidRDefault="00985760" w:rsidP="00985760">
            <w:pPr>
              <w:rPr>
                <w:sz w:val="18"/>
                <w:szCs w:val="18"/>
                <w:lang w:val="de-DE"/>
              </w:rPr>
            </w:pPr>
            <w:r w:rsidRPr="00C3525E">
              <w:rPr>
                <w:sz w:val="18"/>
                <w:szCs w:val="18"/>
                <w:lang w:val="de-DE"/>
              </w:rPr>
              <w:t>PN-EN 13589 [55]</w:t>
            </w:r>
          </w:p>
          <w:p w:rsidR="00985760" w:rsidRPr="00C3525E" w:rsidRDefault="00985760" w:rsidP="00985760">
            <w:pPr>
              <w:rPr>
                <w:sz w:val="18"/>
                <w:szCs w:val="18"/>
                <w:lang w:val="de-DE"/>
              </w:rPr>
            </w:pPr>
            <w:r w:rsidRPr="00C3525E">
              <w:rPr>
                <w:sz w:val="18"/>
                <w:szCs w:val="18"/>
                <w:lang w:val="de-DE"/>
              </w:rPr>
              <w:t>PN-EN 13703 [57]</w:t>
            </w:r>
          </w:p>
        </w:tc>
        <w:tc>
          <w:tcPr>
            <w:tcW w:w="803" w:type="dxa"/>
            <w:vAlign w:val="center"/>
          </w:tcPr>
          <w:p w:rsidR="00985760" w:rsidRPr="00C3525E" w:rsidRDefault="00985760" w:rsidP="00985760">
            <w:pPr>
              <w:rPr>
                <w:sz w:val="18"/>
                <w:szCs w:val="18"/>
              </w:rPr>
            </w:pPr>
            <w:r w:rsidRPr="00C3525E">
              <w:rPr>
                <w:sz w:val="18"/>
                <w:szCs w:val="18"/>
              </w:rPr>
              <w:t>J/cm</w:t>
            </w:r>
            <w:r w:rsidRPr="00C3525E">
              <w:rPr>
                <w:sz w:val="18"/>
                <w:szCs w:val="18"/>
                <w:vertAlign w:val="superscript"/>
              </w:rPr>
              <w:t>2</w:t>
            </w:r>
          </w:p>
        </w:tc>
        <w:tc>
          <w:tcPr>
            <w:tcW w:w="2032" w:type="dxa"/>
            <w:vAlign w:val="center"/>
          </w:tcPr>
          <w:p w:rsidR="00985760" w:rsidRPr="00C3525E" w:rsidRDefault="00985760" w:rsidP="00985760">
            <w:pPr>
              <w:rPr>
                <w:sz w:val="18"/>
                <w:szCs w:val="18"/>
              </w:rPr>
            </w:pPr>
            <w:r w:rsidRPr="00C3525E">
              <w:rPr>
                <w:sz w:val="18"/>
                <w:szCs w:val="18"/>
              </w:rPr>
              <w:t>≥ 1 w 5°C</w:t>
            </w:r>
          </w:p>
        </w:tc>
        <w:tc>
          <w:tcPr>
            <w:tcW w:w="1559" w:type="dxa"/>
            <w:vAlign w:val="center"/>
          </w:tcPr>
          <w:p w:rsidR="00985760" w:rsidRPr="00C3525E" w:rsidRDefault="00985760" w:rsidP="00985760">
            <w:pPr>
              <w:rPr>
                <w:sz w:val="18"/>
                <w:szCs w:val="18"/>
              </w:rPr>
            </w:pPr>
            <w:r w:rsidRPr="00C3525E">
              <w:rPr>
                <w:sz w:val="18"/>
                <w:szCs w:val="18"/>
              </w:rPr>
              <w:t>4</w:t>
            </w:r>
          </w:p>
        </w:tc>
      </w:tr>
      <w:tr w:rsidR="00985760" w:rsidRPr="00C3525E" w:rsidTr="00985760">
        <w:trPr>
          <w:gridAfter w:val="1"/>
          <w:wAfter w:w="9" w:type="dxa"/>
          <w:cantSplit/>
        </w:trPr>
        <w:tc>
          <w:tcPr>
            <w:tcW w:w="1277" w:type="dxa"/>
            <w:vMerge/>
          </w:tcPr>
          <w:p w:rsidR="00985760" w:rsidRPr="00C3525E" w:rsidRDefault="00985760" w:rsidP="00985760">
            <w:pPr>
              <w:rPr>
                <w:sz w:val="18"/>
                <w:szCs w:val="18"/>
              </w:rPr>
            </w:pPr>
          </w:p>
        </w:tc>
        <w:tc>
          <w:tcPr>
            <w:tcW w:w="1134" w:type="dxa"/>
            <w:vAlign w:val="center"/>
          </w:tcPr>
          <w:p w:rsidR="00985760" w:rsidRPr="00C3525E" w:rsidRDefault="00985760" w:rsidP="00985760">
            <w:pPr>
              <w:rPr>
                <w:sz w:val="18"/>
                <w:szCs w:val="18"/>
              </w:rPr>
            </w:pPr>
            <w:r w:rsidRPr="00C3525E">
              <w:rPr>
                <w:sz w:val="18"/>
                <w:szCs w:val="18"/>
              </w:rPr>
              <w:t>Siła rozciągania w 5°C (duża prędkość rozciągania)</w:t>
            </w:r>
          </w:p>
        </w:tc>
        <w:tc>
          <w:tcPr>
            <w:tcW w:w="850" w:type="dxa"/>
            <w:vAlign w:val="center"/>
          </w:tcPr>
          <w:p w:rsidR="00985760" w:rsidRPr="00C3525E" w:rsidRDefault="00985760" w:rsidP="00985760">
            <w:pPr>
              <w:rPr>
                <w:sz w:val="18"/>
                <w:szCs w:val="18"/>
                <w:lang w:val="de-DE"/>
              </w:rPr>
            </w:pPr>
            <w:r w:rsidRPr="00C3525E">
              <w:rPr>
                <w:sz w:val="18"/>
                <w:szCs w:val="18"/>
                <w:lang w:val="de-DE"/>
              </w:rPr>
              <w:t>PN-EN 13587 [53]</w:t>
            </w:r>
          </w:p>
          <w:p w:rsidR="00985760" w:rsidRPr="00C3525E" w:rsidRDefault="00985760" w:rsidP="00985760">
            <w:pPr>
              <w:rPr>
                <w:sz w:val="18"/>
                <w:szCs w:val="18"/>
                <w:lang w:val="de-DE"/>
              </w:rPr>
            </w:pPr>
            <w:r w:rsidRPr="00C3525E">
              <w:rPr>
                <w:sz w:val="18"/>
                <w:szCs w:val="18"/>
                <w:lang w:val="de-DE"/>
              </w:rPr>
              <w:t>PN-EN 13703 [57]</w:t>
            </w:r>
          </w:p>
        </w:tc>
        <w:tc>
          <w:tcPr>
            <w:tcW w:w="803" w:type="dxa"/>
            <w:vAlign w:val="center"/>
          </w:tcPr>
          <w:p w:rsidR="00985760" w:rsidRPr="00C3525E" w:rsidRDefault="00985760" w:rsidP="00985760">
            <w:pPr>
              <w:rPr>
                <w:sz w:val="18"/>
                <w:szCs w:val="18"/>
              </w:rPr>
            </w:pPr>
            <w:r w:rsidRPr="00C3525E">
              <w:rPr>
                <w:sz w:val="18"/>
                <w:szCs w:val="18"/>
              </w:rPr>
              <w:t>J/cm</w:t>
            </w:r>
            <w:r w:rsidRPr="00C3525E">
              <w:rPr>
                <w:sz w:val="18"/>
                <w:szCs w:val="18"/>
                <w:vertAlign w:val="superscript"/>
              </w:rPr>
              <w:t>2</w:t>
            </w:r>
          </w:p>
        </w:tc>
        <w:tc>
          <w:tcPr>
            <w:tcW w:w="2032" w:type="dxa"/>
            <w:vAlign w:val="center"/>
          </w:tcPr>
          <w:p w:rsidR="00985760" w:rsidRPr="00C3525E" w:rsidRDefault="00985760" w:rsidP="00985760">
            <w:pPr>
              <w:rPr>
                <w:sz w:val="18"/>
                <w:szCs w:val="18"/>
                <w:vertAlign w:val="superscript"/>
              </w:rPr>
            </w:pPr>
            <w:proofErr w:type="spellStart"/>
            <w:r w:rsidRPr="00C3525E">
              <w:rPr>
                <w:sz w:val="18"/>
                <w:szCs w:val="18"/>
              </w:rPr>
              <w:t>NPD</w:t>
            </w:r>
            <w:r w:rsidRPr="00C3525E">
              <w:rPr>
                <w:sz w:val="18"/>
                <w:szCs w:val="18"/>
                <w:vertAlign w:val="superscript"/>
              </w:rPr>
              <w:t>a</w:t>
            </w:r>
            <w:proofErr w:type="spellEnd"/>
          </w:p>
        </w:tc>
        <w:tc>
          <w:tcPr>
            <w:tcW w:w="1559" w:type="dxa"/>
            <w:vAlign w:val="center"/>
          </w:tcPr>
          <w:p w:rsidR="00985760" w:rsidRPr="00C3525E" w:rsidRDefault="00985760" w:rsidP="00985760">
            <w:pPr>
              <w:rPr>
                <w:sz w:val="18"/>
                <w:szCs w:val="18"/>
                <w:lang w:val="de-DE"/>
              </w:rPr>
            </w:pPr>
            <w:r w:rsidRPr="00C3525E">
              <w:rPr>
                <w:sz w:val="18"/>
                <w:szCs w:val="18"/>
                <w:lang w:val="de-DE"/>
              </w:rPr>
              <w:t>0</w:t>
            </w:r>
          </w:p>
        </w:tc>
      </w:tr>
      <w:tr w:rsidR="00985760" w:rsidRPr="00C3525E" w:rsidTr="00985760">
        <w:trPr>
          <w:gridAfter w:val="1"/>
          <w:wAfter w:w="9" w:type="dxa"/>
          <w:cantSplit/>
        </w:trPr>
        <w:tc>
          <w:tcPr>
            <w:tcW w:w="1277" w:type="dxa"/>
            <w:vMerge/>
          </w:tcPr>
          <w:p w:rsidR="00985760" w:rsidRPr="00C3525E" w:rsidRDefault="00985760" w:rsidP="00985760">
            <w:pPr>
              <w:rPr>
                <w:sz w:val="18"/>
                <w:szCs w:val="18"/>
                <w:lang w:val="de-DE"/>
              </w:rPr>
            </w:pPr>
          </w:p>
        </w:tc>
        <w:tc>
          <w:tcPr>
            <w:tcW w:w="1134" w:type="dxa"/>
            <w:vAlign w:val="center"/>
          </w:tcPr>
          <w:p w:rsidR="00985760" w:rsidRPr="00C3525E" w:rsidRDefault="00985760" w:rsidP="00985760">
            <w:pPr>
              <w:rPr>
                <w:sz w:val="18"/>
                <w:szCs w:val="18"/>
                <w:lang w:val="de-DE"/>
              </w:rPr>
            </w:pPr>
            <w:proofErr w:type="spellStart"/>
            <w:r w:rsidRPr="00C3525E">
              <w:rPr>
                <w:sz w:val="18"/>
                <w:szCs w:val="18"/>
                <w:lang w:val="de-DE"/>
              </w:rPr>
              <w:t>Wahadło</w:t>
            </w:r>
            <w:proofErr w:type="spellEnd"/>
            <w:r w:rsidRPr="00C3525E">
              <w:rPr>
                <w:sz w:val="18"/>
                <w:szCs w:val="18"/>
                <w:lang w:val="de-DE"/>
              </w:rPr>
              <w:t xml:space="preserve"> </w:t>
            </w:r>
            <w:proofErr w:type="spellStart"/>
            <w:r w:rsidRPr="00C3525E">
              <w:rPr>
                <w:sz w:val="18"/>
                <w:szCs w:val="18"/>
                <w:lang w:val="de-DE"/>
              </w:rPr>
              <w:t>Vialit</w:t>
            </w:r>
            <w:proofErr w:type="spellEnd"/>
            <w:r w:rsidRPr="00C3525E">
              <w:rPr>
                <w:sz w:val="18"/>
                <w:szCs w:val="18"/>
                <w:lang w:val="de-DE"/>
              </w:rPr>
              <w:t xml:space="preserve"> (</w:t>
            </w:r>
            <w:proofErr w:type="spellStart"/>
            <w:r w:rsidRPr="00C3525E">
              <w:rPr>
                <w:sz w:val="18"/>
                <w:szCs w:val="18"/>
                <w:lang w:val="de-DE"/>
              </w:rPr>
              <w:t>meto</w:t>
            </w:r>
            <w:proofErr w:type="spellEnd"/>
            <w:r w:rsidRPr="00C3525E">
              <w:rPr>
                <w:sz w:val="18"/>
                <w:szCs w:val="18"/>
                <w:lang w:val="de-DE"/>
              </w:rPr>
              <w:t xml:space="preserve">-da </w:t>
            </w:r>
            <w:proofErr w:type="spellStart"/>
            <w:r w:rsidRPr="00C3525E">
              <w:rPr>
                <w:sz w:val="18"/>
                <w:szCs w:val="18"/>
                <w:lang w:val="de-DE"/>
              </w:rPr>
              <w:t>uderzenia</w:t>
            </w:r>
            <w:proofErr w:type="spellEnd"/>
            <w:r w:rsidRPr="00C3525E">
              <w:rPr>
                <w:sz w:val="18"/>
                <w:szCs w:val="18"/>
                <w:lang w:val="de-DE"/>
              </w:rPr>
              <w:t>)</w:t>
            </w:r>
          </w:p>
        </w:tc>
        <w:tc>
          <w:tcPr>
            <w:tcW w:w="850" w:type="dxa"/>
            <w:vAlign w:val="center"/>
          </w:tcPr>
          <w:p w:rsidR="00985760" w:rsidRPr="00C3525E" w:rsidRDefault="00985760" w:rsidP="00985760">
            <w:pPr>
              <w:rPr>
                <w:sz w:val="18"/>
                <w:szCs w:val="18"/>
                <w:lang w:val="de-DE"/>
              </w:rPr>
            </w:pPr>
            <w:r w:rsidRPr="00C3525E">
              <w:rPr>
                <w:sz w:val="18"/>
                <w:szCs w:val="18"/>
                <w:lang w:val="de-DE"/>
              </w:rPr>
              <w:t>PN-EN 13588 [54]</w:t>
            </w:r>
          </w:p>
        </w:tc>
        <w:tc>
          <w:tcPr>
            <w:tcW w:w="803" w:type="dxa"/>
            <w:vAlign w:val="center"/>
          </w:tcPr>
          <w:p w:rsidR="00985760" w:rsidRPr="00C3525E" w:rsidRDefault="00985760" w:rsidP="00985760">
            <w:pPr>
              <w:rPr>
                <w:sz w:val="18"/>
                <w:szCs w:val="18"/>
              </w:rPr>
            </w:pPr>
            <w:r w:rsidRPr="00C3525E">
              <w:rPr>
                <w:sz w:val="18"/>
                <w:szCs w:val="18"/>
              </w:rPr>
              <w:t>J/cm</w:t>
            </w:r>
            <w:r w:rsidRPr="00C3525E">
              <w:rPr>
                <w:sz w:val="18"/>
                <w:szCs w:val="18"/>
                <w:vertAlign w:val="superscript"/>
              </w:rPr>
              <w:t>2</w:t>
            </w:r>
          </w:p>
        </w:tc>
        <w:tc>
          <w:tcPr>
            <w:tcW w:w="2032" w:type="dxa"/>
            <w:vAlign w:val="center"/>
          </w:tcPr>
          <w:p w:rsidR="00985760" w:rsidRPr="00C3525E" w:rsidRDefault="00985760" w:rsidP="00985760">
            <w:pPr>
              <w:rPr>
                <w:sz w:val="18"/>
                <w:szCs w:val="18"/>
                <w:vertAlign w:val="superscript"/>
              </w:rPr>
            </w:pPr>
            <w:proofErr w:type="spellStart"/>
            <w:r w:rsidRPr="00C3525E">
              <w:rPr>
                <w:sz w:val="18"/>
                <w:szCs w:val="18"/>
              </w:rPr>
              <w:t>NPD</w:t>
            </w:r>
            <w:r w:rsidRPr="00C3525E">
              <w:rPr>
                <w:sz w:val="18"/>
                <w:szCs w:val="18"/>
                <w:vertAlign w:val="superscript"/>
              </w:rPr>
              <w:t>a</w:t>
            </w:r>
            <w:proofErr w:type="spellEnd"/>
          </w:p>
        </w:tc>
        <w:tc>
          <w:tcPr>
            <w:tcW w:w="1559" w:type="dxa"/>
            <w:vAlign w:val="center"/>
          </w:tcPr>
          <w:p w:rsidR="00985760" w:rsidRPr="00C3525E" w:rsidRDefault="00985760" w:rsidP="00985760">
            <w:pPr>
              <w:rPr>
                <w:sz w:val="18"/>
                <w:szCs w:val="18"/>
              </w:rPr>
            </w:pPr>
            <w:r w:rsidRPr="00C3525E">
              <w:rPr>
                <w:sz w:val="18"/>
                <w:szCs w:val="18"/>
              </w:rPr>
              <w:t>0</w:t>
            </w:r>
          </w:p>
        </w:tc>
      </w:tr>
      <w:tr w:rsidR="00985760" w:rsidRPr="00C3525E" w:rsidTr="00985760">
        <w:trPr>
          <w:gridAfter w:val="1"/>
          <w:wAfter w:w="9" w:type="dxa"/>
        </w:trPr>
        <w:tc>
          <w:tcPr>
            <w:tcW w:w="1277" w:type="dxa"/>
            <w:tcBorders>
              <w:bottom w:val="nil"/>
            </w:tcBorders>
          </w:tcPr>
          <w:p w:rsidR="00985760" w:rsidRPr="00C3525E" w:rsidRDefault="00985760" w:rsidP="00985760">
            <w:pPr>
              <w:rPr>
                <w:sz w:val="18"/>
                <w:szCs w:val="18"/>
              </w:rPr>
            </w:pPr>
            <w:r w:rsidRPr="00C3525E">
              <w:rPr>
                <w:sz w:val="18"/>
                <w:szCs w:val="18"/>
              </w:rPr>
              <w:t xml:space="preserve">Stałość </w:t>
            </w:r>
            <w:proofErr w:type="spellStart"/>
            <w:r w:rsidRPr="00C3525E">
              <w:rPr>
                <w:sz w:val="18"/>
                <w:szCs w:val="18"/>
              </w:rPr>
              <w:t>kon</w:t>
            </w:r>
            <w:proofErr w:type="spellEnd"/>
            <w:r w:rsidRPr="00C3525E">
              <w:rPr>
                <w:sz w:val="18"/>
                <w:szCs w:val="18"/>
              </w:rPr>
              <w:t>-</w:t>
            </w:r>
          </w:p>
        </w:tc>
        <w:tc>
          <w:tcPr>
            <w:tcW w:w="1134" w:type="dxa"/>
            <w:vAlign w:val="center"/>
          </w:tcPr>
          <w:p w:rsidR="00985760" w:rsidRPr="00C3525E" w:rsidRDefault="00985760" w:rsidP="00985760">
            <w:pPr>
              <w:rPr>
                <w:sz w:val="18"/>
                <w:szCs w:val="18"/>
              </w:rPr>
            </w:pPr>
            <w:r w:rsidRPr="00C3525E">
              <w:rPr>
                <w:sz w:val="18"/>
                <w:szCs w:val="18"/>
              </w:rPr>
              <w:t>Zmiana masy</w:t>
            </w:r>
          </w:p>
        </w:tc>
        <w:tc>
          <w:tcPr>
            <w:tcW w:w="850" w:type="dxa"/>
            <w:vAlign w:val="center"/>
          </w:tcPr>
          <w:p w:rsidR="00985760" w:rsidRPr="00C3525E" w:rsidRDefault="00985760" w:rsidP="00985760">
            <w:pPr>
              <w:rPr>
                <w:sz w:val="18"/>
                <w:szCs w:val="18"/>
              </w:rPr>
            </w:pPr>
          </w:p>
        </w:tc>
        <w:tc>
          <w:tcPr>
            <w:tcW w:w="803" w:type="dxa"/>
            <w:vAlign w:val="center"/>
          </w:tcPr>
          <w:p w:rsidR="00985760" w:rsidRPr="00C3525E" w:rsidRDefault="00985760" w:rsidP="00985760">
            <w:pPr>
              <w:rPr>
                <w:sz w:val="18"/>
                <w:szCs w:val="18"/>
              </w:rPr>
            </w:pPr>
            <w:r w:rsidRPr="00C3525E">
              <w:rPr>
                <w:sz w:val="18"/>
                <w:szCs w:val="18"/>
              </w:rPr>
              <w:t>%</w:t>
            </w:r>
          </w:p>
        </w:tc>
        <w:tc>
          <w:tcPr>
            <w:tcW w:w="2032" w:type="dxa"/>
            <w:vAlign w:val="center"/>
          </w:tcPr>
          <w:p w:rsidR="00985760" w:rsidRPr="00C3525E" w:rsidRDefault="00985760" w:rsidP="00985760">
            <w:pPr>
              <w:rPr>
                <w:sz w:val="18"/>
                <w:szCs w:val="18"/>
              </w:rPr>
            </w:pPr>
            <w:r w:rsidRPr="00C3525E">
              <w:rPr>
                <w:sz w:val="18"/>
                <w:szCs w:val="18"/>
              </w:rPr>
              <w:t>≥ 0,5</w:t>
            </w:r>
          </w:p>
        </w:tc>
        <w:tc>
          <w:tcPr>
            <w:tcW w:w="1559" w:type="dxa"/>
            <w:vAlign w:val="center"/>
          </w:tcPr>
          <w:p w:rsidR="00985760" w:rsidRPr="00C3525E" w:rsidRDefault="00985760" w:rsidP="00985760">
            <w:pPr>
              <w:rPr>
                <w:sz w:val="18"/>
                <w:szCs w:val="18"/>
              </w:rPr>
            </w:pPr>
            <w:r w:rsidRPr="00C3525E">
              <w:rPr>
                <w:sz w:val="18"/>
                <w:szCs w:val="18"/>
              </w:rPr>
              <w:t>3</w:t>
            </w:r>
          </w:p>
        </w:tc>
      </w:tr>
      <w:tr w:rsidR="00985760" w:rsidRPr="00C3525E" w:rsidTr="00985760">
        <w:trPr>
          <w:gridAfter w:val="1"/>
          <w:wAfter w:w="9" w:type="dxa"/>
        </w:trPr>
        <w:tc>
          <w:tcPr>
            <w:tcW w:w="1277" w:type="dxa"/>
            <w:tcBorders>
              <w:top w:val="nil"/>
              <w:bottom w:val="nil"/>
            </w:tcBorders>
          </w:tcPr>
          <w:p w:rsidR="00985760" w:rsidRPr="00C3525E" w:rsidRDefault="00985760" w:rsidP="00985760">
            <w:pPr>
              <w:rPr>
                <w:sz w:val="18"/>
                <w:szCs w:val="18"/>
              </w:rPr>
            </w:pPr>
            <w:proofErr w:type="spellStart"/>
            <w:r w:rsidRPr="00C3525E">
              <w:rPr>
                <w:sz w:val="18"/>
                <w:szCs w:val="18"/>
              </w:rPr>
              <w:t>systencji</w:t>
            </w:r>
            <w:proofErr w:type="spellEnd"/>
            <w:r w:rsidRPr="00C3525E">
              <w:rPr>
                <w:sz w:val="18"/>
                <w:szCs w:val="18"/>
              </w:rPr>
              <w:t xml:space="preserve"> (Odporność </w:t>
            </w:r>
          </w:p>
        </w:tc>
        <w:tc>
          <w:tcPr>
            <w:tcW w:w="1134" w:type="dxa"/>
            <w:vAlign w:val="center"/>
          </w:tcPr>
          <w:p w:rsidR="00985760" w:rsidRPr="00C3525E" w:rsidRDefault="00985760" w:rsidP="00985760">
            <w:pPr>
              <w:rPr>
                <w:sz w:val="18"/>
                <w:szCs w:val="18"/>
              </w:rPr>
            </w:pPr>
            <w:r w:rsidRPr="00C3525E">
              <w:rPr>
                <w:sz w:val="18"/>
                <w:szCs w:val="18"/>
              </w:rPr>
              <w:t>Pozostała penetracja</w:t>
            </w:r>
          </w:p>
        </w:tc>
        <w:tc>
          <w:tcPr>
            <w:tcW w:w="850" w:type="dxa"/>
            <w:vAlign w:val="center"/>
          </w:tcPr>
          <w:p w:rsidR="00985760" w:rsidRPr="00C3525E" w:rsidRDefault="00985760" w:rsidP="00985760">
            <w:pPr>
              <w:rPr>
                <w:sz w:val="18"/>
                <w:szCs w:val="18"/>
              </w:rPr>
            </w:pPr>
            <w:r w:rsidRPr="00C3525E">
              <w:rPr>
                <w:sz w:val="18"/>
                <w:szCs w:val="18"/>
              </w:rPr>
              <w:t>PN-EN 1426 [21]</w:t>
            </w:r>
          </w:p>
        </w:tc>
        <w:tc>
          <w:tcPr>
            <w:tcW w:w="803" w:type="dxa"/>
            <w:vAlign w:val="center"/>
          </w:tcPr>
          <w:p w:rsidR="00985760" w:rsidRPr="00C3525E" w:rsidRDefault="00985760" w:rsidP="00985760">
            <w:pPr>
              <w:rPr>
                <w:sz w:val="18"/>
                <w:szCs w:val="18"/>
              </w:rPr>
            </w:pPr>
            <w:r w:rsidRPr="00C3525E">
              <w:rPr>
                <w:sz w:val="18"/>
                <w:szCs w:val="18"/>
              </w:rPr>
              <w:t>%</w:t>
            </w:r>
          </w:p>
        </w:tc>
        <w:tc>
          <w:tcPr>
            <w:tcW w:w="2032" w:type="dxa"/>
            <w:vAlign w:val="center"/>
          </w:tcPr>
          <w:p w:rsidR="00985760" w:rsidRPr="00C3525E" w:rsidRDefault="00985760" w:rsidP="00985760">
            <w:pPr>
              <w:rPr>
                <w:sz w:val="18"/>
                <w:szCs w:val="18"/>
              </w:rPr>
            </w:pPr>
            <w:r w:rsidRPr="00C3525E">
              <w:rPr>
                <w:sz w:val="18"/>
                <w:szCs w:val="18"/>
              </w:rPr>
              <w:t>≥ 60</w:t>
            </w:r>
          </w:p>
        </w:tc>
        <w:tc>
          <w:tcPr>
            <w:tcW w:w="1559" w:type="dxa"/>
            <w:vAlign w:val="center"/>
          </w:tcPr>
          <w:p w:rsidR="00985760" w:rsidRPr="00C3525E" w:rsidRDefault="00985760" w:rsidP="00985760">
            <w:pPr>
              <w:rPr>
                <w:sz w:val="18"/>
                <w:szCs w:val="18"/>
              </w:rPr>
            </w:pPr>
            <w:r w:rsidRPr="00C3525E">
              <w:rPr>
                <w:sz w:val="18"/>
                <w:szCs w:val="18"/>
              </w:rPr>
              <w:t>7</w:t>
            </w:r>
          </w:p>
        </w:tc>
      </w:tr>
      <w:tr w:rsidR="00985760" w:rsidRPr="00C3525E" w:rsidTr="00985760">
        <w:trPr>
          <w:gridAfter w:val="1"/>
          <w:wAfter w:w="9" w:type="dxa"/>
        </w:trPr>
        <w:tc>
          <w:tcPr>
            <w:tcW w:w="1277" w:type="dxa"/>
            <w:tcBorders>
              <w:top w:val="nil"/>
            </w:tcBorders>
          </w:tcPr>
          <w:p w:rsidR="00985760" w:rsidRPr="00C3525E" w:rsidRDefault="00985760" w:rsidP="00985760">
            <w:pPr>
              <w:rPr>
                <w:sz w:val="18"/>
                <w:szCs w:val="18"/>
              </w:rPr>
            </w:pPr>
            <w:r w:rsidRPr="00C3525E">
              <w:rPr>
                <w:sz w:val="18"/>
                <w:szCs w:val="18"/>
              </w:rPr>
              <w:t>na starzenie wg PN-EN 12607-1 lub  -3 [31]</w:t>
            </w:r>
          </w:p>
        </w:tc>
        <w:tc>
          <w:tcPr>
            <w:tcW w:w="1134" w:type="dxa"/>
            <w:vAlign w:val="center"/>
          </w:tcPr>
          <w:p w:rsidR="00985760" w:rsidRPr="00C3525E" w:rsidRDefault="00985760" w:rsidP="00985760">
            <w:pPr>
              <w:rPr>
                <w:sz w:val="18"/>
                <w:szCs w:val="18"/>
              </w:rPr>
            </w:pPr>
            <w:r w:rsidRPr="00C3525E">
              <w:rPr>
                <w:sz w:val="18"/>
                <w:szCs w:val="18"/>
              </w:rPr>
              <w:t>Wzrost temperatury mięknienia</w:t>
            </w:r>
          </w:p>
        </w:tc>
        <w:tc>
          <w:tcPr>
            <w:tcW w:w="850" w:type="dxa"/>
            <w:vAlign w:val="center"/>
          </w:tcPr>
          <w:p w:rsidR="00985760" w:rsidRPr="00C3525E" w:rsidRDefault="00985760" w:rsidP="00985760">
            <w:pPr>
              <w:rPr>
                <w:sz w:val="18"/>
                <w:szCs w:val="18"/>
                <w:lang w:val="de-DE"/>
              </w:rPr>
            </w:pPr>
            <w:r w:rsidRPr="00C3525E">
              <w:rPr>
                <w:sz w:val="18"/>
                <w:szCs w:val="18"/>
                <w:lang w:val="de-DE"/>
              </w:rPr>
              <w:t>PN-EN 1427 [22]</w:t>
            </w:r>
          </w:p>
        </w:tc>
        <w:tc>
          <w:tcPr>
            <w:tcW w:w="803" w:type="dxa"/>
            <w:vAlign w:val="center"/>
          </w:tcPr>
          <w:p w:rsidR="00985760" w:rsidRPr="00C3525E" w:rsidRDefault="00985760" w:rsidP="00985760">
            <w:pPr>
              <w:rPr>
                <w:sz w:val="18"/>
                <w:szCs w:val="18"/>
                <w:lang w:val="de-DE"/>
              </w:rPr>
            </w:pPr>
            <w:r w:rsidRPr="00C3525E">
              <w:rPr>
                <w:sz w:val="18"/>
                <w:szCs w:val="18"/>
                <w:lang w:val="de-DE"/>
              </w:rPr>
              <w:t>°C</w:t>
            </w:r>
          </w:p>
        </w:tc>
        <w:tc>
          <w:tcPr>
            <w:tcW w:w="2032" w:type="dxa"/>
            <w:vAlign w:val="center"/>
          </w:tcPr>
          <w:p w:rsidR="00985760" w:rsidRPr="00C3525E" w:rsidRDefault="00985760" w:rsidP="00985760">
            <w:pPr>
              <w:rPr>
                <w:sz w:val="18"/>
                <w:szCs w:val="18"/>
              </w:rPr>
            </w:pPr>
            <w:r w:rsidRPr="00C3525E">
              <w:rPr>
                <w:sz w:val="18"/>
                <w:szCs w:val="18"/>
              </w:rPr>
              <w:t>≤ 8</w:t>
            </w:r>
          </w:p>
        </w:tc>
        <w:tc>
          <w:tcPr>
            <w:tcW w:w="1559" w:type="dxa"/>
            <w:vAlign w:val="center"/>
          </w:tcPr>
          <w:p w:rsidR="00985760" w:rsidRPr="00C3525E" w:rsidRDefault="00985760" w:rsidP="00985760">
            <w:pPr>
              <w:rPr>
                <w:sz w:val="18"/>
                <w:szCs w:val="18"/>
              </w:rPr>
            </w:pPr>
            <w:r w:rsidRPr="00C3525E">
              <w:rPr>
                <w:sz w:val="18"/>
                <w:szCs w:val="18"/>
              </w:rPr>
              <w:t>2</w:t>
            </w:r>
          </w:p>
        </w:tc>
      </w:tr>
    </w:tbl>
    <w:p w:rsidR="00C3525E" w:rsidRDefault="00A55833" w:rsidP="00A55833">
      <w:r w:rsidRPr="00C3525E">
        <w:tab/>
      </w:r>
    </w:p>
    <w:p w:rsidR="00C3525E" w:rsidRDefault="00C3525E" w:rsidP="00A55833"/>
    <w:p w:rsidR="00C3525E" w:rsidRDefault="00C3525E" w:rsidP="00A55833"/>
    <w:p w:rsidR="00C3525E" w:rsidRDefault="00C3525E" w:rsidP="00A55833"/>
    <w:p w:rsidR="00C3525E" w:rsidRDefault="00C3525E" w:rsidP="00A55833"/>
    <w:p w:rsidR="00C3525E" w:rsidRDefault="00C3525E" w:rsidP="00A55833"/>
    <w:p w:rsidR="00C3525E" w:rsidRDefault="00C3525E" w:rsidP="00A55833"/>
    <w:p w:rsidR="00C3525E" w:rsidRDefault="00C3525E" w:rsidP="00A55833"/>
    <w:p w:rsidR="00C3525E" w:rsidRDefault="00C3525E" w:rsidP="00A55833"/>
    <w:p w:rsidR="00A55833" w:rsidRPr="00C3525E" w:rsidRDefault="00A55833" w:rsidP="00A55833">
      <w:r w:rsidRPr="00C3525E">
        <w:t>2.2. Lepiszcza asfaltowe</w:t>
      </w:r>
    </w:p>
    <w:p w:rsidR="00A55833" w:rsidRPr="00C3525E" w:rsidRDefault="00A55833" w:rsidP="00A55833">
      <w:r w:rsidRPr="00C3525E">
        <w:tab/>
        <w:t xml:space="preserve">Należy stosować asfalty drogowe wg PN-EN 12591 [27] lub </w:t>
      </w:r>
      <w:proofErr w:type="spellStart"/>
      <w:r w:rsidRPr="00C3525E">
        <w:t>polimeroasfalty</w:t>
      </w:r>
      <w:proofErr w:type="spellEnd"/>
      <w:r w:rsidRPr="00C3525E">
        <w:t xml:space="preserve"> wg PN-EN 14023 [59]. Rodzaje stosowanych </w:t>
      </w:r>
      <w:proofErr w:type="spellStart"/>
      <w:r w:rsidRPr="00C3525E">
        <w:t>lepiszcz</w:t>
      </w:r>
      <w:proofErr w:type="spellEnd"/>
      <w:r w:rsidRPr="00C3525E">
        <w:t xml:space="preserve"> asfaltowych podano w tablicy 2. Oprócz </w:t>
      </w:r>
      <w:proofErr w:type="spellStart"/>
      <w:r w:rsidRPr="00C3525E">
        <w:t>lepiszcz</w:t>
      </w:r>
      <w:proofErr w:type="spellEnd"/>
      <w:r w:rsidRPr="00C3525E">
        <w:t xml:space="preserve"> wymienionych w tablicy 2 można stosować inne lepiszcza nienormowe według aprobat technicznych.</w:t>
      </w:r>
    </w:p>
    <w:p w:rsidR="00A55833" w:rsidRPr="00C3525E" w:rsidRDefault="00A55833" w:rsidP="00A55833">
      <w:r w:rsidRPr="00C3525E">
        <w:t>Tablica 2. Zalecane  lepiszcza asfaltowego do warstwy ścieralnej z betonu asfaltowego</w: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1418"/>
        <w:gridCol w:w="4709"/>
      </w:tblGrid>
      <w:tr w:rsidR="00A55833" w:rsidRPr="00C3525E" w:rsidTr="00552A42">
        <w:tc>
          <w:tcPr>
            <w:tcW w:w="1384" w:type="dxa"/>
            <w:tcBorders>
              <w:bottom w:val="nil"/>
            </w:tcBorders>
          </w:tcPr>
          <w:p w:rsidR="00A55833" w:rsidRPr="00C3525E" w:rsidRDefault="00A55833" w:rsidP="00552A42">
            <w:r w:rsidRPr="00C3525E">
              <w:t>Kategoria</w:t>
            </w:r>
          </w:p>
        </w:tc>
        <w:tc>
          <w:tcPr>
            <w:tcW w:w="1418" w:type="dxa"/>
            <w:tcBorders>
              <w:bottom w:val="nil"/>
            </w:tcBorders>
          </w:tcPr>
          <w:p w:rsidR="00A55833" w:rsidRPr="00C3525E" w:rsidRDefault="00A55833" w:rsidP="00552A42">
            <w:r w:rsidRPr="00C3525E">
              <w:t>Mieszanka</w:t>
            </w:r>
          </w:p>
        </w:tc>
        <w:tc>
          <w:tcPr>
            <w:tcW w:w="4709" w:type="dxa"/>
          </w:tcPr>
          <w:p w:rsidR="00A55833" w:rsidRPr="00C3525E" w:rsidRDefault="00A55833" w:rsidP="00552A42">
            <w:r w:rsidRPr="00C3525E">
              <w:t xml:space="preserve">Gatunek lepiszcza   </w:t>
            </w:r>
          </w:p>
        </w:tc>
      </w:tr>
      <w:tr w:rsidR="00A55833" w:rsidRPr="00C3525E" w:rsidTr="00552A42">
        <w:tc>
          <w:tcPr>
            <w:tcW w:w="1384" w:type="dxa"/>
            <w:tcBorders>
              <w:top w:val="nil"/>
            </w:tcBorders>
          </w:tcPr>
          <w:p w:rsidR="00A55833" w:rsidRPr="00C3525E" w:rsidRDefault="00A55833" w:rsidP="00552A42">
            <w:pPr>
              <w:rPr>
                <w:lang w:val="de-DE"/>
              </w:rPr>
            </w:pPr>
            <w:proofErr w:type="spellStart"/>
            <w:r w:rsidRPr="00C3525E">
              <w:rPr>
                <w:lang w:val="de-DE"/>
              </w:rPr>
              <w:t>ruchu</w:t>
            </w:r>
            <w:proofErr w:type="spellEnd"/>
          </w:p>
        </w:tc>
        <w:tc>
          <w:tcPr>
            <w:tcW w:w="1418" w:type="dxa"/>
            <w:tcBorders>
              <w:top w:val="nil"/>
            </w:tcBorders>
          </w:tcPr>
          <w:p w:rsidR="00A55833" w:rsidRPr="00C3525E" w:rsidRDefault="00A55833" w:rsidP="00552A42">
            <w:pPr>
              <w:rPr>
                <w:lang w:val="de-DE"/>
              </w:rPr>
            </w:pPr>
            <w:r w:rsidRPr="00C3525E">
              <w:rPr>
                <w:lang w:val="de-DE"/>
              </w:rPr>
              <w:t>ACS</w:t>
            </w:r>
          </w:p>
        </w:tc>
        <w:tc>
          <w:tcPr>
            <w:tcW w:w="4709" w:type="dxa"/>
          </w:tcPr>
          <w:p w:rsidR="00A55833" w:rsidRPr="00C3525E" w:rsidRDefault="00A55833" w:rsidP="00552A42">
            <w:pPr>
              <w:rPr>
                <w:lang w:val="de-DE"/>
              </w:rPr>
            </w:pPr>
            <w:proofErr w:type="spellStart"/>
            <w:r w:rsidRPr="00C3525E">
              <w:rPr>
                <w:lang w:val="de-DE"/>
              </w:rPr>
              <w:t>polimeroasfalt</w:t>
            </w:r>
            <w:proofErr w:type="spellEnd"/>
          </w:p>
        </w:tc>
      </w:tr>
      <w:tr w:rsidR="00A55833" w:rsidRPr="00C3525E" w:rsidTr="00552A42">
        <w:tc>
          <w:tcPr>
            <w:tcW w:w="1384" w:type="dxa"/>
          </w:tcPr>
          <w:p w:rsidR="00A55833" w:rsidRPr="00C3525E" w:rsidRDefault="00A55833" w:rsidP="00552A42">
            <w:pPr>
              <w:rPr>
                <w:lang w:val="en-US"/>
              </w:rPr>
            </w:pPr>
            <w:r w:rsidRPr="00C3525E">
              <w:rPr>
                <w:lang w:val="en-US"/>
              </w:rPr>
              <w:t>KR2</w:t>
            </w:r>
          </w:p>
        </w:tc>
        <w:tc>
          <w:tcPr>
            <w:tcW w:w="1418" w:type="dxa"/>
          </w:tcPr>
          <w:p w:rsidR="00A55833" w:rsidRPr="00C3525E" w:rsidRDefault="00A55833" w:rsidP="00552A42">
            <w:pPr>
              <w:rPr>
                <w:lang w:val="en-US"/>
              </w:rPr>
            </w:pPr>
            <w:r w:rsidRPr="00C3525E">
              <w:rPr>
                <w:lang w:val="en-US"/>
              </w:rPr>
              <w:t>AC11S</w:t>
            </w:r>
          </w:p>
        </w:tc>
        <w:tc>
          <w:tcPr>
            <w:tcW w:w="4709" w:type="dxa"/>
          </w:tcPr>
          <w:p w:rsidR="00A55833" w:rsidRPr="00C3525E" w:rsidRDefault="00A55833" w:rsidP="00552A42">
            <w:pPr>
              <w:rPr>
                <w:lang w:val="en-US"/>
              </w:rPr>
            </w:pPr>
            <w:r w:rsidRPr="00C3525E">
              <w:rPr>
                <w:lang w:val="en-US"/>
              </w:rPr>
              <w:t>PMC35/45/80-55,</w:t>
            </w:r>
          </w:p>
        </w:tc>
      </w:tr>
    </w:tbl>
    <w:p w:rsidR="00A55833" w:rsidRPr="00C3525E" w:rsidRDefault="00A55833" w:rsidP="00A55833">
      <w:proofErr w:type="spellStart"/>
      <w:r w:rsidRPr="00C3525E">
        <w:t>Polimeroasfalty</w:t>
      </w:r>
      <w:proofErr w:type="spellEnd"/>
      <w:r w:rsidRPr="00C3525E">
        <w:t xml:space="preserve">  powinny spełniać wymagania podane  w tablicy 4.</w:t>
      </w:r>
    </w:p>
    <w:p w:rsidR="00A55833" w:rsidRPr="00C3525E" w:rsidRDefault="00985760" w:rsidP="00A55833">
      <w:r w:rsidRPr="00C3525E">
        <w:t xml:space="preserve">Tablica 4. </w:t>
      </w:r>
      <w:r w:rsidR="00A55833" w:rsidRPr="00C3525E">
        <w:t>Wymagania wobec asfaltów modyfikowanych polimerami (</w:t>
      </w:r>
      <w:proofErr w:type="spellStart"/>
      <w:r w:rsidR="00A55833" w:rsidRPr="00C3525E">
        <w:t>polimeroasfaltów</w:t>
      </w:r>
      <w:proofErr w:type="spellEnd"/>
      <w:r w:rsidR="00A55833" w:rsidRPr="00C3525E">
        <w:t>) wg PN-EN 14023 [</w:t>
      </w:r>
      <w:r w:rsidR="00C3525E">
        <w:t>59]</w:t>
      </w:r>
    </w:p>
    <w:tbl>
      <w:tblP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134"/>
        <w:gridCol w:w="850"/>
        <w:gridCol w:w="803"/>
        <w:gridCol w:w="2032"/>
        <w:gridCol w:w="1559"/>
        <w:gridCol w:w="9"/>
      </w:tblGrid>
      <w:tr w:rsidR="00A55833" w:rsidRPr="00C3525E" w:rsidTr="00552A42">
        <w:trPr>
          <w:gridAfter w:val="1"/>
          <w:wAfter w:w="9" w:type="dxa"/>
        </w:trPr>
        <w:tc>
          <w:tcPr>
            <w:tcW w:w="1101" w:type="dxa"/>
            <w:vAlign w:val="center"/>
          </w:tcPr>
          <w:p w:rsidR="00A55833" w:rsidRPr="00C3525E" w:rsidRDefault="00A55833" w:rsidP="00552A42">
            <w:pPr>
              <w:rPr>
                <w:sz w:val="18"/>
                <w:szCs w:val="18"/>
              </w:rPr>
            </w:pPr>
            <w:r w:rsidRPr="00C3525E">
              <w:rPr>
                <w:sz w:val="18"/>
                <w:szCs w:val="18"/>
              </w:rPr>
              <w:t>Inne właściwości</w:t>
            </w:r>
          </w:p>
        </w:tc>
        <w:tc>
          <w:tcPr>
            <w:tcW w:w="1134" w:type="dxa"/>
            <w:vAlign w:val="center"/>
          </w:tcPr>
          <w:p w:rsidR="00A55833" w:rsidRPr="00C3525E" w:rsidRDefault="00A55833" w:rsidP="00552A42">
            <w:pPr>
              <w:rPr>
                <w:sz w:val="18"/>
                <w:szCs w:val="18"/>
              </w:rPr>
            </w:pPr>
            <w:r w:rsidRPr="00C3525E">
              <w:rPr>
                <w:sz w:val="18"/>
                <w:szCs w:val="18"/>
              </w:rPr>
              <w:t>Temperatura zapłonu</w:t>
            </w:r>
          </w:p>
        </w:tc>
        <w:tc>
          <w:tcPr>
            <w:tcW w:w="850" w:type="dxa"/>
            <w:vAlign w:val="center"/>
          </w:tcPr>
          <w:p w:rsidR="00A55833" w:rsidRPr="00C3525E" w:rsidRDefault="00A55833" w:rsidP="00552A42">
            <w:pPr>
              <w:rPr>
                <w:sz w:val="18"/>
                <w:szCs w:val="18"/>
                <w:lang w:val="de-DE"/>
              </w:rPr>
            </w:pPr>
            <w:r w:rsidRPr="00C3525E">
              <w:rPr>
                <w:sz w:val="18"/>
                <w:szCs w:val="18"/>
                <w:lang w:val="de-DE"/>
              </w:rPr>
              <w:t>PN-EN ISO 2592 [63]</w:t>
            </w:r>
          </w:p>
        </w:tc>
        <w:tc>
          <w:tcPr>
            <w:tcW w:w="803" w:type="dxa"/>
            <w:vAlign w:val="center"/>
          </w:tcPr>
          <w:p w:rsidR="00A55833" w:rsidRPr="00C3525E" w:rsidRDefault="00A55833" w:rsidP="00552A42">
            <w:pPr>
              <w:rPr>
                <w:sz w:val="18"/>
                <w:szCs w:val="18"/>
              </w:rPr>
            </w:pPr>
            <w:r w:rsidRPr="00C3525E">
              <w:rPr>
                <w:sz w:val="18"/>
                <w:szCs w:val="18"/>
              </w:rPr>
              <w:t>°C</w:t>
            </w:r>
          </w:p>
        </w:tc>
        <w:tc>
          <w:tcPr>
            <w:tcW w:w="2032" w:type="dxa"/>
            <w:vAlign w:val="center"/>
          </w:tcPr>
          <w:p w:rsidR="00A55833" w:rsidRPr="00C3525E" w:rsidRDefault="00A55833" w:rsidP="00552A42">
            <w:pPr>
              <w:rPr>
                <w:sz w:val="18"/>
                <w:szCs w:val="18"/>
              </w:rPr>
            </w:pPr>
            <w:r w:rsidRPr="00C3525E">
              <w:rPr>
                <w:sz w:val="18"/>
                <w:szCs w:val="18"/>
              </w:rPr>
              <w:t>≥ 235</w:t>
            </w:r>
          </w:p>
        </w:tc>
        <w:tc>
          <w:tcPr>
            <w:tcW w:w="1559" w:type="dxa"/>
            <w:vAlign w:val="center"/>
          </w:tcPr>
          <w:p w:rsidR="00A55833" w:rsidRPr="00C3525E" w:rsidRDefault="00A55833" w:rsidP="00552A42">
            <w:pPr>
              <w:rPr>
                <w:sz w:val="18"/>
                <w:szCs w:val="18"/>
              </w:rPr>
            </w:pPr>
            <w:r w:rsidRPr="00C3525E">
              <w:rPr>
                <w:sz w:val="18"/>
                <w:szCs w:val="18"/>
              </w:rPr>
              <w:t>3</w:t>
            </w:r>
          </w:p>
        </w:tc>
      </w:tr>
      <w:tr w:rsidR="00A55833" w:rsidRPr="00C3525E" w:rsidTr="00552A42">
        <w:trPr>
          <w:gridAfter w:val="1"/>
          <w:wAfter w:w="9" w:type="dxa"/>
          <w:cantSplit/>
        </w:trPr>
        <w:tc>
          <w:tcPr>
            <w:tcW w:w="1101" w:type="dxa"/>
            <w:vMerge w:val="restart"/>
            <w:vAlign w:val="center"/>
          </w:tcPr>
          <w:p w:rsidR="00A55833" w:rsidRPr="00C3525E" w:rsidRDefault="00A55833" w:rsidP="00552A42">
            <w:pPr>
              <w:rPr>
                <w:sz w:val="18"/>
                <w:szCs w:val="18"/>
              </w:rPr>
            </w:pPr>
            <w:r w:rsidRPr="00C3525E">
              <w:rPr>
                <w:sz w:val="18"/>
                <w:szCs w:val="18"/>
              </w:rPr>
              <w:t>Wymagania</w:t>
            </w:r>
          </w:p>
          <w:p w:rsidR="00A55833" w:rsidRPr="00C3525E" w:rsidRDefault="00A55833" w:rsidP="00552A42">
            <w:pPr>
              <w:rPr>
                <w:sz w:val="18"/>
                <w:szCs w:val="18"/>
              </w:rPr>
            </w:pPr>
            <w:r w:rsidRPr="00C3525E">
              <w:rPr>
                <w:sz w:val="18"/>
                <w:szCs w:val="18"/>
              </w:rPr>
              <w:t>dodatkowe</w:t>
            </w:r>
          </w:p>
        </w:tc>
        <w:tc>
          <w:tcPr>
            <w:tcW w:w="1134" w:type="dxa"/>
            <w:vAlign w:val="center"/>
          </w:tcPr>
          <w:p w:rsidR="00A55833" w:rsidRPr="00C3525E" w:rsidRDefault="00A55833" w:rsidP="00552A42">
            <w:pPr>
              <w:rPr>
                <w:sz w:val="18"/>
                <w:szCs w:val="18"/>
              </w:rPr>
            </w:pPr>
            <w:r w:rsidRPr="00C3525E">
              <w:rPr>
                <w:sz w:val="18"/>
                <w:szCs w:val="18"/>
              </w:rPr>
              <w:t>Temperatura łamliwości</w:t>
            </w:r>
          </w:p>
        </w:tc>
        <w:tc>
          <w:tcPr>
            <w:tcW w:w="850" w:type="dxa"/>
            <w:tcBorders>
              <w:bottom w:val="single" w:sz="4" w:space="0" w:color="auto"/>
            </w:tcBorders>
            <w:vAlign w:val="center"/>
          </w:tcPr>
          <w:p w:rsidR="00A55833" w:rsidRPr="00C3525E" w:rsidRDefault="00A55833" w:rsidP="00552A42">
            <w:pPr>
              <w:rPr>
                <w:sz w:val="18"/>
                <w:szCs w:val="18"/>
              </w:rPr>
            </w:pPr>
            <w:r w:rsidRPr="00C3525E">
              <w:rPr>
                <w:sz w:val="18"/>
                <w:szCs w:val="18"/>
              </w:rPr>
              <w:t>PN-EN 12593 [29]</w:t>
            </w:r>
          </w:p>
        </w:tc>
        <w:tc>
          <w:tcPr>
            <w:tcW w:w="803" w:type="dxa"/>
            <w:tcBorders>
              <w:bottom w:val="single" w:sz="4" w:space="0" w:color="auto"/>
            </w:tcBorders>
            <w:vAlign w:val="center"/>
          </w:tcPr>
          <w:p w:rsidR="00A55833" w:rsidRPr="00C3525E" w:rsidRDefault="00A55833" w:rsidP="00552A42">
            <w:pPr>
              <w:rPr>
                <w:sz w:val="18"/>
                <w:szCs w:val="18"/>
              </w:rPr>
            </w:pPr>
            <w:r w:rsidRPr="00C3525E">
              <w:rPr>
                <w:sz w:val="18"/>
                <w:szCs w:val="18"/>
              </w:rPr>
              <w:t>°C</w:t>
            </w:r>
          </w:p>
        </w:tc>
        <w:tc>
          <w:tcPr>
            <w:tcW w:w="2032" w:type="dxa"/>
            <w:vAlign w:val="center"/>
          </w:tcPr>
          <w:p w:rsidR="00A55833" w:rsidRPr="00C3525E" w:rsidRDefault="00A55833" w:rsidP="00552A42">
            <w:pPr>
              <w:rPr>
                <w:sz w:val="18"/>
                <w:szCs w:val="18"/>
              </w:rPr>
            </w:pPr>
            <w:r w:rsidRPr="00C3525E">
              <w:rPr>
                <w:sz w:val="18"/>
                <w:szCs w:val="18"/>
              </w:rPr>
              <w:t>≤ -12</w:t>
            </w:r>
          </w:p>
        </w:tc>
        <w:tc>
          <w:tcPr>
            <w:tcW w:w="1559" w:type="dxa"/>
            <w:vAlign w:val="center"/>
          </w:tcPr>
          <w:p w:rsidR="00A55833" w:rsidRPr="00C3525E" w:rsidRDefault="00A55833" w:rsidP="00552A42">
            <w:pPr>
              <w:rPr>
                <w:sz w:val="18"/>
                <w:szCs w:val="18"/>
              </w:rPr>
            </w:pPr>
            <w:r w:rsidRPr="00C3525E">
              <w:rPr>
                <w:sz w:val="18"/>
                <w:szCs w:val="18"/>
              </w:rPr>
              <w:t>6</w:t>
            </w:r>
          </w:p>
        </w:tc>
      </w:tr>
      <w:tr w:rsidR="00A55833" w:rsidRPr="00C3525E" w:rsidTr="00552A42">
        <w:trPr>
          <w:gridAfter w:val="1"/>
          <w:wAfter w:w="9" w:type="dxa"/>
          <w:cantSplit/>
        </w:trPr>
        <w:tc>
          <w:tcPr>
            <w:tcW w:w="1101" w:type="dxa"/>
            <w:vMerge/>
          </w:tcPr>
          <w:p w:rsidR="00A55833" w:rsidRPr="00C3525E" w:rsidRDefault="00A55833" w:rsidP="00552A42">
            <w:pPr>
              <w:rPr>
                <w:sz w:val="18"/>
                <w:szCs w:val="18"/>
              </w:rPr>
            </w:pPr>
          </w:p>
        </w:tc>
        <w:tc>
          <w:tcPr>
            <w:tcW w:w="1134" w:type="dxa"/>
            <w:vAlign w:val="center"/>
          </w:tcPr>
          <w:p w:rsidR="00A55833" w:rsidRPr="00C3525E" w:rsidRDefault="00A55833" w:rsidP="00552A42">
            <w:pPr>
              <w:rPr>
                <w:sz w:val="18"/>
                <w:szCs w:val="18"/>
              </w:rPr>
            </w:pPr>
            <w:r w:rsidRPr="00C3525E">
              <w:rPr>
                <w:sz w:val="18"/>
                <w:szCs w:val="18"/>
              </w:rPr>
              <w:t>Nawrót sprężysty w 25°C</w:t>
            </w:r>
          </w:p>
        </w:tc>
        <w:tc>
          <w:tcPr>
            <w:tcW w:w="850" w:type="dxa"/>
            <w:vMerge w:val="restart"/>
            <w:vAlign w:val="center"/>
          </w:tcPr>
          <w:p w:rsidR="00A55833" w:rsidRPr="00C3525E" w:rsidRDefault="00A55833" w:rsidP="00552A42">
            <w:pPr>
              <w:rPr>
                <w:sz w:val="18"/>
                <w:szCs w:val="18"/>
              </w:rPr>
            </w:pPr>
            <w:r w:rsidRPr="00C3525E">
              <w:rPr>
                <w:sz w:val="18"/>
                <w:szCs w:val="18"/>
              </w:rPr>
              <w:t>PN-EN 13398</w:t>
            </w:r>
          </w:p>
          <w:p w:rsidR="00A55833" w:rsidRPr="00C3525E" w:rsidRDefault="00A55833" w:rsidP="00552A42">
            <w:pPr>
              <w:rPr>
                <w:sz w:val="18"/>
                <w:szCs w:val="18"/>
              </w:rPr>
            </w:pPr>
            <w:r w:rsidRPr="00C3525E">
              <w:rPr>
                <w:sz w:val="18"/>
                <w:szCs w:val="18"/>
              </w:rPr>
              <w:t>[51]</w:t>
            </w:r>
          </w:p>
        </w:tc>
        <w:tc>
          <w:tcPr>
            <w:tcW w:w="803" w:type="dxa"/>
            <w:vMerge w:val="restart"/>
            <w:vAlign w:val="center"/>
          </w:tcPr>
          <w:p w:rsidR="00A55833" w:rsidRPr="00C3525E" w:rsidRDefault="00A55833" w:rsidP="00552A42">
            <w:pPr>
              <w:rPr>
                <w:sz w:val="18"/>
                <w:szCs w:val="18"/>
              </w:rPr>
            </w:pPr>
            <w:r w:rsidRPr="00C3525E">
              <w:rPr>
                <w:sz w:val="18"/>
                <w:szCs w:val="18"/>
              </w:rPr>
              <w:t>%</w:t>
            </w:r>
          </w:p>
        </w:tc>
        <w:tc>
          <w:tcPr>
            <w:tcW w:w="2032" w:type="dxa"/>
            <w:vAlign w:val="center"/>
          </w:tcPr>
          <w:p w:rsidR="00A55833" w:rsidRPr="00C3525E" w:rsidRDefault="00A55833" w:rsidP="00552A42">
            <w:pPr>
              <w:rPr>
                <w:sz w:val="18"/>
                <w:szCs w:val="18"/>
              </w:rPr>
            </w:pPr>
            <w:r w:rsidRPr="00C3525E">
              <w:rPr>
                <w:sz w:val="18"/>
                <w:szCs w:val="18"/>
              </w:rPr>
              <w:t>≥ 50</w:t>
            </w:r>
          </w:p>
        </w:tc>
        <w:tc>
          <w:tcPr>
            <w:tcW w:w="1559" w:type="dxa"/>
            <w:vAlign w:val="center"/>
          </w:tcPr>
          <w:p w:rsidR="00A55833" w:rsidRPr="00C3525E" w:rsidRDefault="00A55833" w:rsidP="00552A42">
            <w:pPr>
              <w:rPr>
                <w:sz w:val="18"/>
                <w:szCs w:val="18"/>
              </w:rPr>
            </w:pPr>
            <w:r w:rsidRPr="00C3525E">
              <w:rPr>
                <w:sz w:val="18"/>
                <w:szCs w:val="18"/>
              </w:rPr>
              <w:t>5</w:t>
            </w:r>
          </w:p>
        </w:tc>
      </w:tr>
      <w:tr w:rsidR="00A55833" w:rsidRPr="00C3525E" w:rsidTr="00552A42">
        <w:trPr>
          <w:gridAfter w:val="1"/>
          <w:wAfter w:w="9" w:type="dxa"/>
          <w:cantSplit/>
        </w:trPr>
        <w:tc>
          <w:tcPr>
            <w:tcW w:w="1101" w:type="dxa"/>
            <w:vMerge/>
          </w:tcPr>
          <w:p w:rsidR="00A55833" w:rsidRPr="00C3525E" w:rsidRDefault="00A55833" w:rsidP="00552A42">
            <w:pPr>
              <w:rPr>
                <w:sz w:val="18"/>
                <w:szCs w:val="18"/>
              </w:rPr>
            </w:pPr>
          </w:p>
        </w:tc>
        <w:tc>
          <w:tcPr>
            <w:tcW w:w="1134" w:type="dxa"/>
            <w:vAlign w:val="center"/>
          </w:tcPr>
          <w:p w:rsidR="00A55833" w:rsidRPr="00C3525E" w:rsidRDefault="00A55833" w:rsidP="00552A42">
            <w:pPr>
              <w:rPr>
                <w:sz w:val="18"/>
                <w:szCs w:val="18"/>
              </w:rPr>
            </w:pPr>
            <w:r w:rsidRPr="00C3525E">
              <w:rPr>
                <w:sz w:val="18"/>
                <w:szCs w:val="18"/>
              </w:rPr>
              <w:t>Nawrót sprężysty w 10°C</w:t>
            </w:r>
          </w:p>
        </w:tc>
        <w:tc>
          <w:tcPr>
            <w:tcW w:w="850" w:type="dxa"/>
            <w:vMerge/>
            <w:vAlign w:val="center"/>
          </w:tcPr>
          <w:p w:rsidR="00A55833" w:rsidRPr="00C3525E" w:rsidRDefault="00A55833" w:rsidP="00552A42">
            <w:pPr>
              <w:rPr>
                <w:sz w:val="18"/>
                <w:szCs w:val="18"/>
              </w:rPr>
            </w:pPr>
          </w:p>
        </w:tc>
        <w:tc>
          <w:tcPr>
            <w:tcW w:w="803" w:type="dxa"/>
            <w:vMerge/>
            <w:vAlign w:val="center"/>
          </w:tcPr>
          <w:p w:rsidR="00A55833" w:rsidRPr="00C3525E" w:rsidRDefault="00A55833" w:rsidP="00552A42">
            <w:pPr>
              <w:rPr>
                <w:sz w:val="18"/>
                <w:szCs w:val="18"/>
              </w:rPr>
            </w:pPr>
          </w:p>
        </w:tc>
        <w:tc>
          <w:tcPr>
            <w:tcW w:w="2032" w:type="dxa"/>
            <w:vAlign w:val="center"/>
          </w:tcPr>
          <w:p w:rsidR="00A55833" w:rsidRPr="00C3525E" w:rsidRDefault="00A55833" w:rsidP="00552A42">
            <w:pPr>
              <w:rPr>
                <w:sz w:val="18"/>
                <w:szCs w:val="18"/>
              </w:rPr>
            </w:pPr>
            <w:proofErr w:type="spellStart"/>
            <w:r w:rsidRPr="00C3525E">
              <w:rPr>
                <w:sz w:val="18"/>
                <w:szCs w:val="18"/>
              </w:rPr>
              <w:t>NPD</w:t>
            </w:r>
            <w:r w:rsidRPr="00C3525E">
              <w:rPr>
                <w:sz w:val="18"/>
                <w:szCs w:val="18"/>
                <w:vertAlign w:val="superscript"/>
              </w:rPr>
              <w:t>a</w:t>
            </w:r>
            <w:proofErr w:type="spellEnd"/>
          </w:p>
        </w:tc>
        <w:tc>
          <w:tcPr>
            <w:tcW w:w="1559" w:type="dxa"/>
            <w:vAlign w:val="center"/>
          </w:tcPr>
          <w:p w:rsidR="00A55833" w:rsidRPr="00C3525E" w:rsidRDefault="00A55833" w:rsidP="00552A42">
            <w:pPr>
              <w:rPr>
                <w:sz w:val="18"/>
                <w:szCs w:val="18"/>
              </w:rPr>
            </w:pPr>
            <w:r w:rsidRPr="00C3525E">
              <w:rPr>
                <w:sz w:val="18"/>
                <w:szCs w:val="18"/>
              </w:rPr>
              <w:t>0</w:t>
            </w:r>
          </w:p>
        </w:tc>
      </w:tr>
      <w:tr w:rsidR="00A55833" w:rsidRPr="00C3525E" w:rsidTr="00552A42">
        <w:trPr>
          <w:gridAfter w:val="1"/>
          <w:wAfter w:w="9" w:type="dxa"/>
          <w:cantSplit/>
        </w:trPr>
        <w:tc>
          <w:tcPr>
            <w:tcW w:w="1101" w:type="dxa"/>
            <w:vMerge/>
            <w:tcBorders>
              <w:bottom w:val="single" w:sz="4" w:space="0" w:color="auto"/>
            </w:tcBorders>
          </w:tcPr>
          <w:p w:rsidR="00A55833" w:rsidRPr="00C3525E" w:rsidRDefault="00A55833" w:rsidP="00552A42">
            <w:pPr>
              <w:rPr>
                <w:sz w:val="18"/>
                <w:szCs w:val="18"/>
              </w:rPr>
            </w:pPr>
          </w:p>
        </w:tc>
        <w:tc>
          <w:tcPr>
            <w:tcW w:w="1134" w:type="dxa"/>
            <w:vAlign w:val="center"/>
          </w:tcPr>
          <w:p w:rsidR="00A55833" w:rsidRPr="00C3525E" w:rsidRDefault="00A55833" w:rsidP="00552A42">
            <w:pPr>
              <w:rPr>
                <w:sz w:val="18"/>
                <w:szCs w:val="18"/>
              </w:rPr>
            </w:pPr>
            <w:r w:rsidRPr="00C3525E">
              <w:rPr>
                <w:sz w:val="18"/>
                <w:szCs w:val="18"/>
              </w:rPr>
              <w:t>Zakres plastyczności</w:t>
            </w:r>
          </w:p>
        </w:tc>
        <w:tc>
          <w:tcPr>
            <w:tcW w:w="850" w:type="dxa"/>
            <w:vAlign w:val="center"/>
          </w:tcPr>
          <w:p w:rsidR="00A55833" w:rsidRPr="00C3525E" w:rsidRDefault="00A55833" w:rsidP="00552A42">
            <w:pPr>
              <w:rPr>
                <w:sz w:val="18"/>
                <w:szCs w:val="18"/>
                <w:lang w:val="de-DE"/>
              </w:rPr>
            </w:pPr>
            <w:r w:rsidRPr="00C3525E">
              <w:rPr>
                <w:sz w:val="18"/>
                <w:szCs w:val="18"/>
                <w:lang w:val="de-DE"/>
              </w:rPr>
              <w:t>PN-EN 14023 [59] Punkt 5.1.9</w:t>
            </w:r>
          </w:p>
        </w:tc>
        <w:tc>
          <w:tcPr>
            <w:tcW w:w="803" w:type="dxa"/>
            <w:vAlign w:val="center"/>
          </w:tcPr>
          <w:p w:rsidR="00A55833" w:rsidRPr="00C3525E" w:rsidRDefault="00A55833" w:rsidP="00552A42">
            <w:pPr>
              <w:rPr>
                <w:sz w:val="18"/>
                <w:szCs w:val="18"/>
              </w:rPr>
            </w:pPr>
            <w:r w:rsidRPr="00C3525E">
              <w:rPr>
                <w:sz w:val="18"/>
                <w:szCs w:val="18"/>
              </w:rPr>
              <w:t>°C</w:t>
            </w:r>
          </w:p>
        </w:tc>
        <w:tc>
          <w:tcPr>
            <w:tcW w:w="2032" w:type="dxa"/>
            <w:vAlign w:val="center"/>
          </w:tcPr>
          <w:p w:rsidR="00A55833" w:rsidRPr="00C3525E" w:rsidRDefault="00A55833" w:rsidP="00552A42">
            <w:pPr>
              <w:rPr>
                <w:sz w:val="18"/>
                <w:szCs w:val="18"/>
                <w:vertAlign w:val="superscript"/>
              </w:rPr>
            </w:pPr>
            <w:proofErr w:type="spellStart"/>
            <w:r w:rsidRPr="00C3525E">
              <w:rPr>
                <w:sz w:val="18"/>
                <w:szCs w:val="18"/>
              </w:rPr>
              <w:t>TBR</w:t>
            </w:r>
            <w:r w:rsidRPr="00C3525E">
              <w:rPr>
                <w:sz w:val="18"/>
                <w:szCs w:val="18"/>
                <w:vertAlign w:val="superscript"/>
              </w:rPr>
              <w:t>b</w:t>
            </w:r>
            <w:proofErr w:type="spellEnd"/>
          </w:p>
        </w:tc>
        <w:tc>
          <w:tcPr>
            <w:tcW w:w="1559" w:type="dxa"/>
            <w:vAlign w:val="center"/>
          </w:tcPr>
          <w:p w:rsidR="00A55833" w:rsidRPr="00C3525E" w:rsidRDefault="00A55833" w:rsidP="00552A42">
            <w:pPr>
              <w:rPr>
                <w:sz w:val="18"/>
                <w:szCs w:val="18"/>
              </w:rPr>
            </w:pPr>
            <w:r w:rsidRPr="00C3525E">
              <w:rPr>
                <w:sz w:val="18"/>
                <w:szCs w:val="18"/>
              </w:rPr>
              <w:t>1</w:t>
            </w:r>
          </w:p>
        </w:tc>
      </w:tr>
      <w:tr w:rsidR="00A55833" w:rsidRPr="00C3525E" w:rsidTr="00552A42">
        <w:trPr>
          <w:gridAfter w:val="1"/>
          <w:wAfter w:w="9" w:type="dxa"/>
          <w:cantSplit/>
        </w:trPr>
        <w:tc>
          <w:tcPr>
            <w:tcW w:w="1101" w:type="dxa"/>
            <w:vMerge w:val="restart"/>
            <w:tcBorders>
              <w:top w:val="single" w:sz="4" w:space="0" w:color="auto"/>
              <w:left w:val="single" w:sz="4" w:space="0" w:color="auto"/>
              <w:right w:val="single" w:sz="4" w:space="0" w:color="auto"/>
            </w:tcBorders>
            <w:vAlign w:val="center"/>
          </w:tcPr>
          <w:p w:rsidR="00A55833" w:rsidRPr="00C3525E" w:rsidRDefault="00A55833" w:rsidP="00552A42">
            <w:pPr>
              <w:rPr>
                <w:sz w:val="18"/>
                <w:szCs w:val="18"/>
              </w:rPr>
            </w:pPr>
            <w:r w:rsidRPr="00C3525E">
              <w:rPr>
                <w:sz w:val="18"/>
                <w:szCs w:val="18"/>
              </w:rPr>
              <w:t>Wymagania</w:t>
            </w:r>
          </w:p>
          <w:p w:rsidR="00A55833" w:rsidRPr="00C3525E" w:rsidRDefault="00A55833" w:rsidP="00552A42">
            <w:pPr>
              <w:rPr>
                <w:sz w:val="18"/>
                <w:szCs w:val="18"/>
              </w:rPr>
            </w:pPr>
            <w:r w:rsidRPr="00C3525E">
              <w:rPr>
                <w:sz w:val="18"/>
                <w:szCs w:val="18"/>
              </w:rPr>
              <w:t>dodatkowe</w:t>
            </w:r>
          </w:p>
        </w:tc>
        <w:tc>
          <w:tcPr>
            <w:tcW w:w="1134" w:type="dxa"/>
            <w:tcBorders>
              <w:left w:val="single" w:sz="4" w:space="0" w:color="auto"/>
            </w:tcBorders>
            <w:vAlign w:val="center"/>
          </w:tcPr>
          <w:p w:rsidR="00A55833" w:rsidRPr="00C3525E" w:rsidRDefault="00A55833" w:rsidP="00552A42">
            <w:pPr>
              <w:rPr>
                <w:sz w:val="18"/>
                <w:szCs w:val="18"/>
              </w:rPr>
            </w:pPr>
            <w:r w:rsidRPr="00C3525E">
              <w:rPr>
                <w:sz w:val="18"/>
                <w:szCs w:val="18"/>
              </w:rPr>
              <w:t xml:space="preserve">Stabilność </w:t>
            </w:r>
            <w:proofErr w:type="spellStart"/>
            <w:r w:rsidRPr="00C3525E">
              <w:rPr>
                <w:sz w:val="18"/>
                <w:szCs w:val="18"/>
              </w:rPr>
              <w:t>magazynowa-nia</w:t>
            </w:r>
            <w:proofErr w:type="spellEnd"/>
            <w:r w:rsidRPr="00C3525E">
              <w:rPr>
                <w:sz w:val="18"/>
                <w:szCs w:val="18"/>
              </w:rPr>
              <w:t>. Różnica temperatur mięknienia</w:t>
            </w:r>
          </w:p>
        </w:tc>
        <w:tc>
          <w:tcPr>
            <w:tcW w:w="850" w:type="dxa"/>
            <w:vAlign w:val="center"/>
          </w:tcPr>
          <w:p w:rsidR="00A55833" w:rsidRPr="00C3525E" w:rsidRDefault="00A55833" w:rsidP="00552A42">
            <w:pPr>
              <w:rPr>
                <w:sz w:val="18"/>
                <w:szCs w:val="18"/>
                <w:lang w:val="de-DE"/>
              </w:rPr>
            </w:pPr>
            <w:r w:rsidRPr="00C3525E">
              <w:rPr>
                <w:sz w:val="18"/>
                <w:szCs w:val="18"/>
                <w:lang w:val="de-DE"/>
              </w:rPr>
              <w:t>PN-EN 13399 [52]</w:t>
            </w:r>
          </w:p>
          <w:p w:rsidR="00A55833" w:rsidRPr="00C3525E" w:rsidRDefault="00A55833" w:rsidP="00552A42">
            <w:pPr>
              <w:rPr>
                <w:sz w:val="18"/>
                <w:szCs w:val="18"/>
                <w:lang w:val="de-DE"/>
              </w:rPr>
            </w:pPr>
            <w:r w:rsidRPr="00C3525E">
              <w:rPr>
                <w:sz w:val="18"/>
                <w:szCs w:val="18"/>
                <w:lang w:val="de-DE"/>
              </w:rPr>
              <w:t>PN-EN 1427 [22]</w:t>
            </w:r>
          </w:p>
        </w:tc>
        <w:tc>
          <w:tcPr>
            <w:tcW w:w="803" w:type="dxa"/>
            <w:vAlign w:val="center"/>
          </w:tcPr>
          <w:p w:rsidR="00A55833" w:rsidRPr="00C3525E" w:rsidRDefault="00A55833" w:rsidP="00552A42">
            <w:pPr>
              <w:rPr>
                <w:sz w:val="18"/>
                <w:szCs w:val="18"/>
              </w:rPr>
            </w:pPr>
            <w:r w:rsidRPr="00C3525E">
              <w:rPr>
                <w:sz w:val="18"/>
                <w:szCs w:val="18"/>
              </w:rPr>
              <w:t>°C</w:t>
            </w:r>
          </w:p>
        </w:tc>
        <w:tc>
          <w:tcPr>
            <w:tcW w:w="2032" w:type="dxa"/>
            <w:vAlign w:val="center"/>
          </w:tcPr>
          <w:p w:rsidR="00A55833" w:rsidRPr="00C3525E" w:rsidRDefault="00A55833" w:rsidP="00552A42">
            <w:pPr>
              <w:rPr>
                <w:sz w:val="18"/>
                <w:szCs w:val="18"/>
              </w:rPr>
            </w:pPr>
            <w:r w:rsidRPr="00C3525E">
              <w:rPr>
                <w:sz w:val="18"/>
                <w:szCs w:val="18"/>
              </w:rPr>
              <w:t>≤ 5</w:t>
            </w:r>
          </w:p>
        </w:tc>
        <w:tc>
          <w:tcPr>
            <w:tcW w:w="1559" w:type="dxa"/>
            <w:vAlign w:val="center"/>
          </w:tcPr>
          <w:p w:rsidR="00A55833" w:rsidRPr="00C3525E" w:rsidRDefault="00A55833" w:rsidP="00552A42">
            <w:pPr>
              <w:rPr>
                <w:sz w:val="18"/>
                <w:szCs w:val="18"/>
              </w:rPr>
            </w:pPr>
            <w:r w:rsidRPr="00C3525E">
              <w:rPr>
                <w:sz w:val="18"/>
                <w:szCs w:val="18"/>
              </w:rPr>
              <w:t>2</w:t>
            </w:r>
          </w:p>
        </w:tc>
      </w:tr>
      <w:tr w:rsidR="00A55833" w:rsidRPr="00C3525E" w:rsidTr="00552A42">
        <w:trPr>
          <w:gridAfter w:val="1"/>
          <w:wAfter w:w="9" w:type="dxa"/>
          <w:cantSplit/>
        </w:trPr>
        <w:tc>
          <w:tcPr>
            <w:tcW w:w="1101" w:type="dxa"/>
            <w:vMerge/>
            <w:tcBorders>
              <w:left w:val="single" w:sz="4" w:space="0" w:color="auto"/>
              <w:right w:val="single" w:sz="4" w:space="0" w:color="auto"/>
            </w:tcBorders>
          </w:tcPr>
          <w:p w:rsidR="00A55833" w:rsidRPr="00C3525E" w:rsidRDefault="00A55833" w:rsidP="00552A42">
            <w:pPr>
              <w:rPr>
                <w:sz w:val="18"/>
                <w:szCs w:val="18"/>
              </w:rPr>
            </w:pPr>
          </w:p>
        </w:tc>
        <w:tc>
          <w:tcPr>
            <w:tcW w:w="1134" w:type="dxa"/>
            <w:tcBorders>
              <w:left w:val="single" w:sz="4" w:space="0" w:color="auto"/>
            </w:tcBorders>
            <w:vAlign w:val="center"/>
          </w:tcPr>
          <w:p w:rsidR="00A55833" w:rsidRPr="00C3525E" w:rsidRDefault="00A55833" w:rsidP="00552A42">
            <w:pPr>
              <w:rPr>
                <w:sz w:val="18"/>
                <w:szCs w:val="18"/>
              </w:rPr>
            </w:pPr>
            <w:r w:rsidRPr="00C3525E">
              <w:rPr>
                <w:sz w:val="18"/>
                <w:szCs w:val="18"/>
              </w:rPr>
              <w:t xml:space="preserve">Stabilność </w:t>
            </w:r>
            <w:proofErr w:type="spellStart"/>
            <w:r w:rsidRPr="00C3525E">
              <w:rPr>
                <w:sz w:val="18"/>
                <w:szCs w:val="18"/>
              </w:rPr>
              <w:t>magazynowa-nia</w:t>
            </w:r>
            <w:proofErr w:type="spellEnd"/>
            <w:r w:rsidRPr="00C3525E">
              <w:rPr>
                <w:sz w:val="18"/>
                <w:szCs w:val="18"/>
              </w:rPr>
              <w:t>. Różnica penetracji</w:t>
            </w:r>
          </w:p>
        </w:tc>
        <w:tc>
          <w:tcPr>
            <w:tcW w:w="850" w:type="dxa"/>
            <w:vAlign w:val="center"/>
          </w:tcPr>
          <w:p w:rsidR="00A55833" w:rsidRPr="00C3525E" w:rsidRDefault="00A55833" w:rsidP="00552A42">
            <w:pPr>
              <w:rPr>
                <w:sz w:val="18"/>
                <w:szCs w:val="18"/>
              </w:rPr>
            </w:pPr>
            <w:r w:rsidRPr="00C3525E">
              <w:rPr>
                <w:sz w:val="18"/>
                <w:szCs w:val="18"/>
              </w:rPr>
              <w:t>PN-EN 13399 [52]</w:t>
            </w:r>
          </w:p>
          <w:p w:rsidR="00A55833" w:rsidRPr="00C3525E" w:rsidRDefault="00A55833" w:rsidP="00552A42">
            <w:pPr>
              <w:rPr>
                <w:sz w:val="18"/>
                <w:szCs w:val="18"/>
                <w:lang w:val="de-DE"/>
              </w:rPr>
            </w:pPr>
            <w:r w:rsidRPr="00C3525E">
              <w:rPr>
                <w:sz w:val="18"/>
                <w:szCs w:val="18"/>
                <w:lang w:val="de-DE"/>
              </w:rPr>
              <w:t>PN-EN 1426 [21]</w:t>
            </w:r>
          </w:p>
        </w:tc>
        <w:tc>
          <w:tcPr>
            <w:tcW w:w="803" w:type="dxa"/>
            <w:vAlign w:val="center"/>
          </w:tcPr>
          <w:p w:rsidR="00A55833" w:rsidRPr="00C3525E" w:rsidRDefault="00A55833" w:rsidP="00552A42">
            <w:pPr>
              <w:rPr>
                <w:sz w:val="18"/>
                <w:szCs w:val="18"/>
                <w:lang w:val="de-DE"/>
              </w:rPr>
            </w:pPr>
            <w:r w:rsidRPr="00C3525E">
              <w:rPr>
                <w:sz w:val="18"/>
                <w:szCs w:val="18"/>
                <w:lang w:val="de-DE"/>
              </w:rPr>
              <w:t>0,1 mm</w:t>
            </w:r>
          </w:p>
        </w:tc>
        <w:tc>
          <w:tcPr>
            <w:tcW w:w="2032" w:type="dxa"/>
            <w:vAlign w:val="center"/>
          </w:tcPr>
          <w:p w:rsidR="00A55833" w:rsidRPr="00C3525E" w:rsidRDefault="00A55833" w:rsidP="00552A42">
            <w:pPr>
              <w:rPr>
                <w:sz w:val="18"/>
                <w:szCs w:val="18"/>
              </w:rPr>
            </w:pPr>
            <w:proofErr w:type="spellStart"/>
            <w:r w:rsidRPr="00C3525E">
              <w:rPr>
                <w:sz w:val="18"/>
                <w:szCs w:val="18"/>
              </w:rPr>
              <w:t>NPD</w:t>
            </w:r>
            <w:r w:rsidRPr="00C3525E">
              <w:rPr>
                <w:sz w:val="18"/>
                <w:szCs w:val="18"/>
                <w:vertAlign w:val="superscript"/>
              </w:rPr>
              <w:t>a</w:t>
            </w:r>
            <w:proofErr w:type="spellEnd"/>
          </w:p>
        </w:tc>
        <w:tc>
          <w:tcPr>
            <w:tcW w:w="1559" w:type="dxa"/>
            <w:vAlign w:val="center"/>
          </w:tcPr>
          <w:p w:rsidR="00A55833" w:rsidRPr="00C3525E" w:rsidRDefault="00A55833" w:rsidP="00552A42">
            <w:pPr>
              <w:rPr>
                <w:sz w:val="18"/>
                <w:szCs w:val="18"/>
              </w:rPr>
            </w:pPr>
            <w:r w:rsidRPr="00C3525E">
              <w:rPr>
                <w:sz w:val="18"/>
                <w:szCs w:val="18"/>
              </w:rPr>
              <w:t>0</w:t>
            </w:r>
          </w:p>
        </w:tc>
      </w:tr>
      <w:tr w:rsidR="00A55833" w:rsidRPr="00C3525E" w:rsidTr="00552A42">
        <w:trPr>
          <w:gridAfter w:val="1"/>
          <w:wAfter w:w="9" w:type="dxa"/>
          <w:cantSplit/>
        </w:trPr>
        <w:tc>
          <w:tcPr>
            <w:tcW w:w="1101" w:type="dxa"/>
            <w:vMerge/>
            <w:tcBorders>
              <w:left w:val="single" w:sz="4" w:space="0" w:color="auto"/>
              <w:right w:val="single" w:sz="4" w:space="0" w:color="auto"/>
            </w:tcBorders>
          </w:tcPr>
          <w:p w:rsidR="00A55833" w:rsidRPr="00C3525E" w:rsidRDefault="00A55833" w:rsidP="00552A42">
            <w:pPr>
              <w:rPr>
                <w:sz w:val="18"/>
                <w:szCs w:val="18"/>
              </w:rPr>
            </w:pPr>
          </w:p>
        </w:tc>
        <w:tc>
          <w:tcPr>
            <w:tcW w:w="1134" w:type="dxa"/>
            <w:tcBorders>
              <w:left w:val="single" w:sz="4" w:space="0" w:color="auto"/>
            </w:tcBorders>
            <w:vAlign w:val="center"/>
          </w:tcPr>
          <w:p w:rsidR="00A55833" w:rsidRPr="00C3525E" w:rsidRDefault="00A55833" w:rsidP="00552A42">
            <w:pPr>
              <w:rPr>
                <w:sz w:val="18"/>
                <w:szCs w:val="18"/>
              </w:rPr>
            </w:pPr>
            <w:r w:rsidRPr="00C3525E">
              <w:rPr>
                <w:sz w:val="18"/>
                <w:szCs w:val="18"/>
              </w:rPr>
              <w:t xml:space="preserve">Spadek </w:t>
            </w:r>
            <w:proofErr w:type="spellStart"/>
            <w:r w:rsidRPr="00C3525E">
              <w:rPr>
                <w:sz w:val="18"/>
                <w:szCs w:val="18"/>
              </w:rPr>
              <w:t>tem</w:t>
            </w:r>
            <w:proofErr w:type="spellEnd"/>
            <w:r w:rsidRPr="00C3525E">
              <w:rPr>
                <w:sz w:val="18"/>
                <w:szCs w:val="18"/>
              </w:rPr>
              <w:t xml:space="preserve">-  </w:t>
            </w:r>
            <w:proofErr w:type="spellStart"/>
            <w:r w:rsidRPr="00C3525E">
              <w:rPr>
                <w:sz w:val="18"/>
                <w:szCs w:val="18"/>
              </w:rPr>
              <w:t>peratury</w:t>
            </w:r>
            <w:proofErr w:type="spellEnd"/>
            <w:r w:rsidRPr="00C3525E">
              <w:rPr>
                <w:sz w:val="18"/>
                <w:szCs w:val="18"/>
              </w:rPr>
              <w:t xml:space="preserve"> </w:t>
            </w:r>
            <w:proofErr w:type="spellStart"/>
            <w:r w:rsidRPr="00C3525E">
              <w:rPr>
                <w:sz w:val="18"/>
                <w:szCs w:val="18"/>
              </w:rPr>
              <w:t>mię-knienia</w:t>
            </w:r>
            <w:proofErr w:type="spellEnd"/>
            <w:r w:rsidRPr="00C3525E">
              <w:rPr>
                <w:sz w:val="18"/>
                <w:szCs w:val="18"/>
              </w:rPr>
              <w:t xml:space="preserve"> po starzeniu wg PN-EN 12607</w:t>
            </w:r>
          </w:p>
          <w:p w:rsidR="00A55833" w:rsidRPr="00C3525E" w:rsidRDefault="00A55833" w:rsidP="00552A42">
            <w:pPr>
              <w:rPr>
                <w:sz w:val="18"/>
                <w:szCs w:val="18"/>
                <w:lang w:val="de-DE"/>
              </w:rPr>
            </w:pPr>
            <w:r w:rsidRPr="00C3525E">
              <w:rPr>
                <w:sz w:val="18"/>
                <w:szCs w:val="18"/>
                <w:lang w:val="de-DE"/>
              </w:rPr>
              <w:t>-1 lub -3 [31]</w:t>
            </w:r>
          </w:p>
        </w:tc>
        <w:tc>
          <w:tcPr>
            <w:tcW w:w="850" w:type="dxa"/>
            <w:tcBorders>
              <w:bottom w:val="single" w:sz="4" w:space="0" w:color="auto"/>
            </w:tcBorders>
            <w:vAlign w:val="center"/>
          </w:tcPr>
          <w:p w:rsidR="00A55833" w:rsidRPr="00C3525E" w:rsidRDefault="00A55833" w:rsidP="00552A42">
            <w:pPr>
              <w:rPr>
                <w:sz w:val="18"/>
                <w:szCs w:val="18"/>
                <w:lang w:val="de-DE"/>
              </w:rPr>
            </w:pPr>
            <w:r w:rsidRPr="00C3525E">
              <w:rPr>
                <w:sz w:val="18"/>
                <w:szCs w:val="18"/>
                <w:lang w:val="de-DE"/>
              </w:rPr>
              <w:t>PN-EN 12607-1 [31]</w:t>
            </w:r>
          </w:p>
          <w:p w:rsidR="00A55833" w:rsidRPr="00C3525E" w:rsidRDefault="00A55833" w:rsidP="00552A42">
            <w:pPr>
              <w:rPr>
                <w:sz w:val="18"/>
                <w:szCs w:val="18"/>
                <w:lang w:val="de-DE"/>
              </w:rPr>
            </w:pPr>
            <w:r w:rsidRPr="00C3525E">
              <w:rPr>
                <w:sz w:val="18"/>
                <w:szCs w:val="18"/>
                <w:lang w:val="de-DE"/>
              </w:rPr>
              <w:t>PN-EN 1427 [22]</w:t>
            </w:r>
          </w:p>
        </w:tc>
        <w:tc>
          <w:tcPr>
            <w:tcW w:w="803" w:type="dxa"/>
            <w:tcBorders>
              <w:bottom w:val="single" w:sz="4" w:space="0" w:color="auto"/>
            </w:tcBorders>
            <w:vAlign w:val="center"/>
          </w:tcPr>
          <w:p w:rsidR="00A55833" w:rsidRPr="00C3525E" w:rsidRDefault="00A55833" w:rsidP="00552A42">
            <w:pPr>
              <w:rPr>
                <w:sz w:val="18"/>
                <w:szCs w:val="18"/>
              </w:rPr>
            </w:pPr>
            <w:r w:rsidRPr="00C3525E">
              <w:rPr>
                <w:sz w:val="18"/>
                <w:szCs w:val="18"/>
              </w:rPr>
              <w:t>°C</w:t>
            </w:r>
          </w:p>
        </w:tc>
        <w:tc>
          <w:tcPr>
            <w:tcW w:w="2032" w:type="dxa"/>
            <w:vAlign w:val="center"/>
          </w:tcPr>
          <w:p w:rsidR="00A55833" w:rsidRPr="00C3525E" w:rsidRDefault="00A55833" w:rsidP="00552A42">
            <w:pPr>
              <w:rPr>
                <w:sz w:val="18"/>
                <w:szCs w:val="18"/>
              </w:rPr>
            </w:pPr>
            <w:proofErr w:type="spellStart"/>
            <w:r w:rsidRPr="00C3525E">
              <w:rPr>
                <w:sz w:val="18"/>
                <w:szCs w:val="18"/>
              </w:rPr>
              <w:t>TBR</w:t>
            </w:r>
            <w:r w:rsidRPr="00C3525E">
              <w:rPr>
                <w:sz w:val="18"/>
                <w:szCs w:val="18"/>
                <w:vertAlign w:val="superscript"/>
              </w:rPr>
              <w:t>b</w:t>
            </w:r>
            <w:proofErr w:type="spellEnd"/>
          </w:p>
        </w:tc>
        <w:tc>
          <w:tcPr>
            <w:tcW w:w="1559" w:type="dxa"/>
            <w:vAlign w:val="center"/>
          </w:tcPr>
          <w:p w:rsidR="00A55833" w:rsidRPr="00C3525E" w:rsidRDefault="00A55833" w:rsidP="00552A42">
            <w:pPr>
              <w:rPr>
                <w:sz w:val="18"/>
                <w:szCs w:val="18"/>
              </w:rPr>
            </w:pPr>
            <w:r w:rsidRPr="00C3525E">
              <w:rPr>
                <w:sz w:val="18"/>
                <w:szCs w:val="18"/>
              </w:rPr>
              <w:t>1</w:t>
            </w:r>
          </w:p>
        </w:tc>
      </w:tr>
      <w:tr w:rsidR="00A55833" w:rsidRPr="00C3525E" w:rsidTr="00552A42">
        <w:trPr>
          <w:gridAfter w:val="1"/>
          <w:wAfter w:w="9" w:type="dxa"/>
          <w:cantSplit/>
        </w:trPr>
        <w:tc>
          <w:tcPr>
            <w:tcW w:w="1101" w:type="dxa"/>
            <w:vMerge/>
            <w:tcBorders>
              <w:left w:val="single" w:sz="4" w:space="0" w:color="auto"/>
              <w:right w:val="single" w:sz="4" w:space="0" w:color="auto"/>
            </w:tcBorders>
          </w:tcPr>
          <w:p w:rsidR="00A55833" w:rsidRPr="00C3525E" w:rsidRDefault="00A55833" w:rsidP="00552A42">
            <w:pPr>
              <w:rPr>
                <w:sz w:val="18"/>
                <w:szCs w:val="18"/>
              </w:rPr>
            </w:pPr>
          </w:p>
        </w:tc>
        <w:tc>
          <w:tcPr>
            <w:tcW w:w="1134" w:type="dxa"/>
            <w:tcBorders>
              <w:left w:val="single" w:sz="4" w:space="0" w:color="auto"/>
            </w:tcBorders>
            <w:vAlign w:val="center"/>
          </w:tcPr>
          <w:p w:rsidR="00A55833" w:rsidRPr="00C3525E" w:rsidRDefault="00A55833" w:rsidP="00552A42">
            <w:pPr>
              <w:rPr>
                <w:sz w:val="18"/>
                <w:szCs w:val="18"/>
              </w:rPr>
            </w:pPr>
            <w:r w:rsidRPr="00C3525E">
              <w:rPr>
                <w:sz w:val="18"/>
                <w:szCs w:val="18"/>
              </w:rPr>
              <w:t xml:space="preserve">Nawrót </w:t>
            </w:r>
            <w:proofErr w:type="spellStart"/>
            <w:r w:rsidRPr="00C3525E">
              <w:rPr>
                <w:sz w:val="18"/>
                <w:szCs w:val="18"/>
              </w:rPr>
              <w:t>sprę-żysty</w:t>
            </w:r>
            <w:proofErr w:type="spellEnd"/>
            <w:r w:rsidRPr="00C3525E">
              <w:rPr>
                <w:sz w:val="18"/>
                <w:szCs w:val="18"/>
              </w:rPr>
              <w:t xml:space="preserve"> w 25</w:t>
            </w:r>
            <w:r w:rsidRPr="00C3525E">
              <w:rPr>
                <w:sz w:val="18"/>
                <w:szCs w:val="18"/>
                <w:vertAlign w:val="superscript"/>
              </w:rPr>
              <w:t>o</w:t>
            </w:r>
            <w:r w:rsidRPr="00C3525E">
              <w:rPr>
                <w:sz w:val="18"/>
                <w:szCs w:val="18"/>
              </w:rPr>
              <w:t>C po starzeniu wg PN-EN 12607-1 lub   -3 [31]</w:t>
            </w:r>
          </w:p>
        </w:tc>
        <w:tc>
          <w:tcPr>
            <w:tcW w:w="850" w:type="dxa"/>
            <w:vMerge w:val="restart"/>
            <w:vAlign w:val="center"/>
          </w:tcPr>
          <w:p w:rsidR="00A55833" w:rsidRPr="00C3525E" w:rsidRDefault="00A55833" w:rsidP="00552A42">
            <w:pPr>
              <w:rPr>
                <w:sz w:val="18"/>
                <w:szCs w:val="18"/>
                <w:lang w:val="de-DE"/>
              </w:rPr>
            </w:pPr>
            <w:r w:rsidRPr="00C3525E">
              <w:rPr>
                <w:sz w:val="18"/>
                <w:szCs w:val="18"/>
                <w:lang w:val="de-DE"/>
              </w:rPr>
              <w:t>PN-EN 12607-1 [31]</w:t>
            </w:r>
          </w:p>
          <w:p w:rsidR="00A55833" w:rsidRPr="00C3525E" w:rsidRDefault="00A55833" w:rsidP="00552A42">
            <w:pPr>
              <w:rPr>
                <w:sz w:val="18"/>
                <w:szCs w:val="18"/>
                <w:lang w:val="de-DE"/>
              </w:rPr>
            </w:pPr>
            <w:r w:rsidRPr="00C3525E">
              <w:rPr>
                <w:sz w:val="18"/>
                <w:szCs w:val="18"/>
                <w:lang w:val="de-DE"/>
              </w:rPr>
              <w:t>PN-EN 13398 [51]</w:t>
            </w:r>
          </w:p>
        </w:tc>
        <w:tc>
          <w:tcPr>
            <w:tcW w:w="803" w:type="dxa"/>
            <w:vMerge w:val="restart"/>
            <w:vAlign w:val="center"/>
          </w:tcPr>
          <w:p w:rsidR="00A55833" w:rsidRPr="00C3525E" w:rsidRDefault="00A55833" w:rsidP="00552A42">
            <w:pPr>
              <w:rPr>
                <w:sz w:val="18"/>
                <w:szCs w:val="18"/>
              </w:rPr>
            </w:pPr>
            <w:r w:rsidRPr="00C3525E">
              <w:rPr>
                <w:sz w:val="18"/>
                <w:szCs w:val="18"/>
              </w:rPr>
              <w:t>%</w:t>
            </w:r>
          </w:p>
        </w:tc>
        <w:tc>
          <w:tcPr>
            <w:tcW w:w="2032" w:type="dxa"/>
            <w:vAlign w:val="center"/>
          </w:tcPr>
          <w:p w:rsidR="00A55833" w:rsidRPr="00C3525E" w:rsidRDefault="00A55833" w:rsidP="00552A42">
            <w:pPr>
              <w:rPr>
                <w:sz w:val="18"/>
                <w:szCs w:val="18"/>
              </w:rPr>
            </w:pPr>
            <w:r w:rsidRPr="00C3525E">
              <w:rPr>
                <w:sz w:val="18"/>
                <w:szCs w:val="18"/>
              </w:rPr>
              <w:t>≥ 50</w:t>
            </w:r>
          </w:p>
        </w:tc>
        <w:tc>
          <w:tcPr>
            <w:tcW w:w="1559" w:type="dxa"/>
            <w:vAlign w:val="center"/>
          </w:tcPr>
          <w:p w:rsidR="00A55833" w:rsidRPr="00C3525E" w:rsidRDefault="00A55833" w:rsidP="00552A42">
            <w:pPr>
              <w:rPr>
                <w:sz w:val="18"/>
                <w:szCs w:val="18"/>
              </w:rPr>
            </w:pPr>
            <w:r w:rsidRPr="00C3525E">
              <w:rPr>
                <w:sz w:val="18"/>
                <w:szCs w:val="18"/>
              </w:rPr>
              <w:t>4</w:t>
            </w:r>
          </w:p>
        </w:tc>
      </w:tr>
      <w:tr w:rsidR="00A55833" w:rsidRPr="00C3525E" w:rsidTr="00552A42">
        <w:trPr>
          <w:gridAfter w:val="1"/>
          <w:wAfter w:w="9" w:type="dxa"/>
          <w:cantSplit/>
        </w:trPr>
        <w:tc>
          <w:tcPr>
            <w:tcW w:w="1101" w:type="dxa"/>
            <w:vMerge/>
            <w:tcBorders>
              <w:left w:val="single" w:sz="4" w:space="0" w:color="auto"/>
              <w:right w:val="single" w:sz="4" w:space="0" w:color="auto"/>
            </w:tcBorders>
          </w:tcPr>
          <w:p w:rsidR="00A55833" w:rsidRPr="00C3525E" w:rsidRDefault="00A55833" w:rsidP="00552A42">
            <w:pPr>
              <w:rPr>
                <w:sz w:val="18"/>
                <w:szCs w:val="18"/>
              </w:rPr>
            </w:pPr>
          </w:p>
        </w:tc>
        <w:tc>
          <w:tcPr>
            <w:tcW w:w="1134" w:type="dxa"/>
            <w:tcBorders>
              <w:left w:val="single" w:sz="4" w:space="0" w:color="auto"/>
            </w:tcBorders>
            <w:vAlign w:val="center"/>
          </w:tcPr>
          <w:p w:rsidR="00A55833" w:rsidRPr="00C3525E" w:rsidRDefault="00A55833" w:rsidP="00552A42">
            <w:pPr>
              <w:rPr>
                <w:sz w:val="18"/>
                <w:szCs w:val="18"/>
              </w:rPr>
            </w:pPr>
            <w:r w:rsidRPr="00C3525E">
              <w:rPr>
                <w:sz w:val="18"/>
                <w:szCs w:val="18"/>
              </w:rPr>
              <w:t xml:space="preserve">Nawrót </w:t>
            </w:r>
            <w:proofErr w:type="spellStart"/>
            <w:r w:rsidRPr="00C3525E">
              <w:rPr>
                <w:sz w:val="18"/>
                <w:szCs w:val="18"/>
              </w:rPr>
              <w:t>sprę-żysty</w:t>
            </w:r>
            <w:proofErr w:type="spellEnd"/>
            <w:r w:rsidRPr="00C3525E">
              <w:rPr>
                <w:sz w:val="18"/>
                <w:szCs w:val="18"/>
              </w:rPr>
              <w:t xml:space="preserve"> w 10°C po starzeniu wg PN-EN 12607-1 lub   -3 [31]</w:t>
            </w:r>
          </w:p>
        </w:tc>
        <w:tc>
          <w:tcPr>
            <w:tcW w:w="850" w:type="dxa"/>
            <w:vMerge/>
            <w:vAlign w:val="center"/>
          </w:tcPr>
          <w:p w:rsidR="00A55833" w:rsidRPr="00C3525E" w:rsidRDefault="00A55833" w:rsidP="00552A42">
            <w:pPr>
              <w:rPr>
                <w:sz w:val="18"/>
                <w:szCs w:val="18"/>
              </w:rPr>
            </w:pPr>
          </w:p>
        </w:tc>
        <w:tc>
          <w:tcPr>
            <w:tcW w:w="803" w:type="dxa"/>
            <w:vMerge/>
            <w:vAlign w:val="center"/>
          </w:tcPr>
          <w:p w:rsidR="00A55833" w:rsidRPr="00C3525E" w:rsidRDefault="00A55833" w:rsidP="00552A42">
            <w:pPr>
              <w:rPr>
                <w:sz w:val="18"/>
                <w:szCs w:val="18"/>
              </w:rPr>
            </w:pPr>
          </w:p>
        </w:tc>
        <w:tc>
          <w:tcPr>
            <w:tcW w:w="2032" w:type="dxa"/>
            <w:vAlign w:val="center"/>
          </w:tcPr>
          <w:p w:rsidR="00A55833" w:rsidRPr="00C3525E" w:rsidRDefault="00A55833" w:rsidP="00552A42">
            <w:pPr>
              <w:rPr>
                <w:sz w:val="18"/>
                <w:szCs w:val="18"/>
              </w:rPr>
            </w:pPr>
            <w:proofErr w:type="spellStart"/>
            <w:r w:rsidRPr="00C3525E">
              <w:rPr>
                <w:sz w:val="18"/>
                <w:szCs w:val="18"/>
              </w:rPr>
              <w:t>NPD</w:t>
            </w:r>
            <w:r w:rsidRPr="00C3525E">
              <w:rPr>
                <w:sz w:val="18"/>
                <w:szCs w:val="18"/>
                <w:vertAlign w:val="superscript"/>
              </w:rPr>
              <w:t>a</w:t>
            </w:r>
            <w:proofErr w:type="spellEnd"/>
          </w:p>
        </w:tc>
        <w:tc>
          <w:tcPr>
            <w:tcW w:w="1559" w:type="dxa"/>
            <w:vAlign w:val="center"/>
          </w:tcPr>
          <w:p w:rsidR="00A55833" w:rsidRPr="00C3525E" w:rsidRDefault="00A55833" w:rsidP="00552A42">
            <w:pPr>
              <w:rPr>
                <w:sz w:val="18"/>
                <w:szCs w:val="18"/>
              </w:rPr>
            </w:pPr>
            <w:r w:rsidRPr="00C3525E">
              <w:rPr>
                <w:sz w:val="18"/>
                <w:szCs w:val="18"/>
              </w:rPr>
              <w:t>0</w:t>
            </w:r>
          </w:p>
        </w:tc>
      </w:tr>
      <w:tr w:rsidR="00A55833" w:rsidRPr="00C3525E" w:rsidTr="00552A42">
        <w:tc>
          <w:tcPr>
            <w:tcW w:w="7488" w:type="dxa"/>
            <w:gridSpan w:val="7"/>
          </w:tcPr>
          <w:p w:rsidR="00A55833" w:rsidRPr="00C3525E" w:rsidRDefault="00A55833" w:rsidP="00552A42">
            <w:pPr>
              <w:rPr>
                <w:sz w:val="18"/>
                <w:szCs w:val="18"/>
              </w:rPr>
            </w:pPr>
            <w:r w:rsidRPr="00C3525E">
              <w:rPr>
                <w:sz w:val="18"/>
                <w:szCs w:val="18"/>
                <w:vertAlign w:val="superscript"/>
              </w:rPr>
              <w:t>a</w:t>
            </w:r>
            <w:r w:rsidRPr="00C3525E">
              <w:rPr>
                <w:sz w:val="18"/>
                <w:szCs w:val="18"/>
              </w:rPr>
              <w:t xml:space="preserve"> NPD – No Performance </w:t>
            </w:r>
            <w:proofErr w:type="spellStart"/>
            <w:r w:rsidRPr="00C3525E">
              <w:rPr>
                <w:sz w:val="18"/>
                <w:szCs w:val="18"/>
              </w:rPr>
              <w:t>Determined</w:t>
            </w:r>
            <w:proofErr w:type="spellEnd"/>
            <w:r w:rsidRPr="00C3525E">
              <w:rPr>
                <w:sz w:val="18"/>
                <w:szCs w:val="18"/>
              </w:rPr>
              <w:t xml:space="preserve"> (właściwość użytkowa nie określana)</w:t>
            </w:r>
          </w:p>
          <w:p w:rsidR="00A55833" w:rsidRPr="00C3525E" w:rsidRDefault="00A55833" w:rsidP="00552A42">
            <w:pPr>
              <w:rPr>
                <w:sz w:val="18"/>
                <w:szCs w:val="18"/>
              </w:rPr>
            </w:pPr>
            <w:r w:rsidRPr="00C3525E">
              <w:rPr>
                <w:sz w:val="18"/>
                <w:szCs w:val="18"/>
                <w:vertAlign w:val="superscript"/>
              </w:rPr>
              <w:t>b</w:t>
            </w:r>
            <w:r w:rsidRPr="00C3525E">
              <w:rPr>
                <w:sz w:val="18"/>
                <w:szCs w:val="18"/>
              </w:rPr>
              <w:t xml:space="preserve"> TBR – To Be </w:t>
            </w:r>
            <w:proofErr w:type="spellStart"/>
            <w:r w:rsidRPr="00C3525E">
              <w:rPr>
                <w:sz w:val="18"/>
                <w:szCs w:val="18"/>
              </w:rPr>
              <w:t>Reported</w:t>
            </w:r>
            <w:proofErr w:type="spellEnd"/>
            <w:r w:rsidRPr="00C3525E">
              <w:rPr>
                <w:sz w:val="18"/>
                <w:szCs w:val="18"/>
              </w:rPr>
              <w:t xml:space="preserve"> (do zadeklarowania)</w:t>
            </w:r>
          </w:p>
        </w:tc>
      </w:tr>
    </w:tbl>
    <w:p w:rsidR="00A55833" w:rsidRPr="00C3525E" w:rsidRDefault="00A55833" w:rsidP="00A55833"/>
    <w:p w:rsidR="00A55833" w:rsidRPr="00C3525E" w:rsidRDefault="00A55833" w:rsidP="00A55833">
      <w:r w:rsidRPr="00C3525E">
        <w:lastRenderedPageBreak/>
        <w:tab/>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A55833" w:rsidRPr="00C3525E" w:rsidRDefault="00A55833" w:rsidP="00A55833">
      <w:r w:rsidRPr="00C3525E">
        <w:tab/>
      </w:r>
      <w:proofErr w:type="spellStart"/>
      <w:r w:rsidRPr="00C3525E">
        <w:t>Polimeroasfalt</w:t>
      </w:r>
      <w:proofErr w:type="spellEnd"/>
      <w:r w:rsidRPr="00C3525E">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sidRPr="00C3525E">
        <w:t>polimeroasfaltu</w:t>
      </w:r>
      <w:proofErr w:type="spellEnd"/>
      <w:r w:rsidRPr="00C3525E">
        <w:t xml:space="preserve"> po dostarczeniu. Należy unikać wielokrotnego rozgrzewania i chłodzenia </w:t>
      </w:r>
      <w:proofErr w:type="spellStart"/>
      <w:r w:rsidRPr="00C3525E">
        <w:t>polimeroasfaltu</w:t>
      </w:r>
      <w:proofErr w:type="spellEnd"/>
      <w:r w:rsidRPr="00C3525E">
        <w:t xml:space="preserve"> w okresie jego stosowania oraz unikać niekontrolowanego mieszania </w:t>
      </w:r>
      <w:proofErr w:type="spellStart"/>
      <w:r w:rsidRPr="00C3525E">
        <w:t>polimeroasfaltów</w:t>
      </w:r>
      <w:proofErr w:type="spellEnd"/>
      <w:r w:rsidRPr="00C3525E">
        <w:t xml:space="preserve"> różnego rodzaju i klasy oraz z asfaltem zwykłym.</w:t>
      </w:r>
    </w:p>
    <w:p w:rsidR="00A55833" w:rsidRPr="00C3525E" w:rsidRDefault="00A55833" w:rsidP="00A55833">
      <w:r w:rsidRPr="00C3525E">
        <w:t xml:space="preserve">2.3. Kruszywo </w:t>
      </w:r>
    </w:p>
    <w:p w:rsidR="00A55833" w:rsidRPr="00C3525E" w:rsidRDefault="00A55833" w:rsidP="00A55833">
      <w:r w:rsidRPr="00C3525E">
        <w:tab/>
        <w:t>Do warstwy ścieralnej z betonu asfaltowego należy stosować kruszywo według PN-EN 13043 [44] i WT-1 Kruszywa 2010 [64], obejmujące kruszywo grube , kruszywo drobne  i wypełniacz. Kruszywa powinny spełniać wymagania podane w WT-1 Kruszywa 2010 – część 2 – punkt 3, tablica 3.1, tablica 3.2 , tablica 3.3.</w:t>
      </w:r>
    </w:p>
    <w:p w:rsidR="00A55833" w:rsidRPr="00985760" w:rsidRDefault="00A55833" w:rsidP="00A55833">
      <w:r w:rsidRPr="00C3525E">
        <w:tab/>
        <w:t>Składowanie kruszywa powinno się odbywać w warunkach zabezpieczających je przed zanieczyszczeniem i zmieszaniem</w:t>
      </w:r>
      <w:r w:rsidRPr="00985760">
        <w:t xml:space="preserve"> z kruszywem o innym wymiarze lub pochodzeniu. Podłoże składowiska musi być równe, utwardzone i odwodnione. Składowanie wypełniacza powinno się odbywać w silosach wyposażonych w urządzenia do aeracji.</w:t>
      </w:r>
    </w:p>
    <w:p w:rsidR="00A55833" w:rsidRPr="00985760" w:rsidRDefault="00A55833" w:rsidP="00A55833">
      <w:r w:rsidRPr="00985760">
        <w:t>2.4. Środek adhezyjny</w:t>
      </w:r>
    </w:p>
    <w:p w:rsidR="00A55833" w:rsidRPr="00985760" w:rsidRDefault="00A55833" w:rsidP="00A55833">
      <w:r w:rsidRPr="00985760">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A55833" w:rsidRPr="00985760" w:rsidRDefault="00A55833" w:rsidP="00A55833">
      <w:r w:rsidRPr="00985760">
        <w:tab/>
        <w:t>Środek adhezyjny powinien odpowiadać wymaganiom określonym przez producenta.</w:t>
      </w:r>
    </w:p>
    <w:p w:rsidR="00A55833" w:rsidRPr="00985760" w:rsidRDefault="00A55833" w:rsidP="00A55833">
      <w:r w:rsidRPr="00985760">
        <w:tab/>
        <w:t>Składowanie środka adhezyjnego jest dozwolone tylko w oryginalnych opakowaniach, w warunkach określonych przez producenta.</w:t>
      </w:r>
    </w:p>
    <w:p w:rsidR="00A55833" w:rsidRPr="00985760" w:rsidRDefault="00A55833" w:rsidP="00A55833">
      <w:r w:rsidRPr="00985760">
        <w:t>2.5. Materiały do uszczelnienia połączeń i krawędzi</w:t>
      </w:r>
    </w:p>
    <w:p w:rsidR="00A55833" w:rsidRPr="00985760" w:rsidRDefault="00A55833" w:rsidP="00A55833">
      <w:r w:rsidRPr="00985760">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A55833" w:rsidRPr="00985760" w:rsidRDefault="00A55833" w:rsidP="00A55833">
      <w:r w:rsidRPr="00985760">
        <w:t>materiały termoplastyczne, jak taśmy asfaltowe, pasty itp. według norm lub aprobat technicznych,</w:t>
      </w:r>
    </w:p>
    <w:p w:rsidR="00A55833" w:rsidRPr="00985760" w:rsidRDefault="00A55833" w:rsidP="00A55833">
      <w:r w:rsidRPr="00985760">
        <w:t xml:space="preserve">emulsję asfaltową według PN-EN 13808 [58] lub inne lepiszcza według norm lub aprobat technicznych  </w:t>
      </w:r>
    </w:p>
    <w:p w:rsidR="00A55833" w:rsidRPr="00985760" w:rsidRDefault="00A55833" w:rsidP="00A55833">
      <w:r w:rsidRPr="00985760">
        <w:t>Grubość materiału termoplastycznego do spoiny powinna wynosić:</w:t>
      </w:r>
    </w:p>
    <w:p w:rsidR="00A55833" w:rsidRPr="00985760" w:rsidRDefault="00A55833" w:rsidP="00486175">
      <w:pPr>
        <w:pStyle w:val="Akapitzlist"/>
        <w:numPr>
          <w:ilvl w:val="0"/>
          <w:numId w:val="73"/>
        </w:numPr>
      </w:pPr>
      <w:r w:rsidRPr="00985760">
        <w:lastRenderedPageBreak/>
        <w:t>nie mniej niż 10 mm przy grubości warstwy technologicznej do 2,5 cm,</w:t>
      </w:r>
    </w:p>
    <w:p w:rsidR="00A55833" w:rsidRPr="00985760" w:rsidRDefault="00A55833" w:rsidP="00486175">
      <w:pPr>
        <w:pStyle w:val="Akapitzlist"/>
        <w:numPr>
          <w:ilvl w:val="0"/>
          <w:numId w:val="73"/>
        </w:numPr>
      </w:pPr>
      <w:r w:rsidRPr="00985760">
        <w:t>nie mniej niż 15 mm przy grubości warstwy technologicznej większej niż 2,5 cm.</w:t>
      </w:r>
    </w:p>
    <w:p w:rsidR="00A55833" w:rsidRPr="00985760" w:rsidRDefault="00A55833" w:rsidP="00A55833">
      <w:r w:rsidRPr="00985760">
        <w:t>Składowanie materiałów termoplastycznych jest dozwolone tylko w oryginalnych opakowaniach producenta, w warunkach określonych w aprobacie technicznej.</w:t>
      </w:r>
    </w:p>
    <w:p w:rsidR="00A55833" w:rsidRPr="00985760" w:rsidRDefault="00A55833" w:rsidP="00A55833">
      <w:r w:rsidRPr="00985760">
        <w:t>Do uszczelnienia krawędzi należy stosować asfalt drogowy wg PN-EN 12591 [27], asfalt modyfikowany polimerami wg PN-EN 14023 [59] „metoda na gorąco”. Dopuszcza się inne rodzaje lepiszcza wg norm lub aprobat technicznych.</w:t>
      </w:r>
    </w:p>
    <w:p w:rsidR="00A55833" w:rsidRPr="00C3525E" w:rsidRDefault="00A55833" w:rsidP="00A55833">
      <w:r w:rsidRPr="00C3525E">
        <w:t>2.6. Materiały do złączenia warstw konstrukcji</w:t>
      </w:r>
    </w:p>
    <w:p w:rsidR="00A55833" w:rsidRPr="00985760" w:rsidRDefault="00A55833" w:rsidP="00A55833">
      <w:r w:rsidRPr="00985760">
        <w:tab/>
        <w:t>Do złączania warstw konstrukcji nawierzchni (warstwa wiążąca z warstwą ścieralną) należy stosować  kationowe emulsje asfaltowe lub kationowe emulsje modyfikowane polimerami według PN-EN 13808 [58] i WT-3 Emulsje asfaltowe 2009 punkt 5.1 tablica 2 i tablica 3 [66].</w:t>
      </w:r>
    </w:p>
    <w:p w:rsidR="00A55833" w:rsidRPr="00985760" w:rsidRDefault="00A55833" w:rsidP="00A55833">
      <w:r w:rsidRPr="00985760">
        <w:t>Kationowe emulsje asfaltowe modyfikowane polimerami (asfalt 70/100 modyfikowany polimerem lub lateksem butadienowo-styrenowym SBR) stosuje się tylko pod cienkie warstwy asfaltowe na gorąco.</w:t>
      </w:r>
    </w:p>
    <w:p w:rsidR="00A55833" w:rsidRPr="00985760" w:rsidRDefault="00A55833" w:rsidP="00A55833">
      <w:r w:rsidRPr="00985760">
        <w:tab/>
        <w:t xml:space="preserve">Emulsję asfaltową można składować w opakowaniach transportowych lub w stacjonarnych zbiornikach pionowych z nalewaniem od dna. Nie należy nalewać emulsji do opakowań i zbiorników zanieczyszczonych materiałami mineralnymi. </w:t>
      </w:r>
    </w:p>
    <w:p w:rsidR="00A55833" w:rsidRPr="00985760" w:rsidRDefault="00A55833" w:rsidP="00A55833">
      <w:r w:rsidRPr="00985760">
        <w:t>3. S</w:t>
      </w:r>
      <w:r w:rsidR="00C3525E" w:rsidRPr="00985760">
        <w:t>przęt</w:t>
      </w:r>
    </w:p>
    <w:p w:rsidR="00A55833" w:rsidRPr="00985760" w:rsidRDefault="00A55833" w:rsidP="00A55833">
      <w:r w:rsidRPr="00985760">
        <w:t>3.1. Ogólne wymagania dotyczące sprzętu</w:t>
      </w:r>
    </w:p>
    <w:p w:rsidR="00A55833" w:rsidRPr="00985760" w:rsidRDefault="00A55833" w:rsidP="00A55833">
      <w:r w:rsidRPr="00985760">
        <w:tab/>
        <w:t>Ogólne wymagania dotyczące sprzętu podano w SST  D-M-00.00.00 „Wymagania ogólne” [1] pkt 3.</w:t>
      </w:r>
    </w:p>
    <w:p w:rsidR="00A55833" w:rsidRPr="00985760" w:rsidRDefault="00A55833" w:rsidP="00A55833">
      <w:r w:rsidRPr="00985760">
        <w:t>3.2. Sprzęt stosowany do wykonania robót</w:t>
      </w:r>
    </w:p>
    <w:p w:rsidR="00A55833" w:rsidRPr="00985760" w:rsidRDefault="00A55833" w:rsidP="00A55833">
      <w:r w:rsidRPr="00985760">
        <w:tab/>
        <w:t>Przy wykonywaniu robót Wykonawca w zależności od potrzeb, powinien wykazać się możliwością korzystania ze sprzętu dostosowanego do przyjętej metody robót, jak:</w:t>
      </w:r>
    </w:p>
    <w:p w:rsidR="00A55833" w:rsidRPr="00985760" w:rsidRDefault="00A55833" w:rsidP="00486175">
      <w:pPr>
        <w:pStyle w:val="Akapitzlist"/>
        <w:numPr>
          <w:ilvl w:val="0"/>
          <w:numId w:val="74"/>
        </w:numPr>
        <w:spacing w:after="0"/>
      </w:pPr>
      <w:r w:rsidRPr="00985760">
        <w:t xml:space="preserve">wytwórnia (otaczarka) o mieszaniu cyklicznym lub ciągłym, z automatycznym komputerowym sterowaniem produkcji, do wytwarzania mieszanek mineralno-asfaltowych, </w:t>
      </w:r>
    </w:p>
    <w:p w:rsidR="00A55833" w:rsidRPr="00985760" w:rsidRDefault="00A55833" w:rsidP="00486175">
      <w:pPr>
        <w:pStyle w:val="Akapitzlist"/>
        <w:numPr>
          <w:ilvl w:val="0"/>
          <w:numId w:val="74"/>
        </w:numPr>
        <w:spacing w:after="0"/>
      </w:pPr>
      <w:r w:rsidRPr="00985760">
        <w:t>układarka gąsienicowa, z elektronicznym sterowaniem równości układanej warstwy,</w:t>
      </w:r>
    </w:p>
    <w:p w:rsidR="00A55833" w:rsidRPr="00985760" w:rsidRDefault="00A55833" w:rsidP="00486175">
      <w:pPr>
        <w:pStyle w:val="Akapitzlist"/>
        <w:numPr>
          <w:ilvl w:val="0"/>
          <w:numId w:val="74"/>
        </w:numPr>
        <w:spacing w:after="0"/>
      </w:pPr>
      <w:r w:rsidRPr="00985760">
        <w:t>skrapiarka,</w:t>
      </w:r>
    </w:p>
    <w:p w:rsidR="00A55833" w:rsidRPr="00985760" w:rsidRDefault="00A55833" w:rsidP="00486175">
      <w:pPr>
        <w:pStyle w:val="Akapitzlist"/>
        <w:numPr>
          <w:ilvl w:val="0"/>
          <w:numId w:val="74"/>
        </w:numPr>
        <w:spacing w:after="0"/>
      </w:pPr>
      <w:r w:rsidRPr="00985760">
        <w:t xml:space="preserve">walce stalowe gładkie, </w:t>
      </w:r>
    </w:p>
    <w:p w:rsidR="00A55833" w:rsidRPr="00985760" w:rsidRDefault="00A55833" w:rsidP="00486175">
      <w:pPr>
        <w:pStyle w:val="Akapitzlist"/>
        <w:numPr>
          <w:ilvl w:val="0"/>
          <w:numId w:val="74"/>
        </w:numPr>
        <w:spacing w:after="0"/>
      </w:pPr>
      <w:r w:rsidRPr="00985760">
        <w:t xml:space="preserve">lekka </w:t>
      </w:r>
      <w:proofErr w:type="spellStart"/>
      <w:r w:rsidRPr="00985760">
        <w:t>rozsypywarka</w:t>
      </w:r>
      <w:proofErr w:type="spellEnd"/>
      <w:r w:rsidRPr="00985760">
        <w:t xml:space="preserve"> kruszywa,</w:t>
      </w:r>
    </w:p>
    <w:p w:rsidR="00A55833" w:rsidRPr="00985760" w:rsidRDefault="00A55833" w:rsidP="00486175">
      <w:pPr>
        <w:pStyle w:val="Akapitzlist"/>
        <w:numPr>
          <w:ilvl w:val="0"/>
          <w:numId w:val="74"/>
        </w:numPr>
        <w:spacing w:after="0"/>
      </w:pPr>
      <w:r w:rsidRPr="00985760">
        <w:t>szczotki mechaniczne i/lub inne urządzenia czyszczące,</w:t>
      </w:r>
    </w:p>
    <w:p w:rsidR="00A55833" w:rsidRPr="00985760" w:rsidRDefault="00A55833" w:rsidP="00486175">
      <w:pPr>
        <w:pStyle w:val="Akapitzlist"/>
        <w:numPr>
          <w:ilvl w:val="0"/>
          <w:numId w:val="74"/>
        </w:numPr>
        <w:spacing w:after="0"/>
      </w:pPr>
      <w:r w:rsidRPr="00985760">
        <w:t>samochody samowyładowcze z przykryciem brezentowym lub termosami,</w:t>
      </w:r>
    </w:p>
    <w:p w:rsidR="00A55833" w:rsidRPr="00985760" w:rsidRDefault="00A55833" w:rsidP="00486175">
      <w:pPr>
        <w:pStyle w:val="Akapitzlist"/>
        <w:numPr>
          <w:ilvl w:val="0"/>
          <w:numId w:val="74"/>
        </w:numPr>
        <w:spacing w:after="0"/>
      </w:pPr>
      <w:r w:rsidRPr="00985760">
        <w:t>sprzęt drobny.</w:t>
      </w:r>
    </w:p>
    <w:p w:rsidR="00C3525E" w:rsidRDefault="00C3525E" w:rsidP="00C3525E">
      <w:pPr>
        <w:spacing w:after="0"/>
      </w:pPr>
    </w:p>
    <w:p w:rsidR="00C3525E" w:rsidRDefault="00C3525E" w:rsidP="00C3525E">
      <w:pPr>
        <w:spacing w:after="0"/>
      </w:pPr>
    </w:p>
    <w:p w:rsidR="00C3525E" w:rsidRDefault="00C3525E" w:rsidP="00C3525E">
      <w:pPr>
        <w:spacing w:after="0"/>
      </w:pPr>
    </w:p>
    <w:p w:rsidR="00C3525E" w:rsidRDefault="00C3525E" w:rsidP="00C3525E">
      <w:pPr>
        <w:spacing w:after="0"/>
      </w:pPr>
    </w:p>
    <w:p w:rsidR="00A55833" w:rsidRPr="00985760" w:rsidRDefault="00A55833" w:rsidP="00C3525E">
      <w:pPr>
        <w:spacing w:after="0"/>
      </w:pPr>
      <w:r w:rsidRPr="00985760">
        <w:lastRenderedPageBreak/>
        <w:t>4. T</w:t>
      </w:r>
      <w:r w:rsidR="00C3525E" w:rsidRPr="00985760">
        <w:t>ransport</w:t>
      </w:r>
    </w:p>
    <w:p w:rsidR="00A55833" w:rsidRPr="00985760" w:rsidRDefault="00A55833" w:rsidP="00A55833">
      <w:r w:rsidRPr="00985760">
        <w:t>4.1. Ogólne wymagania dotyczące transportu</w:t>
      </w:r>
    </w:p>
    <w:p w:rsidR="00A55833" w:rsidRPr="00985760" w:rsidRDefault="00A55833" w:rsidP="00A55833">
      <w:r w:rsidRPr="00985760">
        <w:tab/>
        <w:t>Ogólne wymagania dotyczące transportu podano w SST D-M-00.00.00 „Wymagania ogólne” [1] pkt 4.</w:t>
      </w:r>
      <w:r w:rsidRPr="00985760">
        <w:tab/>
      </w:r>
    </w:p>
    <w:p w:rsidR="00A55833" w:rsidRPr="00985760" w:rsidRDefault="00A55833" w:rsidP="00A55833">
      <w:r w:rsidRPr="00985760">
        <w:t xml:space="preserve">4.2. Transport materiałów </w:t>
      </w:r>
    </w:p>
    <w:p w:rsidR="00A55833" w:rsidRPr="00985760" w:rsidRDefault="00A55833" w:rsidP="00A55833">
      <w:r w:rsidRPr="00985760">
        <w:tab/>
        <w:t xml:space="preserve">Asfalt i </w:t>
      </w:r>
      <w:proofErr w:type="spellStart"/>
      <w:r w:rsidRPr="00985760">
        <w:t>polimeroasfalt</w:t>
      </w:r>
      <w:proofErr w:type="spellEnd"/>
      <w:r w:rsidRPr="00985760">
        <w:t xml:space="preserve"> należy przewozić w cysternach kolejowych lub samochodach izolowanych i zaopatrzonych w urządzenia umożliwiające pośrednie ogrzewanie oraz w zawory spustowe.</w:t>
      </w:r>
    </w:p>
    <w:p w:rsidR="00A55833" w:rsidRPr="00985760" w:rsidRDefault="00A55833" w:rsidP="00A55833">
      <w:r w:rsidRPr="00985760">
        <w:t>Kruszywa można przewozić dowolnymi środkami transportu, w warunkach zabezpieczających je przed zanieczyszczeniem, zmieszaniem z innymi materiałami i nadmiernym zawilgoceniem.</w:t>
      </w:r>
    </w:p>
    <w:p w:rsidR="00A55833" w:rsidRPr="00985760" w:rsidRDefault="00A55833" w:rsidP="00A55833">
      <w:r w:rsidRPr="00985760">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A55833" w:rsidRPr="00985760" w:rsidRDefault="00A55833" w:rsidP="00A55833">
      <w:r w:rsidRPr="00985760">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sidRPr="00985760">
        <w:t>pH</w:t>
      </w:r>
      <w:proofErr w:type="spellEnd"/>
      <w:r w:rsidRPr="00985760">
        <w:t xml:space="preserve"> ≤ 4).</w:t>
      </w:r>
    </w:p>
    <w:p w:rsidR="00A55833" w:rsidRPr="00985760" w:rsidRDefault="00A55833" w:rsidP="00A55833">
      <w:r w:rsidRPr="00985760">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A55833" w:rsidRPr="00985760" w:rsidRDefault="00A55833" w:rsidP="00A55833">
      <w:r w:rsidRPr="00985760">
        <w:t>5. W</w:t>
      </w:r>
      <w:r w:rsidR="00C3525E" w:rsidRPr="00985760">
        <w:t>ykonanie robót</w:t>
      </w:r>
    </w:p>
    <w:p w:rsidR="00A55833" w:rsidRPr="00985760" w:rsidRDefault="00A55833" w:rsidP="00A55833">
      <w:r w:rsidRPr="00985760">
        <w:t>5.1. Ogólne zasady wykonania robót</w:t>
      </w:r>
    </w:p>
    <w:p w:rsidR="00A55833" w:rsidRPr="00985760" w:rsidRDefault="00A55833" w:rsidP="00A55833">
      <w:r w:rsidRPr="00985760">
        <w:tab/>
        <w:t>Ogólne zasady wykonania robót podano w SST D-M-00.00.00 „Wymagania ogólne” [1] pkt 5.</w:t>
      </w:r>
    </w:p>
    <w:p w:rsidR="00A55833" w:rsidRPr="00985760" w:rsidRDefault="00A55833" w:rsidP="00A55833">
      <w:r w:rsidRPr="00985760">
        <w:t>5.2. Projektowanie mieszanki mineralno-asfaltowej</w:t>
      </w:r>
    </w:p>
    <w:p w:rsidR="00A55833" w:rsidRPr="00985760" w:rsidRDefault="00A55833" w:rsidP="00A55833">
      <w:r w:rsidRPr="00985760">
        <w:tab/>
        <w:t>Przed przystąpieniem do robót Wykonawca dostarczy Inżynierowi do akceptacji projekt składu mieszanki mineralno-asfaltowej (AC5S, AC8S, AC11S).</w:t>
      </w:r>
    </w:p>
    <w:p w:rsidR="00A55833" w:rsidRPr="00985760" w:rsidRDefault="00A55833" w:rsidP="00A55833">
      <w:r w:rsidRPr="00985760">
        <w:t>Uziarnienie mieszanki mineralnej oraz minimalna zawartość lepiszcza podane są w tablicach 6 i 7.</w:t>
      </w:r>
    </w:p>
    <w:p w:rsidR="00A55833" w:rsidRPr="00985760" w:rsidRDefault="00A55833" w:rsidP="00A55833">
      <w:r w:rsidRPr="00985760">
        <w:t>Wymagane właściwości mieszanki mineralno-asfaltowej podane są w tablicach 8  i 9.</w:t>
      </w:r>
    </w:p>
    <w:p w:rsidR="00A55833" w:rsidRPr="00985760" w:rsidRDefault="00A55833" w:rsidP="00A55833"/>
    <w:p w:rsidR="00A55833" w:rsidRPr="00985760" w:rsidRDefault="00C3525E" w:rsidP="00A55833">
      <w:r>
        <w:lastRenderedPageBreak/>
        <w:t xml:space="preserve">Tablica 7. </w:t>
      </w:r>
      <w:r w:rsidR="00A55833" w:rsidRPr="00985760">
        <w:t>Uziarnienie mieszanki mineralnej oraz zawartość lepiszcza do betonu asfaltowego do warstwy ścieralnej dla KR3[65]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2043"/>
        <w:gridCol w:w="2302"/>
      </w:tblGrid>
      <w:tr w:rsidR="00A55833" w:rsidRPr="00985760" w:rsidTr="00552A42">
        <w:tc>
          <w:tcPr>
            <w:tcW w:w="3168" w:type="dxa"/>
            <w:tcBorders>
              <w:bottom w:val="nil"/>
            </w:tcBorders>
          </w:tcPr>
          <w:p w:rsidR="00A55833" w:rsidRPr="00985760" w:rsidRDefault="00A55833" w:rsidP="00552A42">
            <w:r w:rsidRPr="00985760">
              <w:t>Właściwość</w:t>
            </w:r>
          </w:p>
        </w:tc>
        <w:tc>
          <w:tcPr>
            <w:tcW w:w="4345" w:type="dxa"/>
            <w:gridSpan w:val="2"/>
          </w:tcPr>
          <w:p w:rsidR="00A55833" w:rsidRPr="00985760" w:rsidRDefault="00A55833" w:rsidP="00552A42">
            <w:r w:rsidRPr="00985760">
              <w:t>Przesiew,   [% (m/m)]</w:t>
            </w:r>
          </w:p>
        </w:tc>
      </w:tr>
      <w:tr w:rsidR="00A55833" w:rsidRPr="00985760" w:rsidTr="00552A42">
        <w:tc>
          <w:tcPr>
            <w:tcW w:w="3168" w:type="dxa"/>
            <w:tcBorders>
              <w:top w:val="nil"/>
            </w:tcBorders>
          </w:tcPr>
          <w:p w:rsidR="00A55833" w:rsidRPr="00985760" w:rsidRDefault="00A55833" w:rsidP="00552A42"/>
        </w:tc>
        <w:tc>
          <w:tcPr>
            <w:tcW w:w="4345" w:type="dxa"/>
            <w:gridSpan w:val="2"/>
          </w:tcPr>
          <w:p w:rsidR="00A55833" w:rsidRPr="00985760" w:rsidRDefault="00A55833" w:rsidP="00552A42">
            <w:r w:rsidRPr="00985760">
              <w:t>AC11S</w:t>
            </w:r>
          </w:p>
        </w:tc>
      </w:tr>
      <w:tr w:rsidR="00A55833" w:rsidRPr="00985760" w:rsidTr="00552A42">
        <w:tc>
          <w:tcPr>
            <w:tcW w:w="3168" w:type="dxa"/>
          </w:tcPr>
          <w:p w:rsidR="00A55833" w:rsidRPr="00985760" w:rsidRDefault="00A55833" w:rsidP="00552A42">
            <w:r w:rsidRPr="00985760">
              <w:t>Wymiar sita #, [mm]</w:t>
            </w:r>
          </w:p>
        </w:tc>
        <w:tc>
          <w:tcPr>
            <w:tcW w:w="2043" w:type="dxa"/>
          </w:tcPr>
          <w:p w:rsidR="00A55833" w:rsidRPr="00985760" w:rsidRDefault="00A55833" w:rsidP="00552A42">
            <w:r w:rsidRPr="00985760">
              <w:t>od</w:t>
            </w:r>
          </w:p>
        </w:tc>
        <w:tc>
          <w:tcPr>
            <w:tcW w:w="2302" w:type="dxa"/>
          </w:tcPr>
          <w:p w:rsidR="00A55833" w:rsidRPr="00985760" w:rsidRDefault="00A55833" w:rsidP="00552A42">
            <w:r w:rsidRPr="00985760">
              <w:t>do</w:t>
            </w:r>
          </w:p>
        </w:tc>
      </w:tr>
      <w:tr w:rsidR="00A55833" w:rsidRPr="00985760" w:rsidTr="00552A42">
        <w:tc>
          <w:tcPr>
            <w:tcW w:w="3168" w:type="dxa"/>
          </w:tcPr>
          <w:p w:rsidR="00A55833" w:rsidRPr="00985760" w:rsidRDefault="00A55833" w:rsidP="00552A42">
            <w:r w:rsidRPr="00985760">
              <w:t>16</w:t>
            </w:r>
          </w:p>
        </w:tc>
        <w:tc>
          <w:tcPr>
            <w:tcW w:w="2043" w:type="dxa"/>
          </w:tcPr>
          <w:p w:rsidR="00A55833" w:rsidRPr="00985760" w:rsidRDefault="00A55833" w:rsidP="00552A42">
            <w:r w:rsidRPr="00985760">
              <w:t>100</w:t>
            </w:r>
          </w:p>
        </w:tc>
        <w:tc>
          <w:tcPr>
            <w:tcW w:w="2302" w:type="dxa"/>
          </w:tcPr>
          <w:p w:rsidR="00A55833" w:rsidRPr="00985760" w:rsidRDefault="00A55833" w:rsidP="00552A42">
            <w:r w:rsidRPr="00985760">
              <w:t>-</w:t>
            </w:r>
          </w:p>
        </w:tc>
      </w:tr>
      <w:tr w:rsidR="00A55833" w:rsidRPr="00985760" w:rsidTr="00552A42">
        <w:tc>
          <w:tcPr>
            <w:tcW w:w="3168" w:type="dxa"/>
          </w:tcPr>
          <w:p w:rsidR="00A55833" w:rsidRPr="00985760" w:rsidRDefault="00A55833" w:rsidP="00552A42">
            <w:r w:rsidRPr="00985760">
              <w:t>11,2</w:t>
            </w:r>
          </w:p>
        </w:tc>
        <w:tc>
          <w:tcPr>
            <w:tcW w:w="2043" w:type="dxa"/>
          </w:tcPr>
          <w:p w:rsidR="00A55833" w:rsidRPr="00985760" w:rsidRDefault="00A55833" w:rsidP="00552A42">
            <w:r w:rsidRPr="00985760">
              <w:t>90</w:t>
            </w:r>
          </w:p>
        </w:tc>
        <w:tc>
          <w:tcPr>
            <w:tcW w:w="2302" w:type="dxa"/>
          </w:tcPr>
          <w:p w:rsidR="00A55833" w:rsidRPr="00985760" w:rsidRDefault="00A55833" w:rsidP="00552A42">
            <w:r w:rsidRPr="00985760">
              <w:t>100</w:t>
            </w:r>
          </w:p>
        </w:tc>
      </w:tr>
      <w:tr w:rsidR="00A55833" w:rsidRPr="00985760" w:rsidTr="00552A42">
        <w:tc>
          <w:tcPr>
            <w:tcW w:w="3168" w:type="dxa"/>
          </w:tcPr>
          <w:p w:rsidR="00A55833" w:rsidRPr="00985760" w:rsidRDefault="00A55833" w:rsidP="00552A42">
            <w:r w:rsidRPr="00985760">
              <w:t>8</w:t>
            </w:r>
          </w:p>
        </w:tc>
        <w:tc>
          <w:tcPr>
            <w:tcW w:w="2043" w:type="dxa"/>
          </w:tcPr>
          <w:p w:rsidR="00A55833" w:rsidRPr="00985760" w:rsidRDefault="00A55833" w:rsidP="00552A42">
            <w:r w:rsidRPr="00985760">
              <w:t>70</w:t>
            </w:r>
          </w:p>
        </w:tc>
        <w:tc>
          <w:tcPr>
            <w:tcW w:w="2302" w:type="dxa"/>
          </w:tcPr>
          <w:p w:rsidR="00A55833" w:rsidRPr="00985760" w:rsidRDefault="00A55833" w:rsidP="00552A42">
            <w:r w:rsidRPr="00985760">
              <w:t>90</w:t>
            </w:r>
          </w:p>
        </w:tc>
      </w:tr>
      <w:tr w:rsidR="00A55833" w:rsidRPr="00985760" w:rsidTr="00552A42">
        <w:tc>
          <w:tcPr>
            <w:tcW w:w="3168" w:type="dxa"/>
          </w:tcPr>
          <w:p w:rsidR="00A55833" w:rsidRPr="00985760" w:rsidRDefault="00A55833" w:rsidP="00552A42">
            <w:r w:rsidRPr="00985760">
              <w:t>5,6</w:t>
            </w:r>
          </w:p>
        </w:tc>
        <w:tc>
          <w:tcPr>
            <w:tcW w:w="2043" w:type="dxa"/>
          </w:tcPr>
          <w:p w:rsidR="00A55833" w:rsidRPr="00985760" w:rsidRDefault="00A55833" w:rsidP="00552A42">
            <w:r w:rsidRPr="00985760">
              <w:t>-</w:t>
            </w:r>
          </w:p>
        </w:tc>
        <w:tc>
          <w:tcPr>
            <w:tcW w:w="2302" w:type="dxa"/>
          </w:tcPr>
          <w:p w:rsidR="00A55833" w:rsidRPr="00985760" w:rsidRDefault="00A55833" w:rsidP="00552A42">
            <w:r w:rsidRPr="00985760">
              <w:t>-</w:t>
            </w:r>
          </w:p>
        </w:tc>
      </w:tr>
      <w:tr w:rsidR="00A55833" w:rsidRPr="00985760" w:rsidTr="00552A42">
        <w:tc>
          <w:tcPr>
            <w:tcW w:w="3168" w:type="dxa"/>
          </w:tcPr>
          <w:p w:rsidR="00A55833" w:rsidRPr="00985760" w:rsidRDefault="00A55833" w:rsidP="00552A42">
            <w:r w:rsidRPr="00985760">
              <w:t>2</w:t>
            </w:r>
          </w:p>
        </w:tc>
        <w:tc>
          <w:tcPr>
            <w:tcW w:w="2043" w:type="dxa"/>
          </w:tcPr>
          <w:p w:rsidR="00A55833" w:rsidRPr="00985760" w:rsidRDefault="00A55833" w:rsidP="00552A42">
            <w:r w:rsidRPr="00985760">
              <w:t>30</w:t>
            </w:r>
          </w:p>
        </w:tc>
        <w:tc>
          <w:tcPr>
            <w:tcW w:w="2302" w:type="dxa"/>
          </w:tcPr>
          <w:p w:rsidR="00A55833" w:rsidRPr="00985760" w:rsidRDefault="00A55833" w:rsidP="00552A42">
            <w:r w:rsidRPr="00985760">
              <w:t>50</w:t>
            </w:r>
          </w:p>
        </w:tc>
      </w:tr>
      <w:tr w:rsidR="00A55833" w:rsidRPr="00985760" w:rsidTr="00552A42">
        <w:tc>
          <w:tcPr>
            <w:tcW w:w="3168" w:type="dxa"/>
          </w:tcPr>
          <w:p w:rsidR="00A55833" w:rsidRPr="00985760" w:rsidRDefault="00A55833" w:rsidP="00552A42">
            <w:r w:rsidRPr="00985760">
              <w:t>0,125</w:t>
            </w:r>
          </w:p>
        </w:tc>
        <w:tc>
          <w:tcPr>
            <w:tcW w:w="2043" w:type="dxa"/>
          </w:tcPr>
          <w:p w:rsidR="00A55833" w:rsidRPr="00985760" w:rsidRDefault="00A55833" w:rsidP="00552A42">
            <w:r w:rsidRPr="00985760">
              <w:t>8</w:t>
            </w:r>
          </w:p>
        </w:tc>
        <w:tc>
          <w:tcPr>
            <w:tcW w:w="2302" w:type="dxa"/>
          </w:tcPr>
          <w:p w:rsidR="00A55833" w:rsidRPr="00985760" w:rsidRDefault="00A55833" w:rsidP="00552A42">
            <w:r w:rsidRPr="00985760">
              <w:t>20</w:t>
            </w:r>
          </w:p>
        </w:tc>
      </w:tr>
      <w:tr w:rsidR="00A55833" w:rsidRPr="00985760" w:rsidTr="00552A42">
        <w:tc>
          <w:tcPr>
            <w:tcW w:w="3168" w:type="dxa"/>
          </w:tcPr>
          <w:p w:rsidR="00A55833" w:rsidRPr="00985760" w:rsidRDefault="00A55833" w:rsidP="00552A42">
            <w:r w:rsidRPr="00985760">
              <w:t>0,063</w:t>
            </w:r>
          </w:p>
        </w:tc>
        <w:tc>
          <w:tcPr>
            <w:tcW w:w="2043" w:type="dxa"/>
          </w:tcPr>
          <w:p w:rsidR="00A55833" w:rsidRPr="00985760" w:rsidRDefault="00A55833" w:rsidP="00552A42">
            <w:r w:rsidRPr="00985760">
              <w:t>5</w:t>
            </w:r>
          </w:p>
        </w:tc>
        <w:tc>
          <w:tcPr>
            <w:tcW w:w="2302" w:type="dxa"/>
          </w:tcPr>
          <w:p w:rsidR="00A55833" w:rsidRPr="00985760" w:rsidRDefault="00A55833" w:rsidP="00552A42">
            <w:r w:rsidRPr="00985760">
              <w:t>12,0</w:t>
            </w:r>
          </w:p>
        </w:tc>
      </w:tr>
      <w:tr w:rsidR="00A55833" w:rsidRPr="00985760" w:rsidTr="00552A42">
        <w:tc>
          <w:tcPr>
            <w:tcW w:w="3168" w:type="dxa"/>
          </w:tcPr>
          <w:p w:rsidR="00A55833" w:rsidRPr="00985760" w:rsidRDefault="00A55833" w:rsidP="00552A42">
            <w:pPr>
              <w:rPr>
                <w:vertAlign w:val="superscript"/>
              </w:rPr>
            </w:pPr>
            <w:r w:rsidRPr="00985760">
              <w:t>Zawartość lepiszcza, minimum</w:t>
            </w:r>
            <w:r w:rsidRPr="00985760">
              <w:rPr>
                <w:vertAlign w:val="superscript"/>
              </w:rPr>
              <w:t>*)</w:t>
            </w:r>
          </w:p>
        </w:tc>
        <w:tc>
          <w:tcPr>
            <w:tcW w:w="4345" w:type="dxa"/>
            <w:gridSpan w:val="2"/>
          </w:tcPr>
          <w:p w:rsidR="00A55833" w:rsidRPr="00985760" w:rsidRDefault="00A55833" w:rsidP="00552A42">
            <w:r w:rsidRPr="00985760">
              <w:t>B</w:t>
            </w:r>
            <w:r w:rsidRPr="00985760">
              <w:rPr>
                <w:vertAlign w:val="subscript"/>
              </w:rPr>
              <w:t xml:space="preserve">min5,6 </w:t>
            </w:r>
          </w:p>
        </w:tc>
      </w:tr>
      <w:tr w:rsidR="00A55833" w:rsidRPr="00985760" w:rsidTr="00552A42">
        <w:tc>
          <w:tcPr>
            <w:tcW w:w="7513" w:type="dxa"/>
            <w:gridSpan w:val="3"/>
          </w:tcPr>
          <w:p w:rsidR="00A55833" w:rsidRPr="00985760" w:rsidRDefault="00A55833" w:rsidP="00552A42">
            <w:r w:rsidRPr="00985760">
              <w:rPr>
                <w:vertAlign w:val="superscript"/>
              </w:rPr>
              <w:t>*)</w:t>
            </w:r>
            <w:r w:rsidRPr="00985760">
              <w:t xml:space="preserve"> Minimalna zawartość lepiszcza jest określona przy założonej gęstości mieszanki mineralnej 2,650 Mg/m</w:t>
            </w:r>
            <w:r w:rsidRPr="00985760">
              <w:rPr>
                <w:vertAlign w:val="superscript"/>
              </w:rPr>
              <w:t>3</w:t>
            </w:r>
            <w:r w:rsidRPr="00985760">
              <w:t>. Jeżeli stosowana mieszanka mineralna ma inną gęstość (</w:t>
            </w:r>
            <w:proofErr w:type="spellStart"/>
            <w:r w:rsidRPr="00985760">
              <w:rPr>
                <w:i/>
              </w:rPr>
              <w:t>ρ</w:t>
            </w:r>
            <w:r w:rsidRPr="00985760">
              <w:rPr>
                <w:vertAlign w:val="subscript"/>
              </w:rPr>
              <w:t>d</w:t>
            </w:r>
            <w:proofErr w:type="spellEnd"/>
            <w:r w:rsidRPr="00985760">
              <w:t xml:space="preserve">), to do wyznaczenia minimalnej zawartości lepiszcza podaną wartość należy pomnożyć przez współczynnik </w:t>
            </w:r>
            <w:r w:rsidRPr="00985760">
              <w:rPr>
                <w:position w:val="-6"/>
              </w:rPr>
              <w:object w:dxaOrig="240" w:dyaOrig="220">
                <v:shape id="_x0000_i1032" type="#_x0000_t75" style="width:14.25pt;height:14.25pt" o:ole="">
                  <v:imagedata r:id="rId20" o:title=""/>
                </v:shape>
                <o:OLEObject Type="Embed" ProgID="Equation.3" ShapeID="_x0000_i1032" DrawAspect="Content" ObjectID="_1523947371" r:id="rId24"/>
              </w:object>
            </w:r>
            <w:r w:rsidRPr="00985760">
              <w:t xml:space="preserve"> według równania: </w:t>
            </w:r>
            <w:r w:rsidRPr="00985760">
              <w:rPr>
                <w:position w:val="-30"/>
              </w:rPr>
              <w:object w:dxaOrig="880" w:dyaOrig="680">
                <v:shape id="_x0000_i1033" type="#_x0000_t75" style="width:43.5pt;height:36pt" o:ole="">
                  <v:imagedata r:id="rId22" o:title=""/>
                </v:shape>
                <o:OLEObject Type="Embed" ProgID="Equation.3" ShapeID="_x0000_i1033" DrawAspect="Content" ObjectID="_1523947372" r:id="rId25"/>
              </w:object>
            </w:r>
          </w:p>
        </w:tc>
      </w:tr>
    </w:tbl>
    <w:p w:rsidR="00A55833" w:rsidRPr="00985760" w:rsidRDefault="00A55833" w:rsidP="00A55833"/>
    <w:p w:rsidR="00A55833" w:rsidRPr="00985760" w:rsidRDefault="00C3525E" w:rsidP="00A55833">
      <w:r>
        <w:t xml:space="preserve">Tablica 9. </w:t>
      </w:r>
      <w:r w:rsidR="00A55833" w:rsidRPr="00985760">
        <w:t>Wymagane właściwości mieszanki mineralno-asfaltowej do warstwy ścieralnej, przy ruchu KR2 [65]</w:t>
      </w:r>
    </w:p>
    <w:tbl>
      <w:tblPr>
        <w:tblW w:w="5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276"/>
        <w:gridCol w:w="1984"/>
        <w:gridCol w:w="992"/>
      </w:tblGrid>
      <w:tr w:rsidR="00A55833" w:rsidRPr="00985760" w:rsidTr="00552A42">
        <w:tc>
          <w:tcPr>
            <w:tcW w:w="1384" w:type="dxa"/>
          </w:tcPr>
          <w:p w:rsidR="00A55833" w:rsidRPr="00985760" w:rsidRDefault="00A55833" w:rsidP="00552A42">
            <w:pPr>
              <w:jc w:val="center"/>
            </w:pPr>
          </w:p>
          <w:p w:rsidR="00A55833" w:rsidRPr="00985760" w:rsidRDefault="00A55833" w:rsidP="00552A42">
            <w:pPr>
              <w:jc w:val="center"/>
            </w:pPr>
            <w:r w:rsidRPr="00985760">
              <w:t>Właściwość</w:t>
            </w:r>
          </w:p>
        </w:tc>
        <w:tc>
          <w:tcPr>
            <w:tcW w:w="1276" w:type="dxa"/>
          </w:tcPr>
          <w:p w:rsidR="00A55833" w:rsidRPr="00985760" w:rsidRDefault="00A55833" w:rsidP="00552A42">
            <w:pPr>
              <w:jc w:val="center"/>
            </w:pPr>
            <w:r w:rsidRPr="00985760">
              <w:t xml:space="preserve">Warunki zagęszczania wg PN-EN </w:t>
            </w:r>
          </w:p>
          <w:p w:rsidR="00A55833" w:rsidRPr="00985760" w:rsidRDefault="00A55833" w:rsidP="00552A42">
            <w:pPr>
              <w:jc w:val="center"/>
            </w:pPr>
            <w:r w:rsidRPr="00985760">
              <w:t>13108-20 [48]</w:t>
            </w:r>
          </w:p>
        </w:tc>
        <w:tc>
          <w:tcPr>
            <w:tcW w:w="1984" w:type="dxa"/>
          </w:tcPr>
          <w:p w:rsidR="00A55833" w:rsidRPr="00985760" w:rsidRDefault="00A55833" w:rsidP="00552A42">
            <w:pPr>
              <w:jc w:val="center"/>
            </w:pPr>
          </w:p>
          <w:p w:rsidR="00A55833" w:rsidRPr="00985760" w:rsidRDefault="00A55833" w:rsidP="00552A42">
            <w:pPr>
              <w:jc w:val="center"/>
            </w:pPr>
            <w:r w:rsidRPr="00985760">
              <w:t>Metoda i warunki badania</w:t>
            </w:r>
          </w:p>
        </w:tc>
        <w:tc>
          <w:tcPr>
            <w:tcW w:w="992" w:type="dxa"/>
          </w:tcPr>
          <w:p w:rsidR="00A55833" w:rsidRPr="00985760" w:rsidRDefault="00A55833" w:rsidP="00552A42">
            <w:pPr>
              <w:jc w:val="center"/>
            </w:pPr>
          </w:p>
          <w:p w:rsidR="00A55833" w:rsidRPr="00985760" w:rsidRDefault="00A55833" w:rsidP="00552A42">
            <w:pPr>
              <w:jc w:val="center"/>
            </w:pPr>
            <w:r w:rsidRPr="00985760">
              <w:t>AC11S</w:t>
            </w:r>
          </w:p>
        </w:tc>
      </w:tr>
      <w:tr w:rsidR="00A55833" w:rsidRPr="00985760" w:rsidTr="00552A42">
        <w:tc>
          <w:tcPr>
            <w:tcW w:w="1384" w:type="dxa"/>
          </w:tcPr>
          <w:p w:rsidR="00A55833" w:rsidRPr="00985760" w:rsidRDefault="00A55833" w:rsidP="00552A42">
            <w:r w:rsidRPr="00985760">
              <w:t>Zawartość wolnych przestrzeni</w:t>
            </w:r>
          </w:p>
        </w:tc>
        <w:tc>
          <w:tcPr>
            <w:tcW w:w="1276" w:type="dxa"/>
            <w:vAlign w:val="center"/>
          </w:tcPr>
          <w:p w:rsidR="00A55833" w:rsidRPr="00985760" w:rsidRDefault="00A55833" w:rsidP="00552A42">
            <w:r w:rsidRPr="00985760">
              <w:t>C.1.2,ubijanie, 2×50 uderzeń</w:t>
            </w:r>
          </w:p>
        </w:tc>
        <w:tc>
          <w:tcPr>
            <w:tcW w:w="1984" w:type="dxa"/>
            <w:vAlign w:val="center"/>
          </w:tcPr>
          <w:p w:rsidR="00A55833" w:rsidRPr="00985760" w:rsidRDefault="00A55833" w:rsidP="00552A42">
            <w:pPr>
              <w:spacing w:before="120"/>
              <w:jc w:val="center"/>
              <w:rPr>
                <w:lang w:val="de-DE"/>
              </w:rPr>
            </w:pPr>
            <w:r w:rsidRPr="00985760">
              <w:rPr>
                <w:lang w:val="de-DE"/>
              </w:rPr>
              <w:t xml:space="preserve">PN-EN 12697-8 [33], </w:t>
            </w:r>
          </w:p>
          <w:p w:rsidR="00A55833" w:rsidRPr="00985760" w:rsidRDefault="00A55833" w:rsidP="00552A42">
            <w:pPr>
              <w:jc w:val="center"/>
              <w:rPr>
                <w:lang w:val="de-DE"/>
              </w:rPr>
            </w:pPr>
            <w:r w:rsidRPr="00985760">
              <w:rPr>
                <w:lang w:val="de-DE"/>
              </w:rPr>
              <w:t>p. 4</w:t>
            </w:r>
          </w:p>
        </w:tc>
        <w:tc>
          <w:tcPr>
            <w:tcW w:w="992" w:type="dxa"/>
            <w:vAlign w:val="center"/>
          </w:tcPr>
          <w:p w:rsidR="00A55833" w:rsidRPr="00985760" w:rsidRDefault="00A55833" w:rsidP="00552A42">
            <w:pPr>
              <w:jc w:val="center"/>
            </w:pPr>
            <w:r w:rsidRPr="00985760">
              <w:rPr>
                <w:i/>
              </w:rPr>
              <w:t>V</w:t>
            </w:r>
            <w:r w:rsidRPr="00985760">
              <w:rPr>
                <w:vertAlign w:val="subscript"/>
              </w:rPr>
              <w:t>min1,0</w:t>
            </w:r>
          </w:p>
          <w:p w:rsidR="00A55833" w:rsidRPr="00985760" w:rsidRDefault="00A55833" w:rsidP="00552A42">
            <w:pPr>
              <w:jc w:val="center"/>
            </w:pPr>
            <w:r w:rsidRPr="00985760">
              <w:rPr>
                <w:i/>
              </w:rPr>
              <w:t>V</w:t>
            </w:r>
            <w:r w:rsidRPr="00985760">
              <w:rPr>
                <w:vertAlign w:val="subscript"/>
              </w:rPr>
              <w:t>max3,0</w:t>
            </w:r>
          </w:p>
        </w:tc>
      </w:tr>
      <w:tr w:rsidR="00A55833" w:rsidRPr="00985760" w:rsidTr="00552A42">
        <w:tc>
          <w:tcPr>
            <w:tcW w:w="1384" w:type="dxa"/>
          </w:tcPr>
          <w:p w:rsidR="00A55833" w:rsidRPr="00985760" w:rsidRDefault="00A55833" w:rsidP="00552A42">
            <w:r w:rsidRPr="00985760">
              <w:t xml:space="preserve">Wolne </w:t>
            </w:r>
            <w:r w:rsidRPr="00985760">
              <w:lastRenderedPageBreak/>
              <w:t>przestrzenie wypełnione lepiszczem</w:t>
            </w:r>
          </w:p>
        </w:tc>
        <w:tc>
          <w:tcPr>
            <w:tcW w:w="1276" w:type="dxa"/>
            <w:vAlign w:val="center"/>
          </w:tcPr>
          <w:p w:rsidR="00A55833" w:rsidRPr="00985760" w:rsidRDefault="00A55833" w:rsidP="00552A42">
            <w:r w:rsidRPr="00985760">
              <w:lastRenderedPageBreak/>
              <w:t>C.1.2,ubija</w:t>
            </w:r>
            <w:r w:rsidRPr="00985760">
              <w:lastRenderedPageBreak/>
              <w:t>nie, 2×50 uderzeń</w:t>
            </w:r>
          </w:p>
        </w:tc>
        <w:tc>
          <w:tcPr>
            <w:tcW w:w="1984" w:type="dxa"/>
            <w:vAlign w:val="center"/>
          </w:tcPr>
          <w:p w:rsidR="00A55833" w:rsidRPr="00985760" w:rsidRDefault="00A55833" w:rsidP="00552A42">
            <w:pPr>
              <w:spacing w:before="120"/>
              <w:jc w:val="center"/>
              <w:rPr>
                <w:lang w:val="de-DE"/>
              </w:rPr>
            </w:pPr>
            <w:r w:rsidRPr="00985760">
              <w:rPr>
                <w:lang w:val="de-DE"/>
              </w:rPr>
              <w:lastRenderedPageBreak/>
              <w:t xml:space="preserve">PN-EN 12697-8 </w:t>
            </w:r>
            <w:r w:rsidRPr="00985760">
              <w:rPr>
                <w:lang w:val="de-DE"/>
              </w:rPr>
              <w:lastRenderedPageBreak/>
              <w:t xml:space="preserve">[33], </w:t>
            </w:r>
          </w:p>
          <w:p w:rsidR="00A55833" w:rsidRPr="00985760" w:rsidRDefault="00A55833" w:rsidP="00552A42">
            <w:pPr>
              <w:jc w:val="center"/>
              <w:rPr>
                <w:lang w:val="de-DE"/>
              </w:rPr>
            </w:pPr>
            <w:r w:rsidRPr="00985760">
              <w:rPr>
                <w:lang w:val="de-DE"/>
              </w:rPr>
              <w:t>p. 5</w:t>
            </w:r>
          </w:p>
        </w:tc>
        <w:tc>
          <w:tcPr>
            <w:tcW w:w="992" w:type="dxa"/>
            <w:vAlign w:val="center"/>
          </w:tcPr>
          <w:p w:rsidR="00A55833" w:rsidRPr="00985760" w:rsidRDefault="00A55833" w:rsidP="00552A42">
            <w:pPr>
              <w:jc w:val="center"/>
              <w:rPr>
                <w:i/>
                <w:vertAlign w:val="subscript"/>
              </w:rPr>
            </w:pPr>
            <w:r w:rsidRPr="00985760">
              <w:rPr>
                <w:i/>
              </w:rPr>
              <w:lastRenderedPageBreak/>
              <w:t>VFB</w:t>
            </w:r>
            <w:r w:rsidRPr="00985760">
              <w:rPr>
                <w:i/>
                <w:vertAlign w:val="subscript"/>
              </w:rPr>
              <w:t>min75</w:t>
            </w:r>
          </w:p>
          <w:p w:rsidR="00A55833" w:rsidRPr="00985760" w:rsidRDefault="00A55833" w:rsidP="00552A42">
            <w:pPr>
              <w:jc w:val="center"/>
            </w:pPr>
            <w:r w:rsidRPr="00985760">
              <w:rPr>
                <w:i/>
              </w:rPr>
              <w:lastRenderedPageBreak/>
              <w:t>VFB</w:t>
            </w:r>
            <w:r w:rsidRPr="00985760">
              <w:rPr>
                <w:i/>
                <w:vertAlign w:val="subscript"/>
              </w:rPr>
              <w:t>min93</w:t>
            </w:r>
          </w:p>
        </w:tc>
      </w:tr>
      <w:tr w:rsidR="00A55833" w:rsidRPr="00985760" w:rsidTr="00552A42">
        <w:tc>
          <w:tcPr>
            <w:tcW w:w="1384" w:type="dxa"/>
          </w:tcPr>
          <w:p w:rsidR="00A55833" w:rsidRPr="00985760" w:rsidRDefault="00A55833" w:rsidP="00552A42">
            <w:r w:rsidRPr="00985760">
              <w:lastRenderedPageBreak/>
              <w:t>Zawartość wolnych przestrzeni w mieszance mineralnej</w:t>
            </w:r>
          </w:p>
        </w:tc>
        <w:tc>
          <w:tcPr>
            <w:tcW w:w="1276" w:type="dxa"/>
            <w:vAlign w:val="center"/>
          </w:tcPr>
          <w:p w:rsidR="00A55833" w:rsidRPr="00985760" w:rsidRDefault="00A55833" w:rsidP="00552A42">
            <w:r w:rsidRPr="00985760">
              <w:t>C.1.2,ubijanie, 2×50 uderzeń</w:t>
            </w:r>
          </w:p>
        </w:tc>
        <w:tc>
          <w:tcPr>
            <w:tcW w:w="1984" w:type="dxa"/>
            <w:vAlign w:val="center"/>
          </w:tcPr>
          <w:p w:rsidR="00A55833" w:rsidRPr="00985760" w:rsidRDefault="00A55833" w:rsidP="00552A42">
            <w:pPr>
              <w:spacing w:before="120"/>
              <w:jc w:val="center"/>
              <w:rPr>
                <w:lang w:val="de-DE"/>
              </w:rPr>
            </w:pPr>
            <w:r w:rsidRPr="00985760">
              <w:rPr>
                <w:lang w:val="de-DE"/>
              </w:rPr>
              <w:t xml:space="preserve">PN-EN 12697-8 [33], </w:t>
            </w:r>
          </w:p>
          <w:p w:rsidR="00A55833" w:rsidRPr="00985760" w:rsidRDefault="00A55833" w:rsidP="00552A42">
            <w:pPr>
              <w:jc w:val="center"/>
              <w:rPr>
                <w:lang w:val="de-DE"/>
              </w:rPr>
            </w:pPr>
            <w:r w:rsidRPr="00985760">
              <w:rPr>
                <w:lang w:val="de-DE"/>
              </w:rPr>
              <w:t>p. 5</w:t>
            </w:r>
          </w:p>
        </w:tc>
        <w:tc>
          <w:tcPr>
            <w:tcW w:w="992" w:type="dxa"/>
            <w:vAlign w:val="center"/>
          </w:tcPr>
          <w:p w:rsidR="00A55833" w:rsidRPr="00985760" w:rsidRDefault="00A55833" w:rsidP="00552A42">
            <w:pPr>
              <w:jc w:val="center"/>
              <w:rPr>
                <w:i/>
              </w:rPr>
            </w:pPr>
            <w:r w:rsidRPr="00985760">
              <w:rPr>
                <w:i/>
              </w:rPr>
              <w:t>VMA</w:t>
            </w:r>
            <w:r w:rsidRPr="00985760">
              <w:rPr>
                <w:i/>
                <w:vertAlign w:val="subscript"/>
              </w:rPr>
              <w:t>min14</w:t>
            </w:r>
          </w:p>
        </w:tc>
      </w:tr>
      <w:tr w:rsidR="00A55833" w:rsidRPr="00985760" w:rsidTr="00552A42">
        <w:tc>
          <w:tcPr>
            <w:tcW w:w="1384" w:type="dxa"/>
            <w:vAlign w:val="center"/>
          </w:tcPr>
          <w:p w:rsidR="00A55833" w:rsidRPr="00985760" w:rsidRDefault="00A55833" w:rsidP="00552A42">
            <w:r w:rsidRPr="00985760">
              <w:t>Odporność na działanie wody</w:t>
            </w:r>
          </w:p>
        </w:tc>
        <w:tc>
          <w:tcPr>
            <w:tcW w:w="1276" w:type="dxa"/>
            <w:vAlign w:val="center"/>
          </w:tcPr>
          <w:p w:rsidR="00A55833" w:rsidRPr="00985760" w:rsidRDefault="00A55833" w:rsidP="00552A42">
            <w:r w:rsidRPr="00985760">
              <w:t>C.1.1,ubijanie, 2×35 uderzeń</w:t>
            </w:r>
          </w:p>
        </w:tc>
        <w:tc>
          <w:tcPr>
            <w:tcW w:w="1984" w:type="dxa"/>
            <w:vAlign w:val="center"/>
          </w:tcPr>
          <w:p w:rsidR="00A55833" w:rsidRPr="00985760" w:rsidRDefault="00A55833" w:rsidP="00552A42">
            <w:pPr>
              <w:jc w:val="center"/>
            </w:pPr>
            <w:r w:rsidRPr="00985760">
              <w:t xml:space="preserve">PN-EN 12697-12 [35], przechowywanie w 40°C z jednym cyklem zamrażania, </w:t>
            </w:r>
          </w:p>
          <w:p w:rsidR="00A55833" w:rsidRPr="00985760" w:rsidRDefault="00A55833" w:rsidP="00552A42">
            <w:pPr>
              <w:jc w:val="center"/>
            </w:pPr>
            <w:r w:rsidRPr="00985760">
              <w:t>badanie w 25°C</w:t>
            </w:r>
          </w:p>
        </w:tc>
        <w:tc>
          <w:tcPr>
            <w:tcW w:w="992" w:type="dxa"/>
            <w:vAlign w:val="center"/>
          </w:tcPr>
          <w:p w:rsidR="00A55833" w:rsidRPr="00985760" w:rsidRDefault="00A55833" w:rsidP="00552A42">
            <w:pPr>
              <w:jc w:val="center"/>
            </w:pPr>
            <w:r w:rsidRPr="00985760">
              <w:rPr>
                <w:i/>
              </w:rPr>
              <w:t>ITSR</w:t>
            </w:r>
            <w:r w:rsidRPr="00985760">
              <w:rPr>
                <w:vertAlign w:val="subscript"/>
              </w:rPr>
              <w:t>90</w:t>
            </w:r>
          </w:p>
        </w:tc>
      </w:tr>
    </w:tbl>
    <w:p w:rsidR="00C3525E" w:rsidRDefault="00C3525E" w:rsidP="00A55833"/>
    <w:p w:rsidR="00A55833" w:rsidRPr="00985760" w:rsidRDefault="00A55833" w:rsidP="00A55833">
      <w:r w:rsidRPr="00985760">
        <w:t>5.3. Wytwarzanie mieszanki mineralno-asfaltowej</w:t>
      </w:r>
    </w:p>
    <w:p w:rsidR="00A55833" w:rsidRPr="00985760" w:rsidRDefault="00A55833" w:rsidP="00A55833">
      <w:r w:rsidRPr="00985760">
        <w:tab/>
        <w:t>Mieszankę mineralno-asfaltową należy wytwarzać na gorąco w otaczarce (zespole maszyn i urządzeń dozowania, podgrzewania i mieszania składników oraz przechowywania gotowej mieszanki).</w:t>
      </w:r>
    </w:p>
    <w:p w:rsidR="00A55833" w:rsidRPr="00985760" w:rsidRDefault="00A55833" w:rsidP="00A55833">
      <w:r w:rsidRPr="00985760">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A55833" w:rsidRPr="00985760" w:rsidRDefault="00A55833" w:rsidP="00A55833">
      <w:r w:rsidRPr="00985760">
        <w:tab/>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70/100 i </w:t>
      </w:r>
      <w:proofErr w:type="spellStart"/>
      <w:r w:rsidRPr="00985760">
        <w:t>polimeroasfaltu</w:t>
      </w:r>
      <w:proofErr w:type="spellEnd"/>
      <w:r w:rsidRPr="00985760">
        <w:t xml:space="preserve"> drogowego 45/80-55 i 45/80-65.</w:t>
      </w:r>
      <w:r w:rsidRPr="00985760">
        <w:tab/>
      </w:r>
    </w:p>
    <w:p w:rsidR="00A55833" w:rsidRDefault="00A55833" w:rsidP="00A55833">
      <w:r w:rsidRPr="00985760">
        <w:t>Kruszywo (ewentualnie z wypełniaczem) powinno być wysuszone i podgrzane tak, aby mieszanka mineralna uzyskała temperaturę właściwą do otoczenia lepiszczem asfaltowym. Temperatura mieszanki mineralnej nie powinna być wyższa o więcej niż 30</w:t>
      </w:r>
      <w:r w:rsidRPr="00985760">
        <w:rPr>
          <w:vertAlign w:val="superscript"/>
        </w:rPr>
        <w:t>o</w:t>
      </w:r>
      <w:r w:rsidRPr="00985760">
        <w:t>C od najwyższej temperatury mieszanki mineralno-asfaltowej podanej w tablicy 10. W tej tablicy najniższa temperatura dotyczy mieszanki mineralno-asfaltowej dostarczonej na miejsce wbudowania, a najwyższa temperatura dotyczy mieszanki mineralno-asfaltowej bezpośrednio po wytworzeniu w wytwórni.</w:t>
      </w:r>
    </w:p>
    <w:p w:rsidR="00C3525E" w:rsidRDefault="00C3525E" w:rsidP="00A55833"/>
    <w:p w:rsidR="00C3525E" w:rsidRDefault="00C3525E" w:rsidP="00A55833"/>
    <w:p w:rsidR="00C3525E" w:rsidRDefault="00C3525E" w:rsidP="00A55833"/>
    <w:p w:rsidR="00C3525E" w:rsidRPr="00985760" w:rsidRDefault="00C3525E" w:rsidP="00A55833"/>
    <w:p w:rsidR="00A55833" w:rsidRPr="00985760" w:rsidRDefault="00A55833" w:rsidP="00A55833">
      <w:r w:rsidRPr="00985760">
        <w:lastRenderedPageBreak/>
        <w:t>Tablica 10. Najwyższa i najniższa temperatura mieszanki AC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1"/>
        <w:gridCol w:w="2590"/>
      </w:tblGrid>
      <w:tr w:rsidR="00A55833" w:rsidRPr="00985760" w:rsidTr="00552A42">
        <w:tc>
          <w:tcPr>
            <w:tcW w:w="2371" w:type="dxa"/>
          </w:tcPr>
          <w:p w:rsidR="00A55833" w:rsidRPr="00985760" w:rsidRDefault="00A55833" w:rsidP="00552A42">
            <w:r w:rsidRPr="00985760">
              <w:t>Lepiszcze asfaltowe</w:t>
            </w:r>
          </w:p>
        </w:tc>
        <w:tc>
          <w:tcPr>
            <w:tcW w:w="2590" w:type="dxa"/>
          </w:tcPr>
          <w:p w:rsidR="00A55833" w:rsidRPr="00985760" w:rsidRDefault="00A55833" w:rsidP="00552A42">
            <w:r w:rsidRPr="00985760">
              <w:t>Temperatura mieszanki [°C]</w:t>
            </w:r>
          </w:p>
        </w:tc>
      </w:tr>
      <w:tr w:rsidR="00A55833" w:rsidRPr="00985760" w:rsidTr="00552A42">
        <w:tc>
          <w:tcPr>
            <w:tcW w:w="2371" w:type="dxa"/>
          </w:tcPr>
          <w:p w:rsidR="00A55833" w:rsidRPr="00985760" w:rsidRDefault="00A55833" w:rsidP="00552A42">
            <w:r w:rsidRPr="00985760">
              <w:t>PMC35/45/80-55</w:t>
            </w:r>
          </w:p>
        </w:tc>
        <w:tc>
          <w:tcPr>
            <w:tcW w:w="2590" w:type="dxa"/>
          </w:tcPr>
          <w:p w:rsidR="00A55833" w:rsidRPr="00985760" w:rsidRDefault="00A55833" w:rsidP="00552A42">
            <w:r w:rsidRPr="00985760">
              <w:t>od 130 do 180</w:t>
            </w:r>
          </w:p>
        </w:tc>
      </w:tr>
    </w:tbl>
    <w:p w:rsidR="00C3525E" w:rsidRDefault="00C3525E" w:rsidP="00C3525E">
      <w:pPr>
        <w:spacing w:after="0"/>
      </w:pPr>
    </w:p>
    <w:p w:rsidR="00A55833" w:rsidRPr="00985760" w:rsidRDefault="00A55833" w:rsidP="00C3525E">
      <w:pPr>
        <w:spacing w:after="0"/>
      </w:pPr>
      <w:r w:rsidRPr="00985760">
        <w:tab/>
        <w:t>Sposób i czas mieszania składników mieszanki mineralno-asfaltowej powinny zapewnić równomierne otoczenie kruszywa lepiszczem asfaltowym.</w:t>
      </w:r>
    </w:p>
    <w:p w:rsidR="00A55833" w:rsidRPr="00985760" w:rsidRDefault="00A55833" w:rsidP="00A55833">
      <w:r w:rsidRPr="00985760">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A55833" w:rsidRPr="00985760" w:rsidRDefault="00A55833" w:rsidP="00A55833">
      <w:r w:rsidRPr="00985760">
        <w:t>5.4. Przygotowanie podłoża</w:t>
      </w:r>
    </w:p>
    <w:p w:rsidR="00A55833" w:rsidRPr="00985760" w:rsidRDefault="00A55833" w:rsidP="00C3525E">
      <w:pPr>
        <w:spacing w:after="0"/>
      </w:pPr>
      <w:r w:rsidRPr="00985760">
        <w:tab/>
        <w:t>Podłoże (warstwa wyrównawcza, warstwa wiążąca lub stara warstwa ścieralna) pod warstwę ścieralną z betonu asfaltowego powinno być na całej powierzchni:</w:t>
      </w:r>
    </w:p>
    <w:p w:rsidR="00A55833" w:rsidRPr="00985760" w:rsidRDefault="00A55833" w:rsidP="00486175">
      <w:pPr>
        <w:pStyle w:val="Akapitzlist"/>
        <w:numPr>
          <w:ilvl w:val="0"/>
          <w:numId w:val="75"/>
        </w:numPr>
        <w:spacing w:after="0"/>
      </w:pPr>
      <w:r w:rsidRPr="00985760">
        <w:t>ustabilizowane i nośne,</w:t>
      </w:r>
    </w:p>
    <w:p w:rsidR="00A55833" w:rsidRPr="00985760" w:rsidRDefault="00A55833" w:rsidP="00486175">
      <w:pPr>
        <w:pStyle w:val="Akapitzlist"/>
        <w:numPr>
          <w:ilvl w:val="0"/>
          <w:numId w:val="75"/>
        </w:numPr>
        <w:spacing w:after="0"/>
      </w:pPr>
      <w:r w:rsidRPr="00985760">
        <w:t>czyste, bez zanieczyszczenia lub pozostałości luźnego kruszywa,</w:t>
      </w:r>
    </w:p>
    <w:p w:rsidR="00A55833" w:rsidRDefault="00A55833" w:rsidP="00486175">
      <w:pPr>
        <w:pStyle w:val="Akapitzlist"/>
        <w:numPr>
          <w:ilvl w:val="0"/>
          <w:numId w:val="75"/>
        </w:numPr>
        <w:spacing w:after="0"/>
      </w:pPr>
      <w:r w:rsidRPr="00985760">
        <w:t>wyprofilowane, równe i bez kolein.</w:t>
      </w:r>
    </w:p>
    <w:p w:rsidR="00C3525E" w:rsidRPr="00985760" w:rsidRDefault="00C3525E" w:rsidP="00C3525E">
      <w:pPr>
        <w:pStyle w:val="Akapitzlist"/>
        <w:spacing w:after="0"/>
      </w:pPr>
    </w:p>
    <w:p w:rsidR="00A55833" w:rsidRPr="00985760" w:rsidRDefault="00A55833" w:rsidP="00A55833">
      <w:r w:rsidRPr="00985760">
        <w:t xml:space="preserve">W wypadku podłoża z nowo wykonanej warstwy asfaltowej, do oceny nierówności należy przyjąć dane z pomiaru równości tej warstwy, zgodnie z WT-2 Nawierzchnie asfaltowe 2010 - punkt 8.7.2 [65]. Wymagana równość podłużna jest określona w rozporządzeniu dotyczącym warunków technicznych, jakim powinny odpowiadać drogi publiczne [67]. W wypadku podłoża z warstwy starej nawierzchni, nierówności nie powinny przekraczać </w:t>
      </w:r>
      <w:r w:rsidR="00C3525E">
        <w:t>wartości podanych w tablicy 11.</w:t>
      </w:r>
    </w:p>
    <w:p w:rsidR="00A55833" w:rsidRPr="00985760" w:rsidRDefault="00A55833" w:rsidP="00A55833">
      <w:r w:rsidRPr="00985760">
        <w:t>Tablica 11. Maksymalne nierówności podłoża z warstwy starej nawierzchni pod warstwy asfaltowe (pomiar łatą 4-metrową lub równoważną metodą)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3969"/>
        <w:gridCol w:w="2300"/>
      </w:tblGrid>
      <w:tr w:rsidR="00A55833" w:rsidRPr="00985760" w:rsidTr="00552A42">
        <w:tc>
          <w:tcPr>
            <w:tcW w:w="1242" w:type="dxa"/>
          </w:tcPr>
          <w:p w:rsidR="00A55833" w:rsidRPr="00985760" w:rsidRDefault="00A55833" w:rsidP="00552A42"/>
          <w:p w:rsidR="00A55833" w:rsidRPr="00985760" w:rsidRDefault="00A55833" w:rsidP="00552A42">
            <w:r w:rsidRPr="00985760">
              <w:t>Klasa drogi</w:t>
            </w:r>
          </w:p>
        </w:tc>
        <w:tc>
          <w:tcPr>
            <w:tcW w:w="3969" w:type="dxa"/>
          </w:tcPr>
          <w:p w:rsidR="00A55833" w:rsidRPr="00985760" w:rsidRDefault="00A55833" w:rsidP="00552A42"/>
          <w:p w:rsidR="00A55833" w:rsidRPr="00985760" w:rsidRDefault="00A55833" w:rsidP="00552A42">
            <w:r w:rsidRPr="00985760">
              <w:t>Element nawierzchni</w:t>
            </w:r>
          </w:p>
        </w:tc>
        <w:tc>
          <w:tcPr>
            <w:tcW w:w="2300" w:type="dxa"/>
          </w:tcPr>
          <w:p w:rsidR="00A55833" w:rsidRPr="00985760" w:rsidRDefault="00A55833" w:rsidP="00552A42">
            <w:r w:rsidRPr="00985760">
              <w:t>Maksymalna nierówność podłoża pod warstwę ścieralną [mm]</w:t>
            </w:r>
          </w:p>
        </w:tc>
      </w:tr>
      <w:tr w:rsidR="00A55833" w:rsidRPr="00985760" w:rsidTr="00552A42">
        <w:tc>
          <w:tcPr>
            <w:tcW w:w="1242" w:type="dxa"/>
          </w:tcPr>
          <w:p w:rsidR="00A55833" w:rsidRPr="00985760" w:rsidRDefault="00A55833" w:rsidP="00552A42">
            <w:r w:rsidRPr="00985760">
              <w:t>Z</w:t>
            </w:r>
          </w:p>
        </w:tc>
        <w:tc>
          <w:tcPr>
            <w:tcW w:w="3969" w:type="dxa"/>
          </w:tcPr>
          <w:p w:rsidR="00A55833" w:rsidRPr="00985760" w:rsidRDefault="00A55833" w:rsidP="00552A42">
            <w:r w:rsidRPr="00985760">
              <w:t>Pasy ruchu</w:t>
            </w:r>
          </w:p>
        </w:tc>
        <w:tc>
          <w:tcPr>
            <w:tcW w:w="2300" w:type="dxa"/>
          </w:tcPr>
          <w:p w:rsidR="00A55833" w:rsidRPr="00985760" w:rsidRDefault="00A55833" w:rsidP="00552A42">
            <w:r w:rsidRPr="00985760">
              <w:t>9</w:t>
            </w:r>
          </w:p>
        </w:tc>
      </w:tr>
    </w:tbl>
    <w:p w:rsidR="00C3525E" w:rsidRDefault="00C3525E" w:rsidP="00A55833"/>
    <w:p w:rsidR="00A55833" w:rsidRPr="00985760" w:rsidRDefault="00A55833" w:rsidP="00A55833">
      <w:r w:rsidRPr="00985760">
        <w:t>Jeżeli nierówności  są większe niż dopuszczalne, to należy wyrównać podłoże.</w:t>
      </w:r>
    </w:p>
    <w:p w:rsidR="00A55833" w:rsidRPr="00985760" w:rsidRDefault="00A55833" w:rsidP="00C3525E">
      <w:pPr>
        <w:jc w:val="both"/>
      </w:pPr>
      <w:r w:rsidRPr="00985760">
        <w:tab/>
        <w:t>Rzędne wysokościowe podłoża oraz urządzeń usytuowanych w nawierzchni lub ją ograniczających powinny być zgodne z dokumentacją projektową. Z podłoża powinien być zapewniony odpływ wody.</w:t>
      </w:r>
    </w:p>
    <w:p w:rsidR="00A55833" w:rsidRPr="00985760" w:rsidRDefault="00A55833" w:rsidP="00C3525E">
      <w:pPr>
        <w:jc w:val="both"/>
      </w:pPr>
      <w:r w:rsidRPr="00985760">
        <w:lastRenderedPageBreak/>
        <w:tab/>
        <w:t xml:space="preserve">Oznakowanie poziome na warstwie podłoża należy usunąć. Dopuszcza się pozostawienie oznakowania poziomego z materiałów termoplastycznych przy spełnieniu warunku </w:t>
      </w:r>
      <w:proofErr w:type="spellStart"/>
      <w:r w:rsidRPr="00985760">
        <w:t>sczepności</w:t>
      </w:r>
      <w:proofErr w:type="spellEnd"/>
      <w:r w:rsidRPr="00985760">
        <w:t xml:space="preserve"> warstw wg punktu 5.7.</w:t>
      </w:r>
    </w:p>
    <w:p w:rsidR="00A55833" w:rsidRPr="00985760" w:rsidRDefault="00A55833" w:rsidP="00C3525E">
      <w:pPr>
        <w:jc w:val="both"/>
      </w:pPr>
      <w:r w:rsidRPr="00985760">
        <w:tab/>
        <w:t>Nierówności podłoża (w tym powierzchnię istniejącej warstwy ścieralnej) należy wyrównać poprzez frezowanie lub wykonanie warstwy wyrównawczej.</w:t>
      </w:r>
    </w:p>
    <w:p w:rsidR="00A55833" w:rsidRPr="00985760" w:rsidRDefault="00A55833" w:rsidP="00C3525E">
      <w:pPr>
        <w:jc w:val="both"/>
      </w:pPr>
      <w:r w:rsidRPr="00985760">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A55833" w:rsidRPr="00985760" w:rsidRDefault="00A55833" w:rsidP="00C3525E">
      <w:pPr>
        <w:jc w:val="both"/>
      </w:pPr>
      <w:r w:rsidRPr="00985760">
        <w:tab/>
        <w:t>W celu polepszenia połączenia między warstwami technologicznymi nawierzchni powierzchnia podłoża powinna być w ocenie wizualnej chropowata.</w:t>
      </w:r>
    </w:p>
    <w:p w:rsidR="00A55833" w:rsidRPr="00985760" w:rsidRDefault="00A55833" w:rsidP="00C3525E">
      <w:pPr>
        <w:jc w:val="both"/>
      </w:pPr>
      <w:r w:rsidRPr="00985760">
        <w:tab/>
        <w:t>Jeżeli podłoże jest nieodpowiednie, to należy ustalić, jakie specjalne środki należy podjąć przed wykonaniem warstwy asfaltowej.</w:t>
      </w:r>
    </w:p>
    <w:p w:rsidR="00A55833" w:rsidRPr="00985760" w:rsidRDefault="00A55833" w:rsidP="00C3525E">
      <w:pPr>
        <w:jc w:val="both"/>
      </w:pPr>
      <w:r w:rsidRPr="00985760">
        <w:tab/>
        <w:t>Szerokie szczeliny w podłożu należy wypełnić odpowiednim materiałem, np. zalewami drogowymi według PN-EN 14188-1 [60] lub PN-EN 14188-2 [61] albo innymi materiałami według norm lub aprobat technicznych.</w:t>
      </w:r>
    </w:p>
    <w:p w:rsidR="00A55833" w:rsidRPr="00985760" w:rsidRDefault="00A55833" w:rsidP="00C3525E">
      <w:pPr>
        <w:jc w:val="both"/>
      </w:pPr>
      <w:r w:rsidRPr="00985760">
        <w:tab/>
        <w:t xml:space="preserve">Na podłożu wykazującym zniszczenia w postaci siatki spękań zmęczeniowych lub spękań poprzecznych zaleca się stosowanie membrany </w:t>
      </w:r>
      <w:proofErr w:type="spellStart"/>
      <w:r w:rsidRPr="00985760">
        <w:t>przeciwspękaniowej</w:t>
      </w:r>
      <w:proofErr w:type="spellEnd"/>
      <w:r w:rsidRPr="00985760">
        <w:t xml:space="preserve">, np. mieszanki mineralno-asfaltowej, warstwy SAMI lub z </w:t>
      </w:r>
      <w:proofErr w:type="spellStart"/>
      <w:r w:rsidRPr="00985760">
        <w:t>geosyntetyków</w:t>
      </w:r>
      <w:proofErr w:type="spellEnd"/>
      <w:r w:rsidRPr="00985760">
        <w:t xml:space="preserve"> według norm lub aprobat technicznych.</w:t>
      </w:r>
    </w:p>
    <w:p w:rsidR="00A55833" w:rsidRPr="00985760" w:rsidRDefault="00A55833" w:rsidP="00C3525E">
      <w:pPr>
        <w:jc w:val="both"/>
      </w:pPr>
      <w:r w:rsidRPr="00985760">
        <w:t>5.5. Próba technologiczna</w:t>
      </w:r>
    </w:p>
    <w:p w:rsidR="00A55833" w:rsidRPr="00985760" w:rsidRDefault="00A55833" w:rsidP="00C3525E">
      <w:pPr>
        <w:jc w:val="both"/>
      </w:pPr>
      <w:r w:rsidRPr="00985760">
        <w:tab/>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A55833" w:rsidRPr="00985760" w:rsidRDefault="00A55833" w:rsidP="00C3525E">
      <w:pPr>
        <w:jc w:val="both"/>
      </w:pPr>
      <w:r w:rsidRPr="00985760">
        <w:tab/>
        <w:t xml:space="preserve">Nie dopuszcza się oceniania dokładności pracy otaczarki oraz prawidłowości składu mieszanki mineralnej na podstawie tzw. suchego </w:t>
      </w:r>
      <w:proofErr w:type="spellStart"/>
      <w:r w:rsidRPr="00985760">
        <w:t>zarobu</w:t>
      </w:r>
      <w:proofErr w:type="spellEnd"/>
      <w:r w:rsidRPr="00985760">
        <w:t>, z uwagi na możliwą segregację kruszywa.</w:t>
      </w:r>
    </w:p>
    <w:p w:rsidR="00A55833" w:rsidRPr="00985760" w:rsidRDefault="00A55833" w:rsidP="00C3525E">
      <w:pPr>
        <w:jc w:val="both"/>
      </w:pPr>
      <w:r w:rsidRPr="00985760">
        <w:tab/>
        <w:t>Mieszankę wyprodukowaną po ustabilizowaniu się pracy otaczarki należy zgromadzić w silosie lub załadować na samochód. Próbki do badań należy pobierać ze skrzyni samochodu zgodnie z metodą określoną w PN-EN 12697-27 [39].</w:t>
      </w:r>
    </w:p>
    <w:p w:rsidR="00A55833" w:rsidRPr="00985760" w:rsidRDefault="00A55833" w:rsidP="00C3525E">
      <w:pPr>
        <w:jc w:val="both"/>
      </w:pPr>
      <w:r w:rsidRPr="00985760">
        <w:tab/>
        <w:t>Na podstawie uzyskanych wyników Inżynier podejmuje decyzję o wykonaniu odcinka próbnego.</w:t>
      </w:r>
    </w:p>
    <w:p w:rsidR="00A55833" w:rsidRPr="00985760" w:rsidRDefault="00A55833" w:rsidP="00C3525E">
      <w:pPr>
        <w:jc w:val="both"/>
      </w:pPr>
      <w:r w:rsidRPr="00985760">
        <w:t>5.6. Odcinek próbny</w:t>
      </w:r>
    </w:p>
    <w:p w:rsidR="00A55833" w:rsidRPr="00985760" w:rsidRDefault="00A55833" w:rsidP="00C3525E">
      <w:pPr>
        <w:jc w:val="both"/>
      </w:pPr>
      <w:r w:rsidRPr="00985760">
        <w:tab/>
        <w:t xml:space="preserve">Przed przystąpieniem do wykonania warstwy ścieralnej z betonu asfaltowego Wykonawca wykona odcinek próbny celem uściślenia organizacji wytwarzania i układania oraz ustalenia warunków zagęszczania. </w:t>
      </w:r>
    </w:p>
    <w:p w:rsidR="00A55833" w:rsidRPr="00985760" w:rsidRDefault="00A55833" w:rsidP="00C3525E">
      <w:pPr>
        <w:jc w:val="both"/>
      </w:pPr>
      <w:r w:rsidRPr="00985760">
        <w:lastRenderedPageBreak/>
        <w:tab/>
        <w:t>Odcinek próbny powinien być zlokalizowany w miejscu uzgodnionym z Inżynierem. Powierzchnia odcinka próbnego powinna wynosić co najmniej 500 m</w:t>
      </w:r>
      <w:r w:rsidRPr="00985760">
        <w:rPr>
          <w:vertAlign w:val="superscript"/>
        </w:rPr>
        <w:t>2</w:t>
      </w:r>
      <w:r w:rsidRPr="00985760">
        <w:t>, a długość co najmniej 50 m. Na odcinku próbnym Wykonawca powinien użyć takich materiałów oraz sprzętu jakie zamierza stosować do wykonania warstwy ścieralnej.</w:t>
      </w:r>
    </w:p>
    <w:p w:rsidR="00A55833" w:rsidRPr="00985760" w:rsidRDefault="00A55833" w:rsidP="00C3525E">
      <w:pPr>
        <w:jc w:val="both"/>
      </w:pPr>
      <w:r w:rsidRPr="00985760">
        <w:tab/>
        <w:t>Wykonawca może przystąpić do realizacji robót po zaakceptowaniu przez Inżyniera technologii wbudowania i zagęszczania oraz wyników z odcinka próbnego.</w:t>
      </w:r>
    </w:p>
    <w:p w:rsidR="00A55833" w:rsidRPr="00985760" w:rsidRDefault="00A55833" w:rsidP="00C3525E">
      <w:pPr>
        <w:jc w:val="both"/>
      </w:pPr>
      <w:r w:rsidRPr="00985760">
        <w:t xml:space="preserve">5.7. Połączenie </w:t>
      </w:r>
      <w:proofErr w:type="spellStart"/>
      <w:r w:rsidRPr="00985760">
        <w:t>międzywarstwowe</w:t>
      </w:r>
      <w:proofErr w:type="spellEnd"/>
    </w:p>
    <w:p w:rsidR="00A55833" w:rsidRPr="00985760" w:rsidRDefault="00A55833" w:rsidP="00C3525E">
      <w:pPr>
        <w:jc w:val="both"/>
      </w:pPr>
      <w:r w:rsidRPr="00985760">
        <w:tab/>
        <w:t>Uzyskanie wymaganej trwałości nawierzchni jest uzależnione od zapewnienia połączenia między warstwami i ich współpracy w przenoszeniu obciążenia nawierzchni ruchem.</w:t>
      </w:r>
    </w:p>
    <w:p w:rsidR="00A55833" w:rsidRPr="00985760" w:rsidRDefault="00A55833" w:rsidP="00C3525E">
      <w:pPr>
        <w:jc w:val="both"/>
      </w:pPr>
      <w:r w:rsidRPr="00985760">
        <w:tab/>
        <w:t>Podłoże powinno być skropione lepiszczem. Ma to na celu zwiększenie połączenia między warstwami konstrukcyjnymi oraz zabezpieczenie przed wnikaniem i zaleganiem wody między warstwami.</w:t>
      </w:r>
    </w:p>
    <w:p w:rsidR="00A55833" w:rsidRPr="00985760" w:rsidRDefault="00A55833" w:rsidP="00C3525E">
      <w:pPr>
        <w:jc w:val="both"/>
      </w:pPr>
      <w:r w:rsidRPr="00985760">
        <w:tab/>
        <w:t>Skropienie lepiszczem podłoża (np. z warstwy wiążącej asfaltowej), przed ułożeniem warstwy ścieralnej z betonu asfaltowego powinno być wykonane w ilości podanej w przeliczeniu na pozostałe lepiszcze, tj. 0,1 ÷ 0,3 kg/m</w:t>
      </w:r>
      <w:r w:rsidRPr="00985760">
        <w:rPr>
          <w:vertAlign w:val="superscript"/>
        </w:rPr>
        <w:t>2</w:t>
      </w:r>
      <w:r w:rsidRPr="00985760">
        <w:t>, przy czym:</w:t>
      </w:r>
    </w:p>
    <w:p w:rsidR="00A55833" w:rsidRPr="00985760" w:rsidRDefault="00A55833" w:rsidP="00C3525E">
      <w:pPr>
        <w:jc w:val="both"/>
      </w:pPr>
      <w:r w:rsidRPr="00985760">
        <w:t>zaleca się stosować emulsję modyfikowaną polimerem,</w:t>
      </w:r>
    </w:p>
    <w:p w:rsidR="00A55833" w:rsidRPr="00985760" w:rsidRDefault="00A55833" w:rsidP="00C3525E">
      <w:pPr>
        <w:jc w:val="both"/>
      </w:pPr>
      <w:r w:rsidRPr="00985760">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A55833" w:rsidRPr="00985760" w:rsidRDefault="00A55833" w:rsidP="00C3525E">
      <w:pPr>
        <w:jc w:val="both"/>
      </w:pPr>
      <w:r w:rsidRPr="00985760">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A55833" w:rsidRPr="00985760" w:rsidRDefault="00A55833" w:rsidP="00C3525E">
      <w:pPr>
        <w:jc w:val="both"/>
      </w:pPr>
      <w:r w:rsidRPr="00985760">
        <w:t>W wypadku stosowania emulsji asfaltowej podłoże powinno być skropione 0,5 h przed układaniem warstwy asfaltowej w celu odparowania wody.</w:t>
      </w:r>
    </w:p>
    <w:p w:rsidR="00A55833" w:rsidRPr="00985760" w:rsidRDefault="00A55833" w:rsidP="00C3525E">
      <w:pPr>
        <w:jc w:val="both"/>
      </w:pPr>
      <w:r w:rsidRPr="00985760">
        <w:t>Czas ten nie dotyczy skrapiania rampą zamontowaną na rozkładarce.</w:t>
      </w:r>
    </w:p>
    <w:p w:rsidR="00A55833" w:rsidRPr="00985760" w:rsidRDefault="00A55833" w:rsidP="00C3525E">
      <w:pPr>
        <w:jc w:val="both"/>
      </w:pPr>
      <w:r w:rsidRPr="00985760">
        <w:t>5.8. Wbudowanie mieszanki mineralno-asfaltowej</w:t>
      </w:r>
    </w:p>
    <w:p w:rsidR="00A55833" w:rsidRPr="00985760" w:rsidRDefault="00A55833" w:rsidP="00C3525E">
      <w:pPr>
        <w:jc w:val="both"/>
      </w:pPr>
      <w:r w:rsidRPr="00985760">
        <w:tab/>
        <w:t>Mieszankę mineralno-asfaltową można wbudowywać na podłożu przygotowanym zgodnie z zapisami w punktach 5.4 i 5.7.</w:t>
      </w:r>
    </w:p>
    <w:p w:rsidR="00A55833" w:rsidRPr="00985760" w:rsidRDefault="00A55833" w:rsidP="00C3525E">
      <w:pPr>
        <w:jc w:val="both"/>
      </w:pPr>
      <w:r w:rsidRPr="00985760">
        <w:tab/>
        <w:t>Transport mieszanki mineralno-asfaltowej asfaltowej powinien być zgodny z zaleceniami podanymi w punkcie 4.2.</w:t>
      </w:r>
    </w:p>
    <w:p w:rsidR="00A55833" w:rsidRPr="00985760" w:rsidRDefault="00A55833" w:rsidP="00C3525E">
      <w:pPr>
        <w:jc w:val="both"/>
      </w:pPr>
      <w:r w:rsidRPr="00985760">
        <w:tab/>
        <w:t>Mieszankę mineralno-asfaltową asfaltową należy wbudowywać w odpowiednich warunkach atmosferycznych.</w:t>
      </w:r>
    </w:p>
    <w:p w:rsidR="00A55833" w:rsidRPr="00985760" w:rsidRDefault="00A55833" w:rsidP="00C3525E">
      <w:pPr>
        <w:jc w:val="both"/>
      </w:pPr>
      <w:r w:rsidRPr="00985760">
        <w:lastRenderedPageBreak/>
        <w:tab/>
        <w:t>Temperatura otoczenia w ciągu doby nie powinna być niższa od temperatury podanej w tablicy 12. Temperatura otoczenia może być niższa w wypadku stosowania ogrzewania podłoża. Nie dopuszcza się układania mieszanki mineralno-asfaltowej asfaltowej podczas silnego wiatru (V &gt; 16 m/s)</w:t>
      </w:r>
    </w:p>
    <w:p w:rsidR="00A55833" w:rsidRPr="00985760" w:rsidRDefault="00A55833" w:rsidP="00C3525E">
      <w:pPr>
        <w:jc w:val="both"/>
      </w:pPr>
      <w:r w:rsidRPr="00985760">
        <w:tab/>
        <w:t>W wypadku stosowania mieszanek mineralno-asfaltowych z dodatkiem obniżającym temperaturę mieszania i wbudowania należy indywidualnie określić wymagane warunki otoczenia.</w:t>
      </w:r>
    </w:p>
    <w:p w:rsidR="00A55833" w:rsidRPr="00985760" w:rsidRDefault="00A55833" w:rsidP="00A55833">
      <w:r w:rsidRPr="00985760">
        <w:t>Tablica 12. Minimalna temperatura otoczenia podczas wykonywania warstw asfaltowych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2693"/>
        <w:gridCol w:w="1591"/>
      </w:tblGrid>
      <w:tr w:rsidR="00A55833" w:rsidRPr="00985760" w:rsidTr="00552A42">
        <w:tc>
          <w:tcPr>
            <w:tcW w:w="3227" w:type="dxa"/>
            <w:tcBorders>
              <w:bottom w:val="nil"/>
            </w:tcBorders>
          </w:tcPr>
          <w:p w:rsidR="00A55833" w:rsidRPr="00985760" w:rsidRDefault="00A55833" w:rsidP="00552A42">
            <w:r w:rsidRPr="00985760">
              <w:t>Rodzaj robót</w:t>
            </w:r>
          </w:p>
        </w:tc>
        <w:tc>
          <w:tcPr>
            <w:tcW w:w="4284" w:type="dxa"/>
            <w:gridSpan w:val="2"/>
          </w:tcPr>
          <w:p w:rsidR="00A55833" w:rsidRPr="00985760" w:rsidRDefault="00A55833" w:rsidP="00552A42">
            <w:r w:rsidRPr="00985760">
              <w:t>Minimalna temperatura otoczenia  [°C]</w:t>
            </w:r>
          </w:p>
        </w:tc>
      </w:tr>
      <w:tr w:rsidR="00A55833" w:rsidRPr="00985760" w:rsidTr="00552A42">
        <w:tc>
          <w:tcPr>
            <w:tcW w:w="3227" w:type="dxa"/>
            <w:tcBorders>
              <w:top w:val="nil"/>
            </w:tcBorders>
          </w:tcPr>
          <w:p w:rsidR="00A55833" w:rsidRPr="00985760" w:rsidRDefault="00A55833" w:rsidP="00552A42"/>
        </w:tc>
        <w:tc>
          <w:tcPr>
            <w:tcW w:w="2693" w:type="dxa"/>
          </w:tcPr>
          <w:p w:rsidR="00A55833" w:rsidRPr="00985760" w:rsidRDefault="00A55833" w:rsidP="00552A42">
            <w:r w:rsidRPr="00985760">
              <w:t>przed przystąpieniem do robót</w:t>
            </w:r>
          </w:p>
        </w:tc>
        <w:tc>
          <w:tcPr>
            <w:tcW w:w="1591" w:type="dxa"/>
          </w:tcPr>
          <w:p w:rsidR="00A55833" w:rsidRPr="00985760" w:rsidRDefault="00A55833" w:rsidP="00552A42">
            <w:r w:rsidRPr="00985760">
              <w:t>w czasie robót</w:t>
            </w:r>
          </w:p>
        </w:tc>
      </w:tr>
      <w:tr w:rsidR="00A55833" w:rsidRPr="00985760" w:rsidTr="00552A42">
        <w:tc>
          <w:tcPr>
            <w:tcW w:w="3227" w:type="dxa"/>
          </w:tcPr>
          <w:p w:rsidR="00A55833" w:rsidRPr="00985760" w:rsidRDefault="00A55833" w:rsidP="00552A42">
            <w:r w:rsidRPr="00985760">
              <w:t>Warstwa ścieralna o grubości ≥ 3 cm</w:t>
            </w:r>
          </w:p>
        </w:tc>
        <w:tc>
          <w:tcPr>
            <w:tcW w:w="2693" w:type="dxa"/>
          </w:tcPr>
          <w:p w:rsidR="00A55833" w:rsidRPr="00985760" w:rsidRDefault="00A55833" w:rsidP="00552A42">
            <w:r w:rsidRPr="00985760">
              <w:t>0</w:t>
            </w:r>
          </w:p>
        </w:tc>
        <w:tc>
          <w:tcPr>
            <w:tcW w:w="1591" w:type="dxa"/>
          </w:tcPr>
          <w:p w:rsidR="00A55833" w:rsidRPr="00985760" w:rsidRDefault="00A55833" w:rsidP="00552A42">
            <w:r w:rsidRPr="00985760">
              <w:t>+5</w:t>
            </w:r>
          </w:p>
        </w:tc>
      </w:tr>
    </w:tbl>
    <w:p w:rsidR="00A55833" w:rsidRPr="00985760" w:rsidRDefault="00A55833" w:rsidP="00A55833">
      <w:r w:rsidRPr="00985760">
        <w:t>Właściwości wykonanej warstwy powinny spełniać warunki podane w tablicy 13.</w:t>
      </w:r>
    </w:p>
    <w:p w:rsidR="00A55833" w:rsidRPr="00985760" w:rsidRDefault="00A55833" w:rsidP="00A55833">
      <w:r w:rsidRPr="00985760">
        <w:t>Tablica 13. Właściwości warstwy AC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7"/>
        <w:gridCol w:w="1878"/>
        <w:gridCol w:w="1878"/>
        <w:gridCol w:w="1878"/>
      </w:tblGrid>
      <w:tr w:rsidR="00A55833" w:rsidRPr="00985760" w:rsidTr="00552A42">
        <w:tc>
          <w:tcPr>
            <w:tcW w:w="1877" w:type="dxa"/>
          </w:tcPr>
          <w:p w:rsidR="00A55833" w:rsidRPr="00985760" w:rsidRDefault="00A55833" w:rsidP="00552A42"/>
          <w:p w:rsidR="00A55833" w:rsidRPr="00985760" w:rsidRDefault="00A55833" w:rsidP="00552A42">
            <w:r w:rsidRPr="00985760">
              <w:t>Typ i wymiar mieszanki</w:t>
            </w:r>
          </w:p>
        </w:tc>
        <w:tc>
          <w:tcPr>
            <w:tcW w:w="1878" w:type="dxa"/>
          </w:tcPr>
          <w:p w:rsidR="00A55833" w:rsidRPr="00985760" w:rsidRDefault="00A55833" w:rsidP="00552A42">
            <w:r w:rsidRPr="00985760">
              <w:t>Projektowana grubość warstwy technologicznej [cm]</w:t>
            </w:r>
          </w:p>
        </w:tc>
        <w:tc>
          <w:tcPr>
            <w:tcW w:w="1878" w:type="dxa"/>
          </w:tcPr>
          <w:p w:rsidR="00A55833" w:rsidRPr="00985760" w:rsidRDefault="00A55833" w:rsidP="00552A42">
            <w:r w:rsidRPr="00985760">
              <w:t xml:space="preserve">Wskaźnik zagęszczenia </w:t>
            </w:r>
          </w:p>
          <w:p w:rsidR="00A55833" w:rsidRPr="00985760" w:rsidRDefault="00A55833" w:rsidP="00552A42">
            <w:r w:rsidRPr="00985760">
              <w:t>[%]</w:t>
            </w:r>
          </w:p>
        </w:tc>
        <w:tc>
          <w:tcPr>
            <w:tcW w:w="1878" w:type="dxa"/>
          </w:tcPr>
          <w:p w:rsidR="00A55833" w:rsidRPr="00985760" w:rsidRDefault="00A55833" w:rsidP="00552A42">
            <w:r w:rsidRPr="00985760">
              <w:t>Zawartość wolnych przestrzeni w warstwie</w:t>
            </w:r>
          </w:p>
          <w:p w:rsidR="00A55833" w:rsidRPr="00985760" w:rsidRDefault="00A55833" w:rsidP="00552A42">
            <w:r w:rsidRPr="00985760">
              <w:t>[%(v/v)]</w:t>
            </w:r>
          </w:p>
        </w:tc>
      </w:tr>
      <w:tr w:rsidR="00A55833" w:rsidRPr="00985760" w:rsidTr="00552A42">
        <w:tc>
          <w:tcPr>
            <w:tcW w:w="1877" w:type="dxa"/>
          </w:tcPr>
          <w:p w:rsidR="00A55833" w:rsidRPr="00985760" w:rsidRDefault="00A55833" w:rsidP="00552A42">
            <w:pPr>
              <w:rPr>
                <w:lang w:val="en-US"/>
              </w:rPr>
            </w:pPr>
            <w:r w:rsidRPr="00985760">
              <w:rPr>
                <w:lang w:val="en-US"/>
              </w:rPr>
              <w:t>AC11S,  KR3</w:t>
            </w:r>
          </w:p>
        </w:tc>
        <w:tc>
          <w:tcPr>
            <w:tcW w:w="1878" w:type="dxa"/>
          </w:tcPr>
          <w:p w:rsidR="00A55833" w:rsidRPr="00985760" w:rsidRDefault="00A55833" w:rsidP="00552A42">
            <w:r w:rsidRPr="00985760">
              <w:t>3,0 ÷ 5,0</w:t>
            </w:r>
          </w:p>
        </w:tc>
        <w:tc>
          <w:tcPr>
            <w:tcW w:w="1878" w:type="dxa"/>
          </w:tcPr>
          <w:p w:rsidR="00A55833" w:rsidRPr="00985760" w:rsidRDefault="00A55833" w:rsidP="00552A42">
            <w:r w:rsidRPr="00985760">
              <w:t>≥ 98</w:t>
            </w:r>
          </w:p>
        </w:tc>
        <w:tc>
          <w:tcPr>
            <w:tcW w:w="1878" w:type="dxa"/>
          </w:tcPr>
          <w:p w:rsidR="00A55833" w:rsidRPr="00985760" w:rsidRDefault="00A55833" w:rsidP="00552A42">
            <w:r w:rsidRPr="00985760">
              <w:t>2,0÷5,0</w:t>
            </w:r>
          </w:p>
        </w:tc>
      </w:tr>
    </w:tbl>
    <w:p w:rsidR="00A55833" w:rsidRPr="00985760" w:rsidRDefault="00A55833" w:rsidP="00A55833"/>
    <w:p w:rsidR="00A55833" w:rsidRPr="00985760" w:rsidRDefault="00A55833" w:rsidP="00C3525E">
      <w:pPr>
        <w:jc w:val="both"/>
      </w:pPr>
      <w:r w:rsidRPr="00985760">
        <w:tab/>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A55833" w:rsidRPr="00985760" w:rsidRDefault="00A55833" w:rsidP="00C3525E">
      <w:pPr>
        <w:jc w:val="both"/>
      </w:pPr>
      <w:r w:rsidRPr="00985760">
        <w:tab/>
        <w:t>Grubość wykonywanej warstwy powinna być sprawdzana co 25 m, w co najmniej trzech miejscach (w osi i przy brzegach warstwy).</w:t>
      </w:r>
    </w:p>
    <w:p w:rsidR="00A55833" w:rsidRPr="00985760" w:rsidRDefault="00A55833" w:rsidP="00C3525E">
      <w:pPr>
        <w:jc w:val="both"/>
      </w:pPr>
      <w:r w:rsidRPr="00985760">
        <w:tab/>
        <w:t xml:space="preserve">Warstwy wałowane powinny być równomiernie zagęszczone ciężkimi walcami drogowymi. Do warstw z betonu asfaltowego należy stosować walce drogowe stalowe gładkie z możliwością wibracji, oscylacji lub walce ogumione. </w:t>
      </w:r>
    </w:p>
    <w:p w:rsidR="00A55833" w:rsidRPr="00985760" w:rsidRDefault="00A55833" w:rsidP="00C3525E">
      <w:pPr>
        <w:jc w:val="both"/>
      </w:pPr>
      <w:r w:rsidRPr="00985760">
        <w:t>5.9. Połączenia technologiczne</w:t>
      </w:r>
    </w:p>
    <w:p w:rsidR="00A55833" w:rsidRPr="00985760" w:rsidRDefault="00A55833" w:rsidP="00C3525E">
      <w:pPr>
        <w:jc w:val="both"/>
      </w:pPr>
      <w:r w:rsidRPr="00985760">
        <w:tab/>
        <w:t>Połączenia technologiczne należy wykonać zgodnie z WT-2 Nawierzchnie asfaltowe 2010 punkt 8.6 [65].</w:t>
      </w:r>
    </w:p>
    <w:p w:rsidR="00C3525E" w:rsidRDefault="00C3525E" w:rsidP="00A55833"/>
    <w:p w:rsidR="00A55833" w:rsidRPr="00985760" w:rsidRDefault="00A55833" w:rsidP="00A55833">
      <w:r w:rsidRPr="00985760">
        <w:lastRenderedPageBreak/>
        <w:t>6. K</w:t>
      </w:r>
      <w:r w:rsidR="00C3525E" w:rsidRPr="00C3525E">
        <w:t>ontrola jakości robót</w:t>
      </w:r>
    </w:p>
    <w:p w:rsidR="00A55833" w:rsidRPr="00985760" w:rsidRDefault="00A55833" w:rsidP="00A55833">
      <w:r w:rsidRPr="00985760">
        <w:t>6.1. Ogólne zasady kontroli jakości robót</w:t>
      </w:r>
    </w:p>
    <w:p w:rsidR="00A55833" w:rsidRPr="00985760" w:rsidRDefault="00A55833" w:rsidP="00A55833">
      <w:r w:rsidRPr="00985760">
        <w:t>Ogólne zasady kontroli jakości robót podano w SST   D-M-00.00.00 „Wymagania ogólne” [1] pkt 6.</w:t>
      </w:r>
    </w:p>
    <w:p w:rsidR="00A55833" w:rsidRPr="00985760" w:rsidRDefault="00A55833" w:rsidP="00A55833">
      <w:r w:rsidRPr="00985760">
        <w:t>6.2. Badania przed przystąpieniem do robót</w:t>
      </w:r>
    </w:p>
    <w:p w:rsidR="00A55833" w:rsidRPr="00985760" w:rsidRDefault="00A55833" w:rsidP="00C3525E">
      <w:pPr>
        <w:spacing w:after="0"/>
      </w:pPr>
      <w:r w:rsidRPr="00985760">
        <w:t>Przed przystąpieniem do robót Wykonawca powinien:</w:t>
      </w:r>
    </w:p>
    <w:p w:rsidR="00A55833" w:rsidRPr="00985760" w:rsidRDefault="00A55833" w:rsidP="00486175">
      <w:pPr>
        <w:pStyle w:val="Akapitzlist"/>
        <w:numPr>
          <w:ilvl w:val="0"/>
          <w:numId w:val="76"/>
        </w:numPr>
        <w:spacing w:after="0"/>
      </w:pPr>
      <w:r w:rsidRPr="00985760">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C3525E" w:rsidRDefault="00A55833" w:rsidP="00486175">
      <w:pPr>
        <w:pStyle w:val="Akapitzlist"/>
        <w:numPr>
          <w:ilvl w:val="0"/>
          <w:numId w:val="76"/>
        </w:numPr>
      </w:pPr>
      <w:r w:rsidRPr="00985760">
        <w:t>ew. wykonać własne badania właściwości materiałów przeznaczonych do wykonania robót, określone przez Inżyniera.</w:t>
      </w:r>
    </w:p>
    <w:p w:rsidR="00A55833" w:rsidRPr="00985760" w:rsidRDefault="00A55833" w:rsidP="00C3525E">
      <w:r w:rsidRPr="00985760">
        <w:t>Wszystkie dokumenty oraz wyniki badań Wykonawca przedstawia Inżynierowi do akceptacji.</w:t>
      </w:r>
    </w:p>
    <w:p w:rsidR="00A55833" w:rsidRPr="00985760" w:rsidRDefault="00A55833" w:rsidP="00A55833">
      <w:r w:rsidRPr="00985760">
        <w:t>6.3. Badania w czasie robót</w:t>
      </w:r>
    </w:p>
    <w:p w:rsidR="00A55833" w:rsidRPr="00985760" w:rsidRDefault="00A55833" w:rsidP="00A55833">
      <w:r w:rsidRPr="00985760">
        <w:rPr>
          <w:b/>
        </w:rPr>
        <w:t xml:space="preserve">6.3.1. </w:t>
      </w:r>
      <w:r w:rsidRPr="00985760">
        <w:t>Uwagi ogólne</w:t>
      </w:r>
    </w:p>
    <w:p w:rsidR="00A55833" w:rsidRPr="00985760" w:rsidRDefault="00A55833" w:rsidP="00A55833">
      <w:r w:rsidRPr="00985760">
        <w:t>Badania dzielą się na:</w:t>
      </w:r>
    </w:p>
    <w:p w:rsidR="00A55833" w:rsidRPr="00985760" w:rsidRDefault="00A55833" w:rsidP="00486175">
      <w:pPr>
        <w:pStyle w:val="Akapitzlist"/>
        <w:numPr>
          <w:ilvl w:val="0"/>
          <w:numId w:val="77"/>
        </w:numPr>
      </w:pPr>
      <w:r w:rsidRPr="00985760">
        <w:t>badania wykonawcy (w ramach własnego nadzoru),</w:t>
      </w:r>
    </w:p>
    <w:p w:rsidR="00A55833" w:rsidRPr="00985760" w:rsidRDefault="00A55833" w:rsidP="00486175">
      <w:pPr>
        <w:pStyle w:val="Akapitzlist"/>
        <w:numPr>
          <w:ilvl w:val="0"/>
          <w:numId w:val="77"/>
        </w:numPr>
      </w:pPr>
      <w:r w:rsidRPr="00985760">
        <w:t>badania kontrolne (w ramach nadzoru zleceniodawcy – Inżyniera).</w:t>
      </w:r>
    </w:p>
    <w:p w:rsidR="00A55833" w:rsidRPr="00985760" w:rsidRDefault="00A55833" w:rsidP="00A55833">
      <w:r w:rsidRPr="00985760">
        <w:rPr>
          <w:b/>
        </w:rPr>
        <w:t xml:space="preserve">6.3.2. </w:t>
      </w:r>
      <w:r w:rsidRPr="00985760">
        <w:t>Badania Wykonawcy</w:t>
      </w:r>
    </w:p>
    <w:p w:rsidR="00A55833" w:rsidRPr="00985760" w:rsidRDefault="00A55833" w:rsidP="00A55833">
      <w:r w:rsidRPr="00985760">
        <w:tab/>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A55833" w:rsidRPr="00985760" w:rsidRDefault="00A55833" w:rsidP="00A55833">
      <w:r w:rsidRPr="00985760">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A55833" w:rsidRPr="00985760" w:rsidRDefault="00A55833" w:rsidP="00A55833">
      <w:r w:rsidRPr="00985760">
        <w:tab/>
        <w:t>Wyniki badań Wykonawcy należy przekazywać zleceniodawcy na jego żądanie. Inżynier może zdecydować o dokonaniu odbioru na podstawie badań Wykonawcy. W razie zastrzeżeń Inżynier może przeprowadzić badania kontrolne według p</w:t>
      </w:r>
      <w:r w:rsidR="00C3525E">
        <w:t>un</w:t>
      </w:r>
      <w:r w:rsidRPr="00985760">
        <w:t>ktu 6.3.3.</w:t>
      </w:r>
    </w:p>
    <w:p w:rsidR="00A55833" w:rsidRPr="00985760" w:rsidRDefault="00A55833" w:rsidP="00486175">
      <w:pPr>
        <w:pStyle w:val="Akapitzlist"/>
        <w:numPr>
          <w:ilvl w:val="0"/>
          <w:numId w:val="78"/>
        </w:numPr>
        <w:spacing w:after="0"/>
      </w:pPr>
      <w:r w:rsidRPr="00985760">
        <w:t>Zakres badań Wykonawcy związany z wykonywaniem nawierzchni:</w:t>
      </w:r>
    </w:p>
    <w:p w:rsidR="00A55833" w:rsidRPr="00985760" w:rsidRDefault="00A55833" w:rsidP="00486175">
      <w:pPr>
        <w:pStyle w:val="Akapitzlist"/>
        <w:numPr>
          <w:ilvl w:val="0"/>
          <w:numId w:val="78"/>
        </w:numPr>
        <w:spacing w:after="0"/>
      </w:pPr>
      <w:r w:rsidRPr="00985760">
        <w:t>pomiar temperatury powietrza,</w:t>
      </w:r>
    </w:p>
    <w:p w:rsidR="00A55833" w:rsidRPr="00985760" w:rsidRDefault="00A55833" w:rsidP="00486175">
      <w:pPr>
        <w:pStyle w:val="Akapitzlist"/>
        <w:numPr>
          <w:ilvl w:val="0"/>
          <w:numId w:val="78"/>
        </w:numPr>
        <w:spacing w:after="0"/>
      </w:pPr>
      <w:r w:rsidRPr="00985760">
        <w:t>pomiar temperatury mieszanki mineralno-asfaltowej podczas wykonywania nawierzchni (wg PN-EN 12697-13 [36]),</w:t>
      </w:r>
    </w:p>
    <w:p w:rsidR="00A55833" w:rsidRPr="00985760" w:rsidRDefault="00A55833" w:rsidP="00486175">
      <w:pPr>
        <w:pStyle w:val="Akapitzlist"/>
        <w:numPr>
          <w:ilvl w:val="0"/>
          <w:numId w:val="78"/>
        </w:numPr>
        <w:spacing w:after="0"/>
      </w:pPr>
      <w:r w:rsidRPr="00985760">
        <w:t>ocena wizualna mieszanki mineralno-asfaltowej,</w:t>
      </w:r>
    </w:p>
    <w:p w:rsidR="00A55833" w:rsidRPr="00985760" w:rsidRDefault="00A55833" w:rsidP="00486175">
      <w:pPr>
        <w:pStyle w:val="Akapitzlist"/>
        <w:numPr>
          <w:ilvl w:val="0"/>
          <w:numId w:val="78"/>
        </w:numPr>
        <w:spacing w:after="0"/>
      </w:pPr>
      <w:r w:rsidRPr="00985760">
        <w:t>wykaz ilości materiałów lub grubości wykonanej warstwy,</w:t>
      </w:r>
    </w:p>
    <w:p w:rsidR="00A55833" w:rsidRPr="00985760" w:rsidRDefault="00A55833" w:rsidP="00486175">
      <w:pPr>
        <w:pStyle w:val="Akapitzlist"/>
        <w:numPr>
          <w:ilvl w:val="0"/>
          <w:numId w:val="78"/>
        </w:numPr>
        <w:spacing w:after="0"/>
      </w:pPr>
      <w:r w:rsidRPr="00985760">
        <w:t>pomiar spadku poprzecznego warstwy asfaltowej,</w:t>
      </w:r>
    </w:p>
    <w:p w:rsidR="00A55833" w:rsidRPr="00985760" w:rsidRDefault="00A55833" w:rsidP="00486175">
      <w:pPr>
        <w:pStyle w:val="Akapitzlist"/>
        <w:numPr>
          <w:ilvl w:val="0"/>
          <w:numId w:val="78"/>
        </w:numPr>
        <w:spacing w:after="0"/>
      </w:pPr>
      <w:r w:rsidRPr="00985760">
        <w:lastRenderedPageBreak/>
        <w:t>pomiar równości warstwy asfaltowej (wg p</w:t>
      </w:r>
      <w:r w:rsidR="00C3525E">
        <w:t>un</w:t>
      </w:r>
      <w:r w:rsidRPr="00985760">
        <w:t>ktu 6.4.2.5),</w:t>
      </w:r>
    </w:p>
    <w:p w:rsidR="00A55833" w:rsidRPr="00985760" w:rsidRDefault="00A55833" w:rsidP="00486175">
      <w:pPr>
        <w:pStyle w:val="Akapitzlist"/>
        <w:numPr>
          <w:ilvl w:val="0"/>
          <w:numId w:val="78"/>
        </w:numPr>
        <w:spacing w:after="0"/>
      </w:pPr>
      <w:r w:rsidRPr="00985760">
        <w:t>pomiar parametrów geometrycznych poboczy,</w:t>
      </w:r>
    </w:p>
    <w:p w:rsidR="00A55833" w:rsidRPr="00985760" w:rsidRDefault="00A55833" w:rsidP="00486175">
      <w:pPr>
        <w:pStyle w:val="Akapitzlist"/>
        <w:numPr>
          <w:ilvl w:val="0"/>
          <w:numId w:val="78"/>
        </w:numPr>
        <w:spacing w:after="0"/>
      </w:pPr>
      <w:r w:rsidRPr="00985760">
        <w:t>ocena wizualna jednorodności powierzchni warstwy,</w:t>
      </w:r>
    </w:p>
    <w:p w:rsidR="00A55833" w:rsidRDefault="00A55833" w:rsidP="00486175">
      <w:pPr>
        <w:pStyle w:val="Akapitzlist"/>
        <w:numPr>
          <w:ilvl w:val="0"/>
          <w:numId w:val="78"/>
        </w:numPr>
        <w:spacing w:after="0"/>
      </w:pPr>
      <w:r w:rsidRPr="00985760">
        <w:t>ocena wizualna jakości wykonania połączeń technologicznych.</w:t>
      </w:r>
    </w:p>
    <w:p w:rsidR="00C3525E" w:rsidRPr="00985760" w:rsidRDefault="00C3525E" w:rsidP="00C3525E">
      <w:pPr>
        <w:pStyle w:val="Akapitzlist"/>
        <w:spacing w:after="0"/>
      </w:pPr>
    </w:p>
    <w:p w:rsidR="00A55833" w:rsidRPr="00985760" w:rsidRDefault="00A55833" w:rsidP="00A55833">
      <w:r w:rsidRPr="00985760">
        <w:rPr>
          <w:b/>
        </w:rPr>
        <w:t xml:space="preserve">6.3.3. </w:t>
      </w:r>
      <w:r w:rsidRPr="00985760">
        <w:t xml:space="preserve">Badania kontrolne </w:t>
      </w:r>
    </w:p>
    <w:p w:rsidR="00A55833" w:rsidRPr="00985760" w:rsidRDefault="00A55833" w:rsidP="00A55833">
      <w:r w:rsidRPr="00985760">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A55833" w:rsidRPr="00985760" w:rsidRDefault="00A55833" w:rsidP="00A55833">
      <w:r w:rsidRPr="00985760">
        <w:tab/>
        <w:t>Rodzaj badań kontrolnych mieszanki mineralno-asfaltowej i wykonanej z niej warstwy podano w tablicy 14.</w:t>
      </w:r>
    </w:p>
    <w:p w:rsidR="00A55833" w:rsidRPr="00985760" w:rsidRDefault="00A55833" w:rsidP="00A55833">
      <w:r w:rsidRPr="00985760">
        <w:t>Tablica 14. Rodzaj badań kontrolnych [65]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6237"/>
      </w:tblGrid>
      <w:tr w:rsidR="00A55833" w:rsidRPr="00C3525E" w:rsidTr="00552A42">
        <w:tc>
          <w:tcPr>
            <w:tcW w:w="1134" w:type="dxa"/>
          </w:tcPr>
          <w:p w:rsidR="00A55833" w:rsidRPr="00C3525E" w:rsidRDefault="00A55833" w:rsidP="00552A42">
            <w:pPr>
              <w:rPr>
                <w:sz w:val="20"/>
                <w:szCs w:val="20"/>
              </w:rPr>
            </w:pPr>
            <w:r w:rsidRPr="00C3525E">
              <w:rPr>
                <w:sz w:val="20"/>
                <w:szCs w:val="20"/>
              </w:rPr>
              <w:t>Lp.</w:t>
            </w:r>
          </w:p>
        </w:tc>
        <w:tc>
          <w:tcPr>
            <w:tcW w:w="6237" w:type="dxa"/>
          </w:tcPr>
          <w:p w:rsidR="00A55833" w:rsidRPr="00C3525E" w:rsidRDefault="00A55833" w:rsidP="00552A42">
            <w:pPr>
              <w:rPr>
                <w:sz w:val="20"/>
                <w:szCs w:val="20"/>
              </w:rPr>
            </w:pPr>
            <w:r w:rsidRPr="00C3525E">
              <w:rPr>
                <w:sz w:val="20"/>
                <w:szCs w:val="20"/>
              </w:rPr>
              <w:t>Rodzaj badań</w:t>
            </w:r>
          </w:p>
        </w:tc>
      </w:tr>
      <w:tr w:rsidR="00A55833" w:rsidRPr="00C3525E" w:rsidTr="00552A42">
        <w:tc>
          <w:tcPr>
            <w:tcW w:w="1134" w:type="dxa"/>
          </w:tcPr>
          <w:p w:rsidR="00A55833" w:rsidRPr="00C3525E" w:rsidRDefault="00A55833" w:rsidP="00552A42">
            <w:pPr>
              <w:rPr>
                <w:sz w:val="20"/>
                <w:szCs w:val="20"/>
              </w:rPr>
            </w:pPr>
            <w:r w:rsidRPr="00C3525E">
              <w:rPr>
                <w:sz w:val="20"/>
                <w:szCs w:val="20"/>
              </w:rPr>
              <w:t>1</w:t>
            </w:r>
          </w:p>
          <w:p w:rsidR="00A55833" w:rsidRPr="00C3525E" w:rsidRDefault="00A55833" w:rsidP="00552A42">
            <w:pPr>
              <w:rPr>
                <w:sz w:val="20"/>
                <w:szCs w:val="20"/>
              </w:rPr>
            </w:pPr>
            <w:r w:rsidRPr="00C3525E">
              <w:rPr>
                <w:sz w:val="20"/>
                <w:szCs w:val="20"/>
              </w:rPr>
              <w:t>1.1</w:t>
            </w:r>
          </w:p>
          <w:p w:rsidR="00A55833" w:rsidRPr="00C3525E" w:rsidRDefault="00A55833" w:rsidP="00552A42">
            <w:pPr>
              <w:rPr>
                <w:sz w:val="20"/>
                <w:szCs w:val="20"/>
              </w:rPr>
            </w:pPr>
            <w:r w:rsidRPr="00C3525E">
              <w:rPr>
                <w:sz w:val="20"/>
                <w:szCs w:val="20"/>
              </w:rPr>
              <w:t>1.2</w:t>
            </w:r>
          </w:p>
          <w:p w:rsidR="00A55833" w:rsidRPr="00C3525E" w:rsidRDefault="00A55833" w:rsidP="00552A42">
            <w:pPr>
              <w:rPr>
                <w:sz w:val="20"/>
                <w:szCs w:val="20"/>
              </w:rPr>
            </w:pPr>
            <w:r w:rsidRPr="00C3525E">
              <w:rPr>
                <w:sz w:val="20"/>
                <w:szCs w:val="20"/>
              </w:rPr>
              <w:t>1.3</w:t>
            </w:r>
          </w:p>
          <w:p w:rsidR="00A55833" w:rsidRPr="00C3525E" w:rsidRDefault="00A55833" w:rsidP="00552A42">
            <w:pPr>
              <w:rPr>
                <w:sz w:val="20"/>
                <w:szCs w:val="20"/>
              </w:rPr>
            </w:pPr>
            <w:r w:rsidRPr="00C3525E">
              <w:rPr>
                <w:sz w:val="20"/>
                <w:szCs w:val="20"/>
              </w:rPr>
              <w:t>1.4</w:t>
            </w:r>
          </w:p>
          <w:p w:rsidR="00A55833" w:rsidRPr="00C3525E" w:rsidRDefault="00A55833" w:rsidP="00552A42">
            <w:pPr>
              <w:rPr>
                <w:sz w:val="20"/>
                <w:szCs w:val="20"/>
              </w:rPr>
            </w:pPr>
            <w:r w:rsidRPr="00C3525E">
              <w:rPr>
                <w:sz w:val="20"/>
                <w:szCs w:val="20"/>
              </w:rPr>
              <w:t>2</w:t>
            </w:r>
          </w:p>
          <w:p w:rsidR="00A55833" w:rsidRPr="00C3525E" w:rsidRDefault="00A55833" w:rsidP="00552A42">
            <w:pPr>
              <w:rPr>
                <w:sz w:val="20"/>
                <w:szCs w:val="20"/>
              </w:rPr>
            </w:pPr>
            <w:r w:rsidRPr="00C3525E">
              <w:rPr>
                <w:sz w:val="20"/>
                <w:szCs w:val="20"/>
              </w:rPr>
              <w:t>2.1</w:t>
            </w:r>
          </w:p>
          <w:p w:rsidR="00A55833" w:rsidRPr="00C3525E" w:rsidRDefault="00A55833" w:rsidP="00552A42">
            <w:pPr>
              <w:rPr>
                <w:sz w:val="20"/>
                <w:szCs w:val="20"/>
              </w:rPr>
            </w:pPr>
            <w:r w:rsidRPr="00C3525E">
              <w:rPr>
                <w:sz w:val="20"/>
                <w:szCs w:val="20"/>
              </w:rPr>
              <w:t>2.2</w:t>
            </w:r>
          </w:p>
          <w:p w:rsidR="00A55833" w:rsidRPr="00C3525E" w:rsidRDefault="00A55833" w:rsidP="00552A42">
            <w:pPr>
              <w:rPr>
                <w:sz w:val="20"/>
                <w:szCs w:val="20"/>
              </w:rPr>
            </w:pPr>
            <w:r w:rsidRPr="00C3525E">
              <w:rPr>
                <w:sz w:val="20"/>
                <w:szCs w:val="20"/>
              </w:rPr>
              <w:t>2.3</w:t>
            </w:r>
          </w:p>
          <w:p w:rsidR="00A55833" w:rsidRPr="00C3525E" w:rsidRDefault="00A55833" w:rsidP="00552A42">
            <w:pPr>
              <w:rPr>
                <w:sz w:val="20"/>
                <w:szCs w:val="20"/>
              </w:rPr>
            </w:pPr>
            <w:r w:rsidRPr="00C3525E">
              <w:rPr>
                <w:sz w:val="20"/>
                <w:szCs w:val="20"/>
              </w:rPr>
              <w:t>2.4</w:t>
            </w:r>
          </w:p>
          <w:p w:rsidR="00A55833" w:rsidRPr="00C3525E" w:rsidRDefault="00A55833" w:rsidP="00552A42">
            <w:pPr>
              <w:rPr>
                <w:sz w:val="20"/>
                <w:szCs w:val="20"/>
              </w:rPr>
            </w:pPr>
            <w:r w:rsidRPr="00C3525E">
              <w:rPr>
                <w:sz w:val="20"/>
                <w:szCs w:val="20"/>
              </w:rPr>
              <w:t>2.5</w:t>
            </w:r>
          </w:p>
          <w:p w:rsidR="00A55833" w:rsidRPr="00C3525E" w:rsidRDefault="00A55833" w:rsidP="00552A42">
            <w:pPr>
              <w:rPr>
                <w:sz w:val="20"/>
                <w:szCs w:val="20"/>
              </w:rPr>
            </w:pPr>
            <w:r w:rsidRPr="00C3525E">
              <w:rPr>
                <w:sz w:val="20"/>
                <w:szCs w:val="20"/>
              </w:rPr>
              <w:t>2.6</w:t>
            </w:r>
          </w:p>
        </w:tc>
        <w:tc>
          <w:tcPr>
            <w:tcW w:w="6237" w:type="dxa"/>
          </w:tcPr>
          <w:p w:rsidR="00A55833" w:rsidRPr="00C3525E" w:rsidRDefault="00A55833" w:rsidP="00552A42">
            <w:pPr>
              <w:rPr>
                <w:sz w:val="20"/>
                <w:szCs w:val="20"/>
                <w:vertAlign w:val="superscript"/>
              </w:rPr>
            </w:pPr>
            <w:r w:rsidRPr="00C3525E">
              <w:rPr>
                <w:sz w:val="20"/>
                <w:szCs w:val="20"/>
              </w:rPr>
              <w:t xml:space="preserve">Mieszanka mineralno-asfaltowa </w:t>
            </w:r>
            <w:r w:rsidRPr="00C3525E">
              <w:rPr>
                <w:sz w:val="20"/>
                <w:szCs w:val="20"/>
                <w:vertAlign w:val="superscript"/>
              </w:rPr>
              <w:t>a), b)</w:t>
            </w:r>
          </w:p>
          <w:p w:rsidR="00A55833" w:rsidRPr="00C3525E" w:rsidRDefault="00A55833" w:rsidP="00552A42">
            <w:pPr>
              <w:rPr>
                <w:sz w:val="20"/>
                <w:szCs w:val="20"/>
              </w:rPr>
            </w:pPr>
            <w:r w:rsidRPr="00C3525E">
              <w:rPr>
                <w:sz w:val="20"/>
                <w:szCs w:val="20"/>
              </w:rPr>
              <w:t>Uziarnienie</w:t>
            </w:r>
          </w:p>
          <w:p w:rsidR="00A55833" w:rsidRPr="00C3525E" w:rsidRDefault="00A55833" w:rsidP="00552A42">
            <w:pPr>
              <w:rPr>
                <w:sz w:val="20"/>
                <w:szCs w:val="20"/>
              </w:rPr>
            </w:pPr>
            <w:r w:rsidRPr="00C3525E">
              <w:rPr>
                <w:sz w:val="20"/>
                <w:szCs w:val="20"/>
              </w:rPr>
              <w:t>Zawartość lepiszcza</w:t>
            </w:r>
          </w:p>
          <w:p w:rsidR="00A55833" w:rsidRPr="00C3525E" w:rsidRDefault="00A55833" w:rsidP="00552A42">
            <w:pPr>
              <w:rPr>
                <w:sz w:val="20"/>
                <w:szCs w:val="20"/>
              </w:rPr>
            </w:pPr>
            <w:r w:rsidRPr="00C3525E">
              <w:rPr>
                <w:sz w:val="20"/>
                <w:szCs w:val="20"/>
              </w:rPr>
              <w:t>Temperatura mięknienia lepiszcza odzyskanego</w:t>
            </w:r>
          </w:p>
          <w:p w:rsidR="00A55833" w:rsidRPr="00C3525E" w:rsidRDefault="00A55833" w:rsidP="00552A42">
            <w:pPr>
              <w:rPr>
                <w:sz w:val="20"/>
                <w:szCs w:val="20"/>
              </w:rPr>
            </w:pPr>
            <w:r w:rsidRPr="00C3525E">
              <w:rPr>
                <w:sz w:val="20"/>
                <w:szCs w:val="20"/>
              </w:rPr>
              <w:t>Gęstość i zawartość wolnych przestrzeni próbki</w:t>
            </w:r>
          </w:p>
          <w:p w:rsidR="00A55833" w:rsidRPr="00C3525E" w:rsidRDefault="00A55833" w:rsidP="00552A42">
            <w:pPr>
              <w:rPr>
                <w:sz w:val="20"/>
                <w:szCs w:val="20"/>
              </w:rPr>
            </w:pPr>
            <w:r w:rsidRPr="00C3525E">
              <w:rPr>
                <w:sz w:val="20"/>
                <w:szCs w:val="20"/>
              </w:rPr>
              <w:t>Warstwa asfaltowa</w:t>
            </w:r>
          </w:p>
          <w:p w:rsidR="00A55833" w:rsidRPr="00C3525E" w:rsidRDefault="00A55833" w:rsidP="00552A42">
            <w:pPr>
              <w:rPr>
                <w:sz w:val="20"/>
                <w:szCs w:val="20"/>
              </w:rPr>
            </w:pPr>
            <w:r w:rsidRPr="00C3525E">
              <w:rPr>
                <w:sz w:val="20"/>
                <w:szCs w:val="20"/>
              </w:rPr>
              <w:t xml:space="preserve">Wskaźnik zagęszczenia </w:t>
            </w:r>
            <w:r w:rsidRPr="00C3525E">
              <w:rPr>
                <w:sz w:val="20"/>
                <w:szCs w:val="20"/>
                <w:vertAlign w:val="superscript"/>
              </w:rPr>
              <w:t>a)</w:t>
            </w:r>
          </w:p>
          <w:p w:rsidR="00A55833" w:rsidRPr="00C3525E" w:rsidRDefault="00A55833" w:rsidP="00552A42">
            <w:pPr>
              <w:rPr>
                <w:sz w:val="20"/>
                <w:szCs w:val="20"/>
              </w:rPr>
            </w:pPr>
            <w:r w:rsidRPr="00C3525E">
              <w:rPr>
                <w:sz w:val="20"/>
                <w:szCs w:val="20"/>
              </w:rPr>
              <w:t>Spadki poprzeczne</w:t>
            </w:r>
          </w:p>
          <w:p w:rsidR="00A55833" w:rsidRPr="00C3525E" w:rsidRDefault="00A55833" w:rsidP="00552A42">
            <w:pPr>
              <w:rPr>
                <w:sz w:val="20"/>
                <w:szCs w:val="20"/>
              </w:rPr>
            </w:pPr>
            <w:r w:rsidRPr="00C3525E">
              <w:rPr>
                <w:sz w:val="20"/>
                <w:szCs w:val="20"/>
              </w:rPr>
              <w:t>Równość</w:t>
            </w:r>
          </w:p>
          <w:p w:rsidR="00A55833" w:rsidRPr="00C3525E" w:rsidRDefault="00A55833" w:rsidP="00552A42">
            <w:pPr>
              <w:rPr>
                <w:sz w:val="20"/>
                <w:szCs w:val="20"/>
              </w:rPr>
            </w:pPr>
            <w:r w:rsidRPr="00C3525E">
              <w:rPr>
                <w:sz w:val="20"/>
                <w:szCs w:val="20"/>
              </w:rPr>
              <w:t>Grubość lub ilość materiału</w:t>
            </w:r>
          </w:p>
          <w:p w:rsidR="00A55833" w:rsidRPr="00C3525E" w:rsidRDefault="00A55833" w:rsidP="00552A42">
            <w:pPr>
              <w:rPr>
                <w:sz w:val="20"/>
                <w:szCs w:val="20"/>
              </w:rPr>
            </w:pPr>
            <w:r w:rsidRPr="00C3525E">
              <w:rPr>
                <w:sz w:val="20"/>
                <w:szCs w:val="20"/>
              </w:rPr>
              <w:t xml:space="preserve">Zawartość wolnych przestrzeni </w:t>
            </w:r>
            <w:r w:rsidRPr="00C3525E">
              <w:rPr>
                <w:sz w:val="20"/>
                <w:szCs w:val="20"/>
                <w:vertAlign w:val="superscript"/>
              </w:rPr>
              <w:t>a)</w:t>
            </w:r>
          </w:p>
          <w:p w:rsidR="00A55833" w:rsidRPr="00C3525E" w:rsidRDefault="00A55833" w:rsidP="00552A42">
            <w:pPr>
              <w:rPr>
                <w:sz w:val="20"/>
                <w:szCs w:val="20"/>
              </w:rPr>
            </w:pPr>
            <w:r w:rsidRPr="00C3525E">
              <w:rPr>
                <w:sz w:val="20"/>
                <w:szCs w:val="20"/>
              </w:rPr>
              <w:t>Właściwości przeciwpoślizgowe</w:t>
            </w:r>
          </w:p>
        </w:tc>
      </w:tr>
      <w:tr w:rsidR="00A55833" w:rsidRPr="00C3525E" w:rsidTr="00552A42">
        <w:tc>
          <w:tcPr>
            <w:tcW w:w="7371" w:type="dxa"/>
            <w:gridSpan w:val="2"/>
          </w:tcPr>
          <w:p w:rsidR="00A55833" w:rsidRPr="00C3525E" w:rsidRDefault="00A55833" w:rsidP="00552A42">
            <w:pPr>
              <w:rPr>
                <w:sz w:val="20"/>
                <w:szCs w:val="20"/>
              </w:rPr>
            </w:pPr>
            <w:r w:rsidRPr="00C3525E">
              <w:rPr>
                <w:sz w:val="20"/>
                <w:szCs w:val="20"/>
                <w:vertAlign w:val="superscript"/>
              </w:rPr>
              <w:t>a)</w:t>
            </w:r>
            <w:r w:rsidRPr="00C3525E">
              <w:rPr>
                <w:sz w:val="20"/>
                <w:szCs w:val="20"/>
              </w:rPr>
              <w:t xml:space="preserve">  do każdej warstwy i na każde rozpoczęte 6 000 m</w:t>
            </w:r>
            <w:r w:rsidRPr="00C3525E">
              <w:rPr>
                <w:sz w:val="20"/>
                <w:szCs w:val="20"/>
                <w:vertAlign w:val="superscript"/>
              </w:rPr>
              <w:t>2</w:t>
            </w:r>
            <w:r w:rsidRPr="00C3525E">
              <w:rPr>
                <w:sz w:val="20"/>
                <w:szCs w:val="20"/>
              </w:rPr>
              <w:t xml:space="preserve"> nawierzchni jedna próbka; w razie potrzeby liczba próbek może zostać zwiększona (np. nawierzchnie dróg w terenie zabudowy)</w:t>
            </w:r>
          </w:p>
          <w:p w:rsidR="00A55833" w:rsidRPr="00C3525E" w:rsidRDefault="00A55833" w:rsidP="00552A42">
            <w:pPr>
              <w:rPr>
                <w:sz w:val="20"/>
                <w:szCs w:val="20"/>
              </w:rPr>
            </w:pPr>
            <w:r w:rsidRPr="00C3525E">
              <w:rPr>
                <w:sz w:val="20"/>
                <w:szCs w:val="20"/>
                <w:vertAlign w:val="superscript"/>
              </w:rPr>
              <w:t>b)</w:t>
            </w:r>
            <w:r w:rsidRPr="00C3525E">
              <w:rPr>
                <w:sz w:val="20"/>
                <w:szCs w:val="20"/>
              </w:rPr>
              <w:t xml:space="preserve">  w razie potrzeby specjalne kruszywa i dodatki</w:t>
            </w:r>
          </w:p>
        </w:tc>
      </w:tr>
    </w:tbl>
    <w:p w:rsidR="00A55833" w:rsidRPr="00C3525E" w:rsidRDefault="00A55833" w:rsidP="00A55833">
      <w:r w:rsidRPr="00C3525E">
        <w:lastRenderedPageBreak/>
        <w:t>6.3.4. Badania kontrolne dodatkowe</w:t>
      </w:r>
    </w:p>
    <w:p w:rsidR="00A55833" w:rsidRPr="00C3525E" w:rsidRDefault="00A55833" w:rsidP="00A55833">
      <w:r w:rsidRPr="00C3525E">
        <w:tab/>
        <w:t>W wypadku uznania, że jeden z wyników badań kontrolnych nie jest reprezentatywny dla ocenianego odcinka budowy, Wykonawca ma prawo żądać przeprowadzenia badań kontrolnych dodatkowych.</w:t>
      </w:r>
    </w:p>
    <w:p w:rsidR="00A55833" w:rsidRPr="00C3525E" w:rsidRDefault="00A55833" w:rsidP="00A55833">
      <w:r w:rsidRPr="00C3525E">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A55833" w:rsidRPr="00C3525E" w:rsidRDefault="00A55833" w:rsidP="00A55833">
      <w:r w:rsidRPr="00C3525E">
        <w:tab/>
        <w:t>Do odbioru uwzględniane są wyniki badań kontrolnych i badań kontrolnych dodatkowych do wyznaczonych odcinków częściowych.</w:t>
      </w:r>
    </w:p>
    <w:p w:rsidR="00A55833" w:rsidRPr="00C3525E" w:rsidRDefault="00A55833" w:rsidP="00A55833">
      <w:r w:rsidRPr="00C3525E">
        <w:tab/>
        <w:t>Koszty badań kontrolnych dodatkowych zażądanych przez Wykonawcę ponosi Wykonawca.</w:t>
      </w:r>
    </w:p>
    <w:p w:rsidR="00A55833" w:rsidRPr="00C3525E" w:rsidRDefault="00A55833" w:rsidP="00A55833">
      <w:r w:rsidRPr="00C3525E">
        <w:t>6.3.5. Badania arbitrażowe</w:t>
      </w:r>
    </w:p>
    <w:p w:rsidR="00A55833" w:rsidRPr="00C3525E" w:rsidRDefault="00A55833" w:rsidP="00A55833">
      <w:r w:rsidRPr="00C3525E">
        <w:tab/>
        <w:t>Badania arbitrażowe są powtórzeniem badań kontrolnych, co do których istnieją uzasadnione wątpliwości ze strony Inżyniera lub Wykonawcy (np. na podstawie własnych badań).</w:t>
      </w:r>
    </w:p>
    <w:p w:rsidR="00A55833" w:rsidRPr="00C3525E" w:rsidRDefault="00A55833" w:rsidP="00A55833">
      <w:r w:rsidRPr="00C3525E">
        <w:tab/>
        <w:t>Badania arbitrażowe wykonuje na wniosek strony kontraktu niezależne laboratorium, które nie wykonywało badań kontrolnych.</w:t>
      </w:r>
    </w:p>
    <w:p w:rsidR="00A55833" w:rsidRPr="00C3525E" w:rsidRDefault="00A55833" w:rsidP="00A55833">
      <w:r w:rsidRPr="00C3525E">
        <w:tab/>
        <w:t>Koszty badań arbitrażowych wraz ze wszystkimi kosztami ubocznymi ponosi strona, na której niekorzyść przemawia wynik badania.</w:t>
      </w:r>
    </w:p>
    <w:p w:rsidR="00A55833" w:rsidRPr="00C3525E" w:rsidRDefault="00A55833" w:rsidP="00A55833">
      <w:r w:rsidRPr="00C3525E">
        <w:tab/>
        <w:t>Wniosek o przeprowadzenie badań arbitrażowych dotyczących zawartości wolnych przestrzeni lub wskaźnika zagęszczenia należy złożyć w ciągu 2 miesięcy od wpływu reklamacji ze strony Zamawiającego.</w:t>
      </w:r>
    </w:p>
    <w:p w:rsidR="00A55833" w:rsidRPr="00C3525E" w:rsidRDefault="00A55833" w:rsidP="00A55833">
      <w:r w:rsidRPr="00C3525E">
        <w:t>6.4. Właściwości warstwy i nawierzchni oraz dopuszczalne odchyłki</w:t>
      </w:r>
    </w:p>
    <w:p w:rsidR="00A55833" w:rsidRPr="00C3525E" w:rsidRDefault="00A55833" w:rsidP="00A55833">
      <w:r w:rsidRPr="00C3525E">
        <w:t>6.4.1. Mieszanka mineralno-asfaltowa</w:t>
      </w:r>
    </w:p>
    <w:p w:rsidR="00A55833" w:rsidRPr="00C3525E" w:rsidRDefault="00A55833" w:rsidP="00A55833">
      <w:r w:rsidRPr="00C3525E">
        <w:t>Dopuszczalne wartości odchyłek i tolerancje zawarte są w WT-2 Nawierzchnie asfaltowe 2010 punkt 8.8 [65].</w:t>
      </w:r>
    </w:p>
    <w:p w:rsidR="00A55833" w:rsidRPr="00C3525E" w:rsidRDefault="00A55833" w:rsidP="00A55833">
      <w:r w:rsidRPr="00C3525E">
        <w:tab/>
        <w:t>Na etapie oceny jakości wbudowanej mieszanki mineralno-asfaltowej podaje się wartości dopuszczalne i tolerancje, w których uwzględnia się: rozrzut występujący przy pobieraniu próbek, dokładność metod badań oraz odstępstwa uwarunkowane metodą pracy.</w:t>
      </w:r>
    </w:p>
    <w:p w:rsidR="00A55833" w:rsidRPr="00C3525E" w:rsidRDefault="00A55833" w:rsidP="00A55833">
      <w:r w:rsidRPr="00C3525E">
        <w:tab/>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A55833" w:rsidRPr="00C3525E" w:rsidRDefault="00A55833" w:rsidP="00A55833">
      <w:r w:rsidRPr="00C3525E">
        <w:t>6.4.2. Warstwa asfaltowa</w:t>
      </w:r>
    </w:p>
    <w:p w:rsidR="00A55833" w:rsidRPr="00C3525E" w:rsidRDefault="00A55833" w:rsidP="00A55833">
      <w:r w:rsidRPr="00C3525E">
        <w:t>6.4.2.1. Grubość warstwy oraz ilość materiału</w:t>
      </w:r>
    </w:p>
    <w:p w:rsidR="00A55833" w:rsidRPr="00C3525E" w:rsidRDefault="00A55833" w:rsidP="00A55833">
      <w:r w:rsidRPr="00C3525E">
        <w:lastRenderedPageBreak/>
        <w:tab/>
        <w:t>Grubość wykonanej warstwy oznaczana według PN-EN 12697-36 [40] oraz ilość wbudowanego materiału na określoną powierzchnię (dotyczy przede wszystkim cienkich warstw) mogą odbiegać od projektu o wartości podane w tablicy 15.</w:t>
      </w:r>
    </w:p>
    <w:p w:rsidR="00A55833" w:rsidRPr="00C3525E" w:rsidRDefault="00A55833" w:rsidP="00A55833">
      <w:r w:rsidRPr="00C3525E">
        <w:tab/>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A55833" w:rsidRPr="00C3525E" w:rsidRDefault="00A55833" w:rsidP="00A55833">
      <w:r w:rsidRPr="00C3525E">
        <w:tab/>
        <w:t>Za grubość warstwy lub warstw przyjmuje się średnią arytmetyczną wszystkich pojedynczych oznaczeń grubości warstwy na całym odcinku budowy lub odcinku częściowym.</w:t>
      </w:r>
    </w:p>
    <w:p w:rsidR="00A55833" w:rsidRPr="00C3525E" w:rsidRDefault="00A55833" w:rsidP="00A55833">
      <w:r w:rsidRPr="00C3525E">
        <w:t>Tablica 15. Dopuszczalne odchyłki grubości warstwy oraz ilości materiału na określonej powierzchni, [%]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2725"/>
      </w:tblGrid>
      <w:tr w:rsidR="00A55833" w:rsidRPr="00C3525E" w:rsidTr="00552A42">
        <w:tc>
          <w:tcPr>
            <w:tcW w:w="4786" w:type="dxa"/>
          </w:tcPr>
          <w:p w:rsidR="00A55833" w:rsidRPr="00C3525E" w:rsidRDefault="00A55833" w:rsidP="00552A42">
            <w:r w:rsidRPr="00C3525E">
              <w:t>Warunki oceny</w:t>
            </w:r>
          </w:p>
        </w:tc>
        <w:tc>
          <w:tcPr>
            <w:tcW w:w="2725" w:type="dxa"/>
          </w:tcPr>
          <w:p w:rsidR="00A55833" w:rsidRPr="00C3525E" w:rsidRDefault="00A55833" w:rsidP="00552A42">
            <w:r w:rsidRPr="00C3525E">
              <w:t xml:space="preserve">Warstwa asfaltowa </w:t>
            </w:r>
            <w:proofErr w:type="spellStart"/>
            <w:r w:rsidRPr="00C3525E">
              <w:t>AC</w:t>
            </w:r>
            <w:r w:rsidRPr="00C3525E">
              <w:rPr>
                <w:vertAlign w:val="superscript"/>
              </w:rPr>
              <w:t>a</w:t>
            </w:r>
            <w:proofErr w:type="spellEnd"/>
            <w:r w:rsidRPr="00C3525E">
              <w:rPr>
                <w:vertAlign w:val="superscript"/>
              </w:rPr>
              <w:t>)</w:t>
            </w:r>
          </w:p>
        </w:tc>
      </w:tr>
      <w:tr w:rsidR="00A55833" w:rsidRPr="00C3525E" w:rsidTr="00552A42">
        <w:tc>
          <w:tcPr>
            <w:tcW w:w="4786" w:type="dxa"/>
          </w:tcPr>
          <w:p w:rsidR="00A55833" w:rsidRPr="00C3525E" w:rsidRDefault="00A55833" w:rsidP="00552A42">
            <w:r w:rsidRPr="00C3525E">
              <w:t>A – Średnia z wielu oznaczeń grubości oraz ilości</w:t>
            </w:r>
          </w:p>
          <w:p w:rsidR="00A55833" w:rsidRPr="00C3525E" w:rsidRDefault="00A55833" w:rsidP="00552A42">
            <w:r w:rsidRPr="00C3525E">
              <w:t>1. – duży odcinek budowy, powierzchnia większa niż 6000 m</w:t>
            </w:r>
            <w:r w:rsidRPr="00C3525E">
              <w:rPr>
                <w:vertAlign w:val="superscript"/>
              </w:rPr>
              <w:t>2</w:t>
            </w:r>
            <w:r w:rsidRPr="00C3525E">
              <w:t xml:space="preserve"> lub</w:t>
            </w:r>
          </w:p>
          <w:p w:rsidR="00A55833" w:rsidRPr="00C3525E" w:rsidRDefault="00A55833" w:rsidP="00552A42">
            <w:r w:rsidRPr="00C3525E">
              <w:t xml:space="preserve">     – droga ograniczona krawężnikami, powierzchnia większa niż 1000 m</w:t>
            </w:r>
            <w:r w:rsidRPr="00C3525E">
              <w:rPr>
                <w:vertAlign w:val="superscript"/>
              </w:rPr>
              <w:t>2</w:t>
            </w:r>
            <w:r w:rsidRPr="00C3525E">
              <w:t xml:space="preserve"> lub</w:t>
            </w:r>
          </w:p>
          <w:p w:rsidR="00A55833" w:rsidRPr="00C3525E" w:rsidRDefault="00A55833" w:rsidP="00552A42">
            <w:r w:rsidRPr="00C3525E">
              <w:t xml:space="preserve">     –  warstwa ścieralna, ilość większa niż 50 kg/m</w:t>
            </w:r>
            <w:r w:rsidRPr="00C3525E">
              <w:rPr>
                <w:vertAlign w:val="superscript"/>
              </w:rPr>
              <w:t>2</w:t>
            </w:r>
          </w:p>
          <w:p w:rsidR="00A55833" w:rsidRPr="00C3525E" w:rsidRDefault="00A55833" w:rsidP="00552A42">
            <w:r w:rsidRPr="00C3525E">
              <w:t>2.  –  mały odcinek budowy lub</w:t>
            </w:r>
          </w:p>
          <w:p w:rsidR="00A55833" w:rsidRPr="00C3525E" w:rsidRDefault="00A55833" w:rsidP="00552A42">
            <w:r w:rsidRPr="00C3525E">
              <w:t xml:space="preserve">     –  warstwa ścieralna, ilość większa niż 50 kg/m</w:t>
            </w:r>
            <w:r w:rsidRPr="00C3525E">
              <w:rPr>
                <w:vertAlign w:val="superscript"/>
              </w:rPr>
              <w:t>2</w:t>
            </w:r>
          </w:p>
        </w:tc>
        <w:tc>
          <w:tcPr>
            <w:tcW w:w="2725" w:type="dxa"/>
          </w:tcPr>
          <w:p w:rsidR="00A55833" w:rsidRPr="00C3525E" w:rsidRDefault="00A55833" w:rsidP="00552A42"/>
          <w:p w:rsidR="00A55833" w:rsidRPr="00C3525E" w:rsidRDefault="00A55833" w:rsidP="00552A42"/>
          <w:p w:rsidR="00A55833" w:rsidRPr="00C3525E" w:rsidRDefault="00A55833" w:rsidP="00552A42"/>
          <w:p w:rsidR="00A55833" w:rsidRPr="00C3525E" w:rsidRDefault="00A55833" w:rsidP="00552A42">
            <w:r w:rsidRPr="00C3525E">
              <w:t>≤ 10</w:t>
            </w:r>
          </w:p>
          <w:p w:rsidR="00A55833" w:rsidRPr="00C3525E" w:rsidRDefault="00A55833" w:rsidP="00552A42"/>
          <w:p w:rsidR="00A55833" w:rsidRPr="00C3525E" w:rsidRDefault="00A55833" w:rsidP="00552A42"/>
          <w:p w:rsidR="00A55833" w:rsidRPr="00C3525E" w:rsidRDefault="00A55833" w:rsidP="00552A42">
            <w:r w:rsidRPr="00C3525E">
              <w:t>≤ 15</w:t>
            </w:r>
          </w:p>
        </w:tc>
      </w:tr>
      <w:tr w:rsidR="00A55833" w:rsidRPr="00C3525E" w:rsidTr="00552A42">
        <w:tc>
          <w:tcPr>
            <w:tcW w:w="4786" w:type="dxa"/>
          </w:tcPr>
          <w:p w:rsidR="00A55833" w:rsidRPr="00C3525E" w:rsidRDefault="00A55833" w:rsidP="00552A42">
            <w:r w:rsidRPr="00C3525E">
              <w:t>B – Pojedyncze oznaczenie grubości</w:t>
            </w:r>
          </w:p>
        </w:tc>
        <w:tc>
          <w:tcPr>
            <w:tcW w:w="2725" w:type="dxa"/>
          </w:tcPr>
          <w:p w:rsidR="00A55833" w:rsidRPr="00C3525E" w:rsidRDefault="00A55833" w:rsidP="00552A42">
            <w:r w:rsidRPr="00C3525E">
              <w:t>≤ 25</w:t>
            </w:r>
          </w:p>
        </w:tc>
      </w:tr>
      <w:tr w:rsidR="00A55833" w:rsidRPr="00C3525E" w:rsidTr="00552A42">
        <w:tc>
          <w:tcPr>
            <w:tcW w:w="7511" w:type="dxa"/>
            <w:gridSpan w:val="2"/>
          </w:tcPr>
          <w:p w:rsidR="00A55833" w:rsidRPr="00C3525E" w:rsidRDefault="00A55833" w:rsidP="00552A42">
            <w:r w:rsidRPr="00C3525E">
              <w:rPr>
                <w:vertAlign w:val="superscript"/>
              </w:rPr>
              <w:t>a)</w:t>
            </w:r>
            <w:r w:rsidRPr="00C3525E">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A55833" w:rsidRPr="00C3525E" w:rsidRDefault="00A55833" w:rsidP="00A55833"/>
    <w:p w:rsidR="00A55833" w:rsidRPr="00C3525E" w:rsidRDefault="00A55833" w:rsidP="00A55833">
      <w:r w:rsidRPr="00C3525E">
        <w:t>6.4.2.2. Wskaźnik zagęszczenia warstwy</w:t>
      </w:r>
    </w:p>
    <w:p w:rsidR="00A55833" w:rsidRPr="00C3525E" w:rsidRDefault="00A55833" w:rsidP="00A55833">
      <w:r w:rsidRPr="00C3525E">
        <w:tab/>
        <w:t>Zagęszczenie wykonanej warstwy, wyrażone wskaźnikiem zagęszczenia oraz zawartością wolnych przestrzeni, nie może przekroczyć wartości dopuszczalnych podanych w tablicy 13. Dotyczy to każdego pojedynczego oznaczenia danej właściwości.</w:t>
      </w:r>
    </w:p>
    <w:p w:rsidR="00A55833" w:rsidRPr="00C3525E" w:rsidRDefault="00A55833" w:rsidP="00A55833">
      <w:r w:rsidRPr="00C3525E">
        <w:tab/>
        <w:t>Określenie gęstości objętościowej należy wykonywać według PN-EN 12697-6 [32].</w:t>
      </w:r>
    </w:p>
    <w:p w:rsidR="00A55833" w:rsidRPr="00C3525E" w:rsidRDefault="00A55833" w:rsidP="00A55833">
      <w:r w:rsidRPr="00C3525E">
        <w:t>6.4.2.3. Zawartość wolnych przestrzeni w nawierzchni</w:t>
      </w:r>
    </w:p>
    <w:p w:rsidR="00A55833" w:rsidRPr="00C3525E" w:rsidRDefault="00A55833" w:rsidP="00A55833">
      <w:r w:rsidRPr="00C3525E">
        <w:lastRenderedPageBreak/>
        <w:tab/>
        <w:t>Zawartość wolnych przestrzeni w próbce pobranej z nawierzchni, określona w tablicy 13, nie może wykroczyć poza wartości dopuszczalne więcej niż 1,5 %(v/v)</w:t>
      </w:r>
    </w:p>
    <w:p w:rsidR="00A55833" w:rsidRPr="00C3525E" w:rsidRDefault="00A55833" w:rsidP="00A55833">
      <w:r w:rsidRPr="00C3525E">
        <w:t>6.4.2.4. Spadki poprzeczne</w:t>
      </w:r>
    </w:p>
    <w:p w:rsidR="00A55833" w:rsidRPr="00C3525E" w:rsidRDefault="00A55833" w:rsidP="00A55833">
      <w:r w:rsidRPr="00C3525E">
        <w:tab/>
        <w:t>Spadki poprzeczne nawierzchni należy badać nie rzadziej niż co 20 m oraz w punktach głównych łuków poziomych.</w:t>
      </w:r>
    </w:p>
    <w:p w:rsidR="00A55833" w:rsidRPr="00C3525E" w:rsidRDefault="00A55833" w:rsidP="00A55833">
      <w:r w:rsidRPr="00C3525E">
        <w:tab/>
        <w:t>Spadki poprzeczne powinny być zgodne z dokumentacją projektową, z tolerancją ± 0,5%.</w:t>
      </w:r>
    </w:p>
    <w:p w:rsidR="00A55833" w:rsidRPr="00C3525E" w:rsidRDefault="00A55833" w:rsidP="00A55833">
      <w:r w:rsidRPr="00C3525E">
        <w:t>6.4.2.5. Równość podłużna i poprzeczna</w:t>
      </w:r>
    </w:p>
    <w:p w:rsidR="00A55833" w:rsidRPr="00C3525E" w:rsidRDefault="00A55833" w:rsidP="00A55833">
      <w:r w:rsidRPr="00C3525E">
        <w:tab/>
        <w:t>Pomiary równości podłużnej należy wykonywać w środku każdego ocenianego pasa ruchu.</w:t>
      </w:r>
    </w:p>
    <w:p w:rsidR="00A55833" w:rsidRPr="00C3525E" w:rsidRDefault="00A55833" w:rsidP="00A55833">
      <w:r w:rsidRPr="00C3525E">
        <w:tab/>
        <w:t>Do oceny równości podłużnej warstwy ścieralnej nawierzchni drogi klasy G i dróg wyższych klas należy stosować metodę pomiaru umożliwiającą obliczanie wskaźnika równości IRI. Wartość IRI oblicza się dla odcinków o długości 50 m. Dopuszczalne wartości wskaźnika IRI wymagane przy odbiorze nawierzchni określono w rozporządzeniu dotyczącym warunków technicznych, jakim powinny odpowiadać drogi publiczne [67].</w:t>
      </w:r>
    </w:p>
    <w:p w:rsidR="00A55833" w:rsidRPr="00C3525E" w:rsidRDefault="00A55833" w:rsidP="00A55833">
      <w:r w:rsidRPr="00C3525E">
        <w:tab/>
        <w:t>Do oceny równości podłużnej warstwy ścieralnej nawierzchni drogi klasy Z, L i D oraz placów i parkingów należy stosować metodę z wykorzystaniem łaty 4-metrowej i klina lub metody równoważnej, mierząc wysokość prześwitu w połowie długości łaty. Pomiar wykonuje się nie rzadziej niż co 10 m. Wymagana równość podłużna jest określona przez wartość odchylenia równości (prześwitu), które nie mogą przekroczyć 6 mm. Przez odchylenie równości rozumie się największą odległość między łatą a mierzoną powierzchnią.</w:t>
      </w:r>
    </w:p>
    <w:p w:rsidR="00A55833" w:rsidRPr="00C3525E" w:rsidRDefault="00A55833" w:rsidP="00A55833">
      <w:r w:rsidRPr="00C3525E">
        <w:tab/>
        <w:t>Przed upływem okresu gwarancyjnego wartość odchylenia równości podłużnej warstwy ścieralnej nawierzchni dróg klasy Z i L nie powinna być większa niż 8 mm. Badanie wykonuje się według procedury jak podczas odbioru nawierzchni.</w:t>
      </w:r>
    </w:p>
    <w:p w:rsidR="00A55833" w:rsidRPr="00C3525E" w:rsidRDefault="00A55833" w:rsidP="00A55833">
      <w:r w:rsidRPr="00C3525E">
        <w:tab/>
        <w:t>Do oceny równości poprzecznej warstw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A55833" w:rsidRPr="00C3525E" w:rsidRDefault="00A55833" w:rsidP="00A55833">
      <w:r w:rsidRPr="00C3525E">
        <w:tab/>
        <w:t>Przed upływem okresu gwarancyjnego wartość odchylenia równości poprzecznej warstwy ścieralnej nawierzchni dróg wszystkich klas technicznych nie powinna być większa niż podana w tablicy 17. Badanie wykonuje się według procedury jak podczas odbioru nawierzchni.</w:t>
      </w:r>
    </w:p>
    <w:p w:rsidR="00A55833" w:rsidRDefault="00A55833" w:rsidP="00A55833">
      <w:r w:rsidRPr="00C3525E">
        <w:t>Tablica 17. Dopuszczalne wartości odchyleń równości poprzecznej warstwy ścieralnej wymagane przed upływem okresu gwarancyjnego [65]</w:t>
      </w:r>
    </w:p>
    <w:p w:rsidR="00C3525E" w:rsidRDefault="00C3525E" w:rsidP="00A55833"/>
    <w:p w:rsidR="00C3525E" w:rsidRPr="00C3525E" w:rsidRDefault="00C3525E" w:rsidP="00A5583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3685"/>
        <w:gridCol w:w="2158"/>
      </w:tblGrid>
      <w:tr w:rsidR="00A55833" w:rsidRPr="00C3525E" w:rsidTr="00552A42">
        <w:tc>
          <w:tcPr>
            <w:tcW w:w="1560" w:type="dxa"/>
            <w:tcBorders>
              <w:bottom w:val="single" w:sz="4" w:space="0" w:color="auto"/>
            </w:tcBorders>
          </w:tcPr>
          <w:p w:rsidR="00A55833" w:rsidRPr="00C3525E" w:rsidRDefault="00A55833" w:rsidP="00552A42"/>
          <w:p w:rsidR="00A55833" w:rsidRPr="00C3525E" w:rsidRDefault="00A55833" w:rsidP="00552A42">
            <w:r w:rsidRPr="00C3525E">
              <w:t>Klasa drogi</w:t>
            </w:r>
          </w:p>
        </w:tc>
        <w:tc>
          <w:tcPr>
            <w:tcW w:w="3685" w:type="dxa"/>
          </w:tcPr>
          <w:p w:rsidR="00A55833" w:rsidRPr="00C3525E" w:rsidRDefault="00A55833" w:rsidP="00552A42"/>
          <w:p w:rsidR="00A55833" w:rsidRPr="00C3525E" w:rsidRDefault="00A55833" w:rsidP="00552A42">
            <w:r w:rsidRPr="00C3525E">
              <w:t>Element nawierzchni</w:t>
            </w:r>
          </w:p>
        </w:tc>
        <w:tc>
          <w:tcPr>
            <w:tcW w:w="2158" w:type="dxa"/>
          </w:tcPr>
          <w:p w:rsidR="00A55833" w:rsidRPr="00C3525E" w:rsidRDefault="00A55833" w:rsidP="00552A42">
            <w:r w:rsidRPr="00C3525E">
              <w:t>Wartości odchyleń równości poprzecznej [mm]</w:t>
            </w:r>
          </w:p>
        </w:tc>
      </w:tr>
      <w:tr w:rsidR="00A55833" w:rsidRPr="00C3525E" w:rsidTr="00552A42">
        <w:tc>
          <w:tcPr>
            <w:tcW w:w="1560" w:type="dxa"/>
          </w:tcPr>
          <w:p w:rsidR="00A55833" w:rsidRPr="00C3525E" w:rsidRDefault="00A55833" w:rsidP="00552A42">
            <w:r w:rsidRPr="00C3525E">
              <w:t>Z</w:t>
            </w:r>
          </w:p>
        </w:tc>
        <w:tc>
          <w:tcPr>
            <w:tcW w:w="3685" w:type="dxa"/>
          </w:tcPr>
          <w:p w:rsidR="00A55833" w:rsidRPr="00C3525E" w:rsidRDefault="00A55833" w:rsidP="00552A42">
            <w:r w:rsidRPr="00C3525E">
              <w:t>Pasy ruchu</w:t>
            </w:r>
          </w:p>
        </w:tc>
        <w:tc>
          <w:tcPr>
            <w:tcW w:w="2158" w:type="dxa"/>
          </w:tcPr>
          <w:p w:rsidR="00A55833" w:rsidRPr="00C3525E" w:rsidRDefault="00A55833" w:rsidP="00552A42">
            <w:r w:rsidRPr="00C3525E">
              <w:t>≤ 9</w:t>
            </w:r>
          </w:p>
        </w:tc>
      </w:tr>
    </w:tbl>
    <w:p w:rsidR="00A55833" w:rsidRPr="00C3525E" w:rsidRDefault="00A55833" w:rsidP="00A55833"/>
    <w:p w:rsidR="00A55833" w:rsidRPr="00C3525E" w:rsidRDefault="00A55833" w:rsidP="00A55833">
      <w:r w:rsidRPr="00C3525E">
        <w:t>6.4.2.6. Właściwości przeciwpoślizgowe</w:t>
      </w:r>
    </w:p>
    <w:p w:rsidR="00A55833" w:rsidRPr="00C3525E" w:rsidRDefault="00A55833" w:rsidP="00A55833">
      <w:r w:rsidRPr="00C3525E">
        <w:tab/>
        <w:t>Przy ocenie właściwości przeciwpoślizgowych nawierzchni drogi klasy Z i dróg wyższych klas powinien być określony współczynnik tarcia na mokrej nawierzchni przy całkowitym poślizgu opony testowej.</w:t>
      </w:r>
    </w:p>
    <w:p w:rsidR="00A55833" w:rsidRPr="00C3525E" w:rsidRDefault="00A55833" w:rsidP="00A55833">
      <w:r w:rsidRPr="00C3525E">
        <w:tab/>
        <w:t>Pomiar wykonuje się przy temperaturze otoczenia od 5 do 30°C, nie rzadziej niż co 50 m na nawierzchni zwilżanej wodą w ilości 0,5 l/m</w:t>
      </w:r>
      <w:r w:rsidRPr="00C3525E">
        <w:rPr>
          <w:vertAlign w:val="superscript"/>
        </w:rPr>
        <w:t>2</w:t>
      </w:r>
      <w:r w:rsidRPr="00C3525E">
        <w:t>, a wynik pomiaru powinien być przeliczany na wartość przy 100% poślizgu opony testowej o rozmiarze 185/70 R14. Miarą właściwości przeciwpoślizgowych jest miarodajny współczynnik tarcia. Za miarodajny współczynnik tarcia przyjmuje się różnicę wartości średniej E(μ) i odchylenia standardowego D: E(μ) – D. Długość odcinka podlegającego odbiorowi nie powinna być większa niż 1000 m. Liczba pomiarów na ocenianym odcinku nie powinna być mniejsza niż 10. W wypadku odbioru krótkich odcinków nawierzchni, na których nie można wykonać pomiarów z prędkością 60 lub 90 km/h (np. rondo, dojazd do skrzyżowania, niektóre łącznice), poszczególne wyniki pomiarów współczynnika tarcia nie powinny być niższe niż 0,47, przy prędkości pomiarowej 30 km/h.</w:t>
      </w:r>
    </w:p>
    <w:p w:rsidR="00A55833" w:rsidRPr="00C3525E" w:rsidRDefault="00A55833" w:rsidP="00A55833">
      <w:r w:rsidRPr="00C3525E">
        <w:tab/>
        <w:t>Dopuszczalne wartości miarodajnego współczynnika tarcia nawierzchni wymagane w okresie od 4 do 8 tygodni po oddaniu warstwy do eksploatacji są określone w rozporządzeniu dotyczącym warunków technicznych, jakim powinny odpowiadać drogi publiczne [67].</w:t>
      </w:r>
    </w:p>
    <w:p w:rsidR="00A55833" w:rsidRPr="00C3525E" w:rsidRDefault="00A55833" w:rsidP="00A55833">
      <w:r w:rsidRPr="00C3525E">
        <w:tab/>
        <w:t>Jeżeli warunki atmosferyczne uniemożliwiają wykonanie pomiaru w wymienionym terminie, powinien być on zrealizowany z najmniejszym możliwym opóźnieniem.</w:t>
      </w:r>
    </w:p>
    <w:p w:rsidR="00A55833" w:rsidRPr="00C3525E" w:rsidRDefault="00A55833" w:rsidP="00A55833">
      <w:r w:rsidRPr="00C3525E">
        <w:tab/>
        <w:t>Przed upływem okresu gwarancyjnego wartości miarodajnego współczynnika tarcia nie powinny być mniejsze niż podane w tablicy 18. W wypadku badań na krótkich odcinkach nawierzchni, rondach lub na dojazdach do skrzyżowań poszczególne wyniki pomiarów współczynnika tarcia nie powinny być niższe niż 0,44, przy prędkości pomiarowej 30 km/h.</w:t>
      </w:r>
    </w:p>
    <w:p w:rsidR="00A55833" w:rsidRPr="00C3525E" w:rsidRDefault="00C3525E" w:rsidP="00A55833">
      <w:r>
        <w:t xml:space="preserve">Tablica 18. </w:t>
      </w:r>
      <w:r w:rsidR="00A55833" w:rsidRPr="00C3525E">
        <w:t>Dopuszczalne wartości miarodajnego współczynnika tarcia wymagane przed upływem okresu gwarancyjnego [65]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3260"/>
        <w:gridCol w:w="1504"/>
        <w:gridCol w:w="1079"/>
      </w:tblGrid>
      <w:tr w:rsidR="00A55833" w:rsidRPr="00F65BBB" w:rsidTr="00552A42">
        <w:trPr>
          <w:cantSplit/>
        </w:trPr>
        <w:tc>
          <w:tcPr>
            <w:tcW w:w="1560" w:type="dxa"/>
            <w:vMerge w:val="restart"/>
            <w:vAlign w:val="center"/>
          </w:tcPr>
          <w:p w:rsidR="00A55833" w:rsidRPr="00F65BBB" w:rsidRDefault="00A55833" w:rsidP="00552A42">
            <w:pPr>
              <w:rPr>
                <w:sz w:val="20"/>
                <w:szCs w:val="20"/>
              </w:rPr>
            </w:pPr>
            <w:r w:rsidRPr="00F65BBB">
              <w:rPr>
                <w:sz w:val="20"/>
                <w:szCs w:val="20"/>
              </w:rPr>
              <w:t>Klasa drogi</w:t>
            </w:r>
          </w:p>
        </w:tc>
        <w:tc>
          <w:tcPr>
            <w:tcW w:w="3260" w:type="dxa"/>
            <w:vMerge w:val="restart"/>
            <w:vAlign w:val="center"/>
          </w:tcPr>
          <w:p w:rsidR="00A55833" w:rsidRPr="00F65BBB" w:rsidRDefault="00A55833" w:rsidP="00552A42">
            <w:pPr>
              <w:rPr>
                <w:sz w:val="20"/>
                <w:szCs w:val="20"/>
              </w:rPr>
            </w:pPr>
            <w:r w:rsidRPr="00F65BBB">
              <w:rPr>
                <w:sz w:val="20"/>
                <w:szCs w:val="20"/>
              </w:rPr>
              <w:t>Element nawierzchni</w:t>
            </w:r>
          </w:p>
        </w:tc>
        <w:tc>
          <w:tcPr>
            <w:tcW w:w="2583" w:type="dxa"/>
            <w:gridSpan w:val="2"/>
          </w:tcPr>
          <w:p w:rsidR="00A55833" w:rsidRPr="00F65BBB" w:rsidRDefault="00A55833" w:rsidP="00552A42">
            <w:pPr>
              <w:rPr>
                <w:sz w:val="20"/>
                <w:szCs w:val="20"/>
              </w:rPr>
            </w:pPr>
            <w:r w:rsidRPr="00F65BBB">
              <w:rPr>
                <w:sz w:val="20"/>
                <w:szCs w:val="20"/>
              </w:rPr>
              <w:t>Miarodajny współczynnik tarcia przy prędkości zablokowanej opony względem nawierzchni</w:t>
            </w:r>
          </w:p>
        </w:tc>
      </w:tr>
      <w:tr w:rsidR="00A55833" w:rsidRPr="00F65BBB" w:rsidTr="00552A42">
        <w:trPr>
          <w:cantSplit/>
        </w:trPr>
        <w:tc>
          <w:tcPr>
            <w:tcW w:w="1560" w:type="dxa"/>
            <w:vMerge/>
            <w:tcBorders>
              <w:bottom w:val="single" w:sz="4" w:space="0" w:color="auto"/>
            </w:tcBorders>
          </w:tcPr>
          <w:p w:rsidR="00A55833" w:rsidRPr="00F65BBB" w:rsidRDefault="00A55833" w:rsidP="00552A42">
            <w:pPr>
              <w:rPr>
                <w:sz w:val="20"/>
                <w:szCs w:val="20"/>
              </w:rPr>
            </w:pPr>
          </w:p>
        </w:tc>
        <w:tc>
          <w:tcPr>
            <w:tcW w:w="3260" w:type="dxa"/>
            <w:vMerge/>
          </w:tcPr>
          <w:p w:rsidR="00A55833" w:rsidRPr="00F65BBB" w:rsidRDefault="00A55833" w:rsidP="00552A42">
            <w:pPr>
              <w:rPr>
                <w:sz w:val="20"/>
                <w:szCs w:val="20"/>
              </w:rPr>
            </w:pPr>
          </w:p>
        </w:tc>
        <w:tc>
          <w:tcPr>
            <w:tcW w:w="1504" w:type="dxa"/>
          </w:tcPr>
          <w:p w:rsidR="00A55833" w:rsidRPr="00F65BBB" w:rsidRDefault="00A55833" w:rsidP="00552A42">
            <w:pPr>
              <w:rPr>
                <w:sz w:val="20"/>
                <w:szCs w:val="20"/>
              </w:rPr>
            </w:pPr>
            <w:r w:rsidRPr="00F65BBB">
              <w:rPr>
                <w:sz w:val="20"/>
                <w:szCs w:val="20"/>
              </w:rPr>
              <w:t xml:space="preserve"> 60 km/h</w:t>
            </w:r>
          </w:p>
        </w:tc>
        <w:tc>
          <w:tcPr>
            <w:tcW w:w="1079" w:type="dxa"/>
          </w:tcPr>
          <w:p w:rsidR="00A55833" w:rsidRPr="00F65BBB" w:rsidRDefault="00A55833" w:rsidP="00552A42">
            <w:pPr>
              <w:rPr>
                <w:sz w:val="20"/>
                <w:szCs w:val="20"/>
              </w:rPr>
            </w:pPr>
            <w:r w:rsidRPr="00F65BBB">
              <w:rPr>
                <w:sz w:val="20"/>
                <w:szCs w:val="20"/>
              </w:rPr>
              <w:t>90 km/h</w:t>
            </w:r>
          </w:p>
        </w:tc>
      </w:tr>
      <w:tr w:rsidR="00A55833" w:rsidRPr="00F65BBB" w:rsidTr="00552A42">
        <w:tc>
          <w:tcPr>
            <w:tcW w:w="1560" w:type="dxa"/>
            <w:vAlign w:val="center"/>
          </w:tcPr>
          <w:p w:rsidR="00A55833" w:rsidRPr="00F65BBB" w:rsidRDefault="00A55833" w:rsidP="00552A42">
            <w:pPr>
              <w:rPr>
                <w:sz w:val="20"/>
                <w:szCs w:val="20"/>
              </w:rPr>
            </w:pPr>
            <w:r w:rsidRPr="00F65BBB">
              <w:rPr>
                <w:sz w:val="20"/>
                <w:szCs w:val="20"/>
              </w:rPr>
              <w:t xml:space="preserve"> Z</w:t>
            </w:r>
          </w:p>
        </w:tc>
        <w:tc>
          <w:tcPr>
            <w:tcW w:w="3260" w:type="dxa"/>
          </w:tcPr>
          <w:p w:rsidR="00A55833" w:rsidRPr="00F65BBB" w:rsidRDefault="00A55833" w:rsidP="00552A42">
            <w:pPr>
              <w:rPr>
                <w:sz w:val="20"/>
                <w:szCs w:val="20"/>
              </w:rPr>
            </w:pPr>
            <w:r w:rsidRPr="00F65BBB">
              <w:rPr>
                <w:sz w:val="20"/>
                <w:szCs w:val="20"/>
              </w:rPr>
              <w:t>Pasy: ruchu, dodatkowe, utwardzone pobocza</w:t>
            </w:r>
          </w:p>
        </w:tc>
        <w:tc>
          <w:tcPr>
            <w:tcW w:w="1504" w:type="dxa"/>
          </w:tcPr>
          <w:p w:rsidR="00A55833" w:rsidRPr="00F65BBB" w:rsidRDefault="00A55833" w:rsidP="00552A42">
            <w:pPr>
              <w:rPr>
                <w:sz w:val="20"/>
                <w:szCs w:val="20"/>
              </w:rPr>
            </w:pPr>
            <w:r w:rsidRPr="00F65BBB">
              <w:rPr>
                <w:sz w:val="20"/>
                <w:szCs w:val="20"/>
              </w:rPr>
              <w:t>≥ 0,36</w:t>
            </w:r>
          </w:p>
        </w:tc>
        <w:tc>
          <w:tcPr>
            <w:tcW w:w="1079" w:type="dxa"/>
          </w:tcPr>
          <w:p w:rsidR="00A55833" w:rsidRPr="00F65BBB" w:rsidRDefault="00A55833" w:rsidP="00552A42">
            <w:pPr>
              <w:rPr>
                <w:sz w:val="20"/>
                <w:szCs w:val="20"/>
              </w:rPr>
            </w:pPr>
            <w:r w:rsidRPr="00F65BBB">
              <w:rPr>
                <w:sz w:val="20"/>
                <w:szCs w:val="20"/>
              </w:rPr>
              <w:t>-</w:t>
            </w:r>
          </w:p>
        </w:tc>
      </w:tr>
    </w:tbl>
    <w:p w:rsidR="00A55833" w:rsidRPr="00C3525E" w:rsidRDefault="00A55833" w:rsidP="00A55833">
      <w:r w:rsidRPr="00C3525E">
        <w:lastRenderedPageBreak/>
        <w:t>6.4.2.7. Pozostałe właściwości warstwy asfaltowej</w:t>
      </w:r>
    </w:p>
    <w:p w:rsidR="00A55833" w:rsidRPr="00C3525E" w:rsidRDefault="00A55833" w:rsidP="00A55833">
      <w:r w:rsidRPr="00C3525E">
        <w:tab/>
        <w:t>Szerokość warstwy, mierzona 10 razy na 1 km każdej jezdni, nie może się różnić od szerokości projektowanej o więcej niż ± 5 cm.</w:t>
      </w:r>
    </w:p>
    <w:p w:rsidR="00A55833" w:rsidRPr="00C3525E" w:rsidRDefault="00A55833" w:rsidP="00A55833">
      <w:r w:rsidRPr="00C3525E">
        <w:tab/>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A55833" w:rsidRPr="00C3525E" w:rsidRDefault="00A55833" w:rsidP="00A55833">
      <w:r w:rsidRPr="00C3525E">
        <w:tab/>
        <w:t>Ukształtowanie osi w planie, mierzone co 100 m, nie powinno różnić się od dokumentacji projektowej o ± 5 cm.</w:t>
      </w:r>
    </w:p>
    <w:p w:rsidR="00A55833" w:rsidRPr="00C3525E" w:rsidRDefault="00A55833" w:rsidP="00A55833">
      <w:r w:rsidRPr="00C3525E">
        <w:tab/>
        <w:t>Złącza podłużne i poprzeczne, sprawdzone wizualnie, powinny być równe i związane, wykonane w linii prostej, równolegle lub prostopadle do osi drogi. Przylegające warstwy powinny być w jednym poziomie.</w:t>
      </w:r>
    </w:p>
    <w:p w:rsidR="00A55833" w:rsidRPr="00C3525E" w:rsidRDefault="00A55833" w:rsidP="00A55833">
      <w:r w:rsidRPr="00C3525E">
        <w:tab/>
        <w:t>Wygląd zewnętrzny warstwy, sprawdzony wizualnie, powinien być jednorodny, bez spękań, deformacji, plam i wykruszeń.</w:t>
      </w:r>
    </w:p>
    <w:p w:rsidR="00A55833" w:rsidRPr="00C3525E" w:rsidRDefault="00A55833" w:rsidP="00A55833">
      <w:r w:rsidRPr="00C3525E">
        <w:t>7. O</w:t>
      </w:r>
      <w:r w:rsidR="00F65BBB" w:rsidRPr="00F65BBB">
        <w:t>bmiar robót</w:t>
      </w:r>
    </w:p>
    <w:p w:rsidR="00A55833" w:rsidRPr="00C3525E" w:rsidRDefault="00A55833" w:rsidP="00A55833">
      <w:r w:rsidRPr="00C3525E">
        <w:t>7.1. Ogólne zasady obmiaru robót</w:t>
      </w:r>
    </w:p>
    <w:p w:rsidR="00A55833" w:rsidRPr="00C3525E" w:rsidRDefault="00A55833" w:rsidP="00A55833">
      <w:r w:rsidRPr="00C3525E">
        <w:tab/>
        <w:t>Ogólne zasady obmiaru robót podano w SST  D-M-00.00.00 „Wymagania ogólne” [1] pkt 7.</w:t>
      </w:r>
    </w:p>
    <w:p w:rsidR="00A55833" w:rsidRPr="00C3525E" w:rsidRDefault="00A55833" w:rsidP="00A55833">
      <w:r w:rsidRPr="00C3525E">
        <w:t>7.2. Jednostka obmiarowa</w:t>
      </w:r>
    </w:p>
    <w:p w:rsidR="00A55833" w:rsidRPr="00C3525E" w:rsidRDefault="00A55833" w:rsidP="00A55833">
      <w:r w:rsidRPr="00C3525E">
        <w:tab/>
        <w:t>Jednostką obmiarową jest m</w:t>
      </w:r>
      <w:r w:rsidRPr="00C3525E">
        <w:rPr>
          <w:vertAlign w:val="superscript"/>
        </w:rPr>
        <w:t>2</w:t>
      </w:r>
      <w:r w:rsidRPr="00C3525E">
        <w:t xml:space="preserve"> (metr kwadratowy) wykonanej warstwy ścieralnej z betonu asfaltowego (AC).</w:t>
      </w:r>
    </w:p>
    <w:p w:rsidR="00A55833" w:rsidRPr="00C3525E" w:rsidRDefault="00A55833" w:rsidP="00A55833">
      <w:r w:rsidRPr="00C3525E">
        <w:t xml:space="preserve"> 8. O</w:t>
      </w:r>
      <w:r w:rsidR="00F65BBB" w:rsidRPr="00C3525E">
        <w:t>dbiór robót</w:t>
      </w:r>
    </w:p>
    <w:p w:rsidR="00A55833" w:rsidRPr="00C3525E" w:rsidRDefault="00A55833" w:rsidP="00A55833">
      <w:r w:rsidRPr="00C3525E">
        <w:t>Ogólne zasady odbioru robót podano w SST  D-M-00.00.00 „Wymagania ogólne” [1] pkt 8.</w:t>
      </w:r>
    </w:p>
    <w:p w:rsidR="00A55833" w:rsidRPr="00C3525E" w:rsidRDefault="00A55833" w:rsidP="00A55833">
      <w:r w:rsidRPr="00C3525E">
        <w:tab/>
        <w:t>Roboty uznaje się za wykonane zgodnie z dokumentacją projektową, ST i wymaganiami Inżyniera, jeżeli wszystkie pomiary i badania z zachowaniem tolerancji według p</w:t>
      </w:r>
      <w:r w:rsidR="00F65BBB">
        <w:t>un</w:t>
      </w:r>
      <w:r w:rsidRPr="00C3525E">
        <w:t>ktu 6 dały wyniki pozytywne.</w:t>
      </w:r>
    </w:p>
    <w:p w:rsidR="00A55833" w:rsidRPr="00C3525E" w:rsidRDefault="00A55833" w:rsidP="00A55833">
      <w:r w:rsidRPr="00C3525E">
        <w:tab/>
        <w:t>Jeśli warunki umowy przewidują dokonywanie potrąceń, to Zamawiający może w razie niedotrzymania wartości dopuszczalnych dokonać potrąceń według zasad określonych w WT-2 [65] pkt 9.2.</w:t>
      </w:r>
    </w:p>
    <w:p w:rsidR="00A55833" w:rsidRPr="00C3525E" w:rsidRDefault="00A55833" w:rsidP="00A55833">
      <w:r w:rsidRPr="00C3525E">
        <w:t>9. P</w:t>
      </w:r>
      <w:r w:rsidR="00F65BBB" w:rsidRPr="00C3525E">
        <w:t>odstawa płatności</w:t>
      </w:r>
    </w:p>
    <w:p w:rsidR="00A55833" w:rsidRPr="00C3525E" w:rsidRDefault="00A55833" w:rsidP="00A55833">
      <w:r w:rsidRPr="00C3525E">
        <w:t>9.1. Ogólne ustalenia dotyczące podstawy płatności</w:t>
      </w:r>
    </w:p>
    <w:p w:rsidR="00A55833" w:rsidRPr="00C3525E" w:rsidRDefault="00A55833" w:rsidP="00A55833">
      <w:r w:rsidRPr="00C3525E">
        <w:tab/>
        <w:t>Ogólne ustalenia dotyczące podstawy płatności podano w SST D-M-00.00.00 „Wymagania ogólne” [1] pkt 9.</w:t>
      </w:r>
    </w:p>
    <w:p w:rsidR="00A55833" w:rsidRPr="00C3525E" w:rsidRDefault="00A55833" w:rsidP="00A55833">
      <w:r w:rsidRPr="00C3525E">
        <w:t>9.2. Cena jednostki obmiarowej</w:t>
      </w:r>
    </w:p>
    <w:p w:rsidR="00A55833" w:rsidRPr="00C3525E" w:rsidRDefault="00A55833" w:rsidP="00A55833">
      <w:r w:rsidRPr="00C3525E">
        <w:lastRenderedPageBreak/>
        <w:tab/>
        <w:t>Cena wykonania 1 m</w:t>
      </w:r>
      <w:r w:rsidRPr="00C3525E">
        <w:rPr>
          <w:vertAlign w:val="superscript"/>
        </w:rPr>
        <w:t>2</w:t>
      </w:r>
      <w:r w:rsidRPr="00C3525E">
        <w:t xml:space="preserve"> warstwy ścieralnej z betonu asfaltowego (AC) obejmuje:</w:t>
      </w:r>
    </w:p>
    <w:p w:rsidR="00A55833" w:rsidRPr="00C3525E" w:rsidRDefault="00A55833" w:rsidP="00486175">
      <w:pPr>
        <w:pStyle w:val="Akapitzlist"/>
        <w:numPr>
          <w:ilvl w:val="0"/>
          <w:numId w:val="79"/>
        </w:numPr>
        <w:spacing w:after="0"/>
      </w:pPr>
      <w:r w:rsidRPr="00C3525E">
        <w:t>prace pomiarowe i roboty przygotowawcze,</w:t>
      </w:r>
    </w:p>
    <w:p w:rsidR="00A55833" w:rsidRPr="00C3525E" w:rsidRDefault="00A55833" w:rsidP="00486175">
      <w:pPr>
        <w:pStyle w:val="Akapitzlist"/>
        <w:numPr>
          <w:ilvl w:val="0"/>
          <w:numId w:val="79"/>
        </w:numPr>
        <w:spacing w:after="0"/>
      </w:pPr>
      <w:r w:rsidRPr="00C3525E">
        <w:t>oznakowanie robót,</w:t>
      </w:r>
    </w:p>
    <w:p w:rsidR="00A55833" w:rsidRPr="00C3525E" w:rsidRDefault="00A55833" w:rsidP="00486175">
      <w:pPr>
        <w:pStyle w:val="Akapitzlist"/>
        <w:numPr>
          <w:ilvl w:val="0"/>
          <w:numId w:val="79"/>
        </w:numPr>
        <w:spacing w:after="0"/>
      </w:pPr>
      <w:r w:rsidRPr="00C3525E">
        <w:t>oczyszczenie i skropienie podłoża,</w:t>
      </w:r>
    </w:p>
    <w:p w:rsidR="00A55833" w:rsidRPr="00C3525E" w:rsidRDefault="00A55833" w:rsidP="00486175">
      <w:pPr>
        <w:pStyle w:val="Akapitzlist"/>
        <w:numPr>
          <w:ilvl w:val="0"/>
          <w:numId w:val="79"/>
        </w:numPr>
        <w:spacing w:after="0"/>
      </w:pPr>
      <w:r w:rsidRPr="00C3525E">
        <w:t>dostarczenie materiałów i sprzętu,</w:t>
      </w:r>
    </w:p>
    <w:p w:rsidR="00A55833" w:rsidRPr="00C3525E" w:rsidRDefault="00A55833" w:rsidP="00486175">
      <w:pPr>
        <w:pStyle w:val="Akapitzlist"/>
        <w:numPr>
          <w:ilvl w:val="0"/>
          <w:numId w:val="79"/>
        </w:numPr>
        <w:spacing w:after="0"/>
      </w:pPr>
      <w:r w:rsidRPr="00C3525E">
        <w:t>opracowanie recepty laboratoryjnej,</w:t>
      </w:r>
    </w:p>
    <w:p w:rsidR="00A55833" w:rsidRPr="00C3525E" w:rsidRDefault="00A55833" w:rsidP="00486175">
      <w:pPr>
        <w:pStyle w:val="Akapitzlist"/>
        <w:numPr>
          <w:ilvl w:val="0"/>
          <w:numId w:val="79"/>
        </w:numPr>
        <w:spacing w:after="0"/>
      </w:pPr>
      <w:r w:rsidRPr="00C3525E">
        <w:t>wykonanie próby technologicznej i odcinka próbnego,</w:t>
      </w:r>
    </w:p>
    <w:p w:rsidR="00A55833" w:rsidRPr="00C3525E" w:rsidRDefault="00A55833" w:rsidP="00486175">
      <w:pPr>
        <w:pStyle w:val="Akapitzlist"/>
        <w:numPr>
          <w:ilvl w:val="0"/>
          <w:numId w:val="79"/>
        </w:numPr>
        <w:spacing w:after="0"/>
      </w:pPr>
      <w:r w:rsidRPr="00C3525E">
        <w:t>wyprodukowanie mieszanki betonu asfaltowego i jej transport na miejsce wbudowania,</w:t>
      </w:r>
    </w:p>
    <w:p w:rsidR="00A55833" w:rsidRPr="00C3525E" w:rsidRDefault="00A55833" w:rsidP="00486175">
      <w:pPr>
        <w:pStyle w:val="Akapitzlist"/>
        <w:numPr>
          <w:ilvl w:val="0"/>
          <w:numId w:val="79"/>
        </w:numPr>
        <w:spacing w:after="0"/>
      </w:pPr>
      <w:r w:rsidRPr="00C3525E">
        <w:t>posmarowanie lepiszczem lub pokrycie taśmą asfaltową krawędzi urządzeń obcych i krawężników,</w:t>
      </w:r>
    </w:p>
    <w:p w:rsidR="00A55833" w:rsidRPr="00C3525E" w:rsidRDefault="00A55833" w:rsidP="00486175">
      <w:pPr>
        <w:pStyle w:val="Akapitzlist"/>
        <w:numPr>
          <w:ilvl w:val="0"/>
          <w:numId w:val="79"/>
        </w:numPr>
        <w:spacing w:after="0"/>
      </w:pPr>
      <w:r w:rsidRPr="00C3525E">
        <w:t>rozłożenie i zagęszczenie mieszanki betonu asfaltowego,</w:t>
      </w:r>
    </w:p>
    <w:p w:rsidR="00A55833" w:rsidRPr="00C3525E" w:rsidRDefault="00A55833" w:rsidP="00486175">
      <w:pPr>
        <w:pStyle w:val="Akapitzlist"/>
        <w:numPr>
          <w:ilvl w:val="0"/>
          <w:numId w:val="79"/>
        </w:numPr>
        <w:spacing w:after="0"/>
      </w:pPr>
      <w:r w:rsidRPr="00C3525E">
        <w:t>obcięcie krawędzi i posmarowanie lepiszczem,</w:t>
      </w:r>
    </w:p>
    <w:p w:rsidR="00A55833" w:rsidRPr="00C3525E" w:rsidRDefault="00A55833" w:rsidP="00486175">
      <w:pPr>
        <w:pStyle w:val="Akapitzlist"/>
        <w:numPr>
          <w:ilvl w:val="0"/>
          <w:numId w:val="79"/>
        </w:numPr>
        <w:spacing w:after="0"/>
      </w:pPr>
      <w:r w:rsidRPr="00C3525E">
        <w:t>przeprowadzenie pomiarów i badań  wymaganych w specyfikacji technicznej,</w:t>
      </w:r>
    </w:p>
    <w:p w:rsidR="00A55833" w:rsidRDefault="00A55833" w:rsidP="00486175">
      <w:pPr>
        <w:pStyle w:val="Akapitzlist"/>
        <w:numPr>
          <w:ilvl w:val="0"/>
          <w:numId w:val="79"/>
        </w:numPr>
        <w:spacing w:after="0"/>
      </w:pPr>
      <w:r w:rsidRPr="00C3525E">
        <w:t>odwiezienie sprzętu.</w:t>
      </w:r>
    </w:p>
    <w:p w:rsidR="00F65BBB" w:rsidRPr="00C3525E" w:rsidRDefault="00F65BBB" w:rsidP="00F65BBB">
      <w:pPr>
        <w:pStyle w:val="Akapitzlist"/>
        <w:spacing w:after="0"/>
      </w:pPr>
    </w:p>
    <w:p w:rsidR="00A55833" w:rsidRPr="00C3525E" w:rsidRDefault="00A55833" w:rsidP="00A55833">
      <w:r w:rsidRPr="00C3525E">
        <w:t>9.3. Sposób rozliczenia robót tymczasowych i prac towarzyszących</w:t>
      </w:r>
    </w:p>
    <w:p w:rsidR="00A55833" w:rsidRPr="00C3525E" w:rsidRDefault="00A55833" w:rsidP="00A55833">
      <w:r w:rsidRPr="00C3525E">
        <w:t>Cena wykonania robót określonych niniejszą SST obejmuje:</w:t>
      </w:r>
    </w:p>
    <w:p w:rsidR="00A55833" w:rsidRPr="00C3525E" w:rsidRDefault="00A55833" w:rsidP="00486175">
      <w:pPr>
        <w:pStyle w:val="Akapitzlist"/>
        <w:numPr>
          <w:ilvl w:val="0"/>
          <w:numId w:val="80"/>
        </w:numPr>
      </w:pPr>
      <w:r w:rsidRPr="00C3525E">
        <w:t>roboty tymczasowe, które są potrzebne do wykonania robót podstawowych, ale nie są przekazywane Zamawiającemu i są usuwane po wykonaniu robót podstawowych,</w:t>
      </w:r>
    </w:p>
    <w:p w:rsidR="00A55833" w:rsidRPr="00C3525E" w:rsidRDefault="00A55833" w:rsidP="00486175">
      <w:pPr>
        <w:pStyle w:val="Akapitzlist"/>
        <w:numPr>
          <w:ilvl w:val="0"/>
          <w:numId w:val="80"/>
        </w:numPr>
      </w:pPr>
      <w:r w:rsidRPr="00C3525E">
        <w:t>prace towarzyszące, które są niezbędne do wykonania robót podstawowych, niezaliczane do robót tymczasowych, jak geodezyjne wytyczenie robót itd.</w:t>
      </w:r>
    </w:p>
    <w:p w:rsidR="00A55833" w:rsidRPr="00C3525E" w:rsidRDefault="00A55833" w:rsidP="00A55833">
      <w:r w:rsidRPr="00C3525E">
        <w:t>10. P</w:t>
      </w:r>
      <w:r w:rsidR="00F65BBB" w:rsidRPr="00C3525E">
        <w:t>rzepisy związane</w:t>
      </w:r>
    </w:p>
    <w:p w:rsidR="00A55833" w:rsidRPr="00C3525E" w:rsidRDefault="00A55833" w:rsidP="00A55833">
      <w:r w:rsidRPr="00C3525E">
        <w:t>10.1. Ogólne specyfikacje techniczne (SST)</w:t>
      </w:r>
    </w:p>
    <w:tbl>
      <w:tblPr>
        <w:tblW w:w="0" w:type="auto"/>
        <w:tblLayout w:type="fixed"/>
        <w:tblCellMar>
          <w:left w:w="70" w:type="dxa"/>
          <w:right w:w="70" w:type="dxa"/>
        </w:tblCellMar>
        <w:tblLook w:val="0000"/>
      </w:tblPr>
      <w:tblGrid>
        <w:gridCol w:w="496"/>
        <w:gridCol w:w="1842"/>
        <w:gridCol w:w="5172"/>
      </w:tblGrid>
      <w:tr w:rsidR="00A55833" w:rsidRPr="00C3525E" w:rsidTr="00552A42">
        <w:tc>
          <w:tcPr>
            <w:tcW w:w="496" w:type="dxa"/>
          </w:tcPr>
          <w:p w:rsidR="00A55833" w:rsidRPr="00C3525E" w:rsidRDefault="00A55833" w:rsidP="00552A42">
            <w:r w:rsidRPr="00C3525E">
              <w:t>1.</w:t>
            </w:r>
          </w:p>
        </w:tc>
        <w:tc>
          <w:tcPr>
            <w:tcW w:w="1842" w:type="dxa"/>
          </w:tcPr>
          <w:p w:rsidR="00A55833" w:rsidRPr="00C3525E" w:rsidRDefault="00A55833" w:rsidP="00552A42">
            <w:r w:rsidRPr="00C3525E">
              <w:t>D-M-00.00.00</w:t>
            </w:r>
          </w:p>
        </w:tc>
        <w:tc>
          <w:tcPr>
            <w:tcW w:w="5172" w:type="dxa"/>
          </w:tcPr>
          <w:p w:rsidR="00A55833" w:rsidRPr="00C3525E" w:rsidRDefault="00A55833" w:rsidP="00552A42">
            <w:r w:rsidRPr="00C3525E">
              <w:t xml:space="preserve"> Wymagania ogólne</w:t>
            </w:r>
          </w:p>
        </w:tc>
      </w:tr>
    </w:tbl>
    <w:p w:rsidR="00A55833" w:rsidRPr="00C3525E" w:rsidRDefault="00A55833" w:rsidP="00A55833">
      <w:r w:rsidRPr="00C3525E">
        <w:t>10.2. Normy</w:t>
      </w:r>
    </w:p>
    <w:p w:rsidR="00A55833" w:rsidRPr="00C3525E" w:rsidRDefault="00A55833" w:rsidP="00A55833">
      <w:r w:rsidRPr="00C3525E">
        <w:t>(Zestawienie zawiera dodatkowo normy PN-EN związane z badaniami materiałów występujących w niniejszej SST)</w:t>
      </w:r>
    </w:p>
    <w:tbl>
      <w:tblPr>
        <w:tblW w:w="0" w:type="auto"/>
        <w:tblLook w:val="01E0"/>
      </w:tblPr>
      <w:tblGrid>
        <w:gridCol w:w="534"/>
        <w:gridCol w:w="1842"/>
        <w:gridCol w:w="5135"/>
      </w:tblGrid>
      <w:tr w:rsidR="00A55833" w:rsidRPr="00C3525E" w:rsidTr="00552A42">
        <w:tc>
          <w:tcPr>
            <w:tcW w:w="534" w:type="dxa"/>
          </w:tcPr>
          <w:p w:rsidR="00A55833" w:rsidRPr="00C3525E" w:rsidRDefault="00A55833" w:rsidP="00552A42">
            <w:pPr>
              <w:rPr>
                <w:sz w:val="20"/>
                <w:szCs w:val="20"/>
              </w:rPr>
            </w:pPr>
            <w:r w:rsidRPr="00C3525E">
              <w:rPr>
                <w:sz w:val="20"/>
                <w:szCs w:val="20"/>
              </w:rPr>
              <w:t>2.</w:t>
            </w:r>
          </w:p>
        </w:tc>
        <w:tc>
          <w:tcPr>
            <w:tcW w:w="1842" w:type="dxa"/>
          </w:tcPr>
          <w:p w:rsidR="00A55833" w:rsidRPr="00C3525E" w:rsidRDefault="00A55833" w:rsidP="00552A42">
            <w:pPr>
              <w:rPr>
                <w:sz w:val="20"/>
                <w:szCs w:val="20"/>
              </w:rPr>
            </w:pPr>
            <w:r w:rsidRPr="00C3525E">
              <w:rPr>
                <w:sz w:val="20"/>
                <w:szCs w:val="20"/>
              </w:rPr>
              <w:t>PN-EN 196-21</w:t>
            </w:r>
          </w:p>
        </w:tc>
        <w:tc>
          <w:tcPr>
            <w:tcW w:w="5135" w:type="dxa"/>
          </w:tcPr>
          <w:p w:rsidR="00A55833" w:rsidRPr="00C3525E" w:rsidRDefault="00A55833" w:rsidP="00552A42">
            <w:pPr>
              <w:rPr>
                <w:sz w:val="20"/>
                <w:szCs w:val="20"/>
              </w:rPr>
            </w:pPr>
            <w:r w:rsidRPr="00C3525E">
              <w:rPr>
                <w:sz w:val="20"/>
                <w:szCs w:val="20"/>
              </w:rPr>
              <w:t>Metody badania cementu – Oznaczanie zawartości chlorków, dwutlenku węgla i alkaliów w cemencie</w:t>
            </w:r>
          </w:p>
        </w:tc>
      </w:tr>
      <w:tr w:rsidR="00A55833" w:rsidRPr="00C3525E" w:rsidTr="00552A42">
        <w:tc>
          <w:tcPr>
            <w:tcW w:w="534" w:type="dxa"/>
          </w:tcPr>
          <w:p w:rsidR="00A55833" w:rsidRPr="00C3525E" w:rsidRDefault="00A55833" w:rsidP="00552A42">
            <w:pPr>
              <w:rPr>
                <w:sz w:val="20"/>
                <w:szCs w:val="20"/>
              </w:rPr>
            </w:pPr>
            <w:r w:rsidRPr="00C3525E">
              <w:rPr>
                <w:sz w:val="20"/>
                <w:szCs w:val="20"/>
              </w:rPr>
              <w:t>3.</w:t>
            </w:r>
          </w:p>
        </w:tc>
        <w:tc>
          <w:tcPr>
            <w:tcW w:w="1842" w:type="dxa"/>
          </w:tcPr>
          <w:p w:rsidR="00A55833" w:rsidRPr="00C3525E" w:rsidRDefault="00A55833" w:rsidP="00552A42">
            <w:pPr>
              <w:rPr>
                <w:sz w:val="20"/>
                <w:szCs w:val="20"/>
              </w:rPr>
            </w:pPr>
            <w:r w:rsidRPr="00C3525E">
              <w:rPr>
                <w:sz w:val="20"/>
                <w:szCs w:val="20"/>
              </w:rPr>
              <w:t>PN-EN 459-2</w:t>
            </w:r>
          </w:p>
        </w:tc>
        <w:tc>
          <w:tcPr>
            <w:tcW w:w="5135" w:type="dxa"/>
          </w:tcPr>
          <w:p w:rsidR="00A55833" w:rsidRPr="00C3525E" w:rsidRDefault="00A55833" w:rsidP="00552A42">
            <w:pPr>
              <w:rPr>
                <w:sz w:val="20"/>
                <w:szCs w:val="20"/>
              </w:rPr>
            </w:pPr>
            <w:r w:rsidRPr="00C3525E">
              <w:rPr>
                <w:sz w:val="20"/>
                <w:szCs w:val="20"/>
              </w:rPr>
              <w:t>Wapno budowlane – Część 2: Metody badań</w:t>
            </w:r>
          </w:p>
        </w:tc>
      </w:tr>
      <w:tr w:rsidR="00A55833" w:rsidRPr="00C3525E" w:rsidTr="00552A42">
        <w:tc>
          <w:tcPr>
            <w:tcW w:w="534" w:type="dxa"/>
          </w:tcPr>
          <w:p w:rsidR="00A55833" w:rsidRPr="00C3525E" w:rsidRDefault="00A55833" w:rsidP="00552A42">
            <w:pPr>
              <w:rPr>
                <w:sz w:val="20"/>
                <w:szCs w:val="20"/>
              </w:rPr>
            </w:pPr>
            <w:r w:rsidRPr="00C3525E">
              <w:rPr>
                <w:sz w:val="20"/>
                <w:szCs w:val="20"/>
              </w:rPr>
              <w:t>4.</w:t>
            </w:r>
          </w:p>
        </w:tc>
        <w:tc>
          <w:tcPr>
            <w:tcW w:w="1842" w:type="dxa"/>
          </w:tcPr>
          <w:p w:rsidR="00A55833" w:rsidRPr="00C3525E" w:rsidRDefault="00A55833" w:rsidP="00552A42">
            <w:pPr>
              <w:rPr>
                <w:sz w:val="20"/>
                <w:szCs w:val="20"/>
              </w:rPr>
            </w:pPr>
            <w:r w:rsidRPr="00C3525E">
              <w:rPr>
                <w:sz w:val="20"/>
                <w:szCs w:val="20"/>
              </w:rPr>
              <w:t>PN-EN 932-3</w:t>
            </w:r>
          </w:p>
        </w:tc>
        <w:tc>
          <w:tcPr>
            <w:tcW w:w="5135" w:type="dxa"/>
          </w:tcPr>
          <w:p w:rsidR="00A55833" w:rsidRPr="00C3525E" w:rsidRDefault="00A55833" w:rsidP="00552A42">
            <w:pPr>
              <w:rPr>
                <w:sz w:val="20"/>
                <w:szCs w:val="20"/>
              </w:rPr>
            </w:pPr>
            <w:r w:rsidRPr="00C3525E">
              <w:rPr>
                <w:sz w:val="20"/>
                <w:szCs w:val="20"/>
              </w:rPr>
              <w:t>Badania podstawowych właściwości kruszyw – Procedura i terminologia uproszczonego opisu petrograficznego</w:t>
            </w:r>
          </w:p>
        </w:tc>
      </w:tr>
      <w:tr w:rsidR="00A55833" w:rsidRPr="00C3525E" w:rsidTr="00552A42">
        <w:tc>
          <w:tcPr>
            <w:tcW w:w="534" w:type="dxa"/>
          </w:tcPr>
          <w:p w:rsidR="00A55833" w:rsidRPr="00C3525E" w:rsidRDefault="00A55833" w:rsidP="00552A42">
            <w:pPr>
              <w:rPr>
                <w:sz w:val="20"/>
                <w:szCs w:val="20"/>
              </w:rPr>
            </w:pPr>
            <w:r w:rsidRPr="00C3525E">
              <w:rPr>
                <w:sz w:val="20"/>
                <w:szCs w:val="20"/>
              </w:rPr>
              <w:t>5.</w:t>
            </w:r>
          </w:p>
        </w:tc>
        <w:tc>
          <w:tcPr>
            <w:tcW w:w="1842" w:type="dxa"/>
          </w:tcPr>
          <w:p w:rsidR="00A55833" w:rsidRPr="00C3525E" w:rsidRDefault="00A55833" w:rsidP="00552A42">
            <w:pPr>
              <w:rPr>
                <w:sz w:val="20"/>
                <w:szCs w:val="20"/>
              </w:rPr>
            </w:pPr>
            <w:r w:rsidRPr="00C3525E">
              <w:rPr>
                <w:sz w:val="20"/>
                <w:szCs w:val="20"/>
              </w:rPr>
              <w:t>PN-EN 933-1</w:t>
            </w:r>
          </w:p>
        </w:tc>
        <w:tc>
          <w:tcPr>
            <w:tcW w:w="5135" w:type="dxa"/>
          </w:tcPr>
          <w:p w:rsidR="00A55833" w:rsidRPr="00C3525E" w:rsidRDefault="00A55833" w:rsidP="00552A42">
            <w:pPr>
              <w:rPr>
                <w:sz w:val="20"/>
                <w:szCs w:val="20"/>
              </w:rPr>
            </w:pPr>
            <w:r w:rsidRPr="00C3525E">
              <w:rPr>
                <w:sz w:val="20"/>
                <w:szCs w:val="20"/>
              </w:rPr>
              <w:t>Badania geometrycznych właściwości kruszyw – Oznaczanie składu ziarnowego – Metoda przesiewania</w:t>
            </w:r>
          </w:p>
        </w:tc>
      </w:tr>
      <w:tr w:rsidR="00A55833" w:rsidRPr="00C3525E" w:rsidTr="00552A42">
        <w:tc>
          <w:tcPr>
            <w:tcW w:w="534" w:type="dxa"/>
          </w:tcPr>
          <w:p w:rsidR="00A55833" w:rsidRPr="00C3525E" w:rsidRDefault="00A55833" w:rsidP="00552A42">
            <w:pPr>
              <w:rPr>
                <w:sz w:val="20"/>
                <w:szCs w:val="20"/>
              </w:rPr>
            </w:pPr>
            <w:r w:rsidRPr="00C3525E">
              <w:rPr>
                <w:sz w:val="20"/>
                <w:szCs w:val="20"/>
              </w:rPr>
              <w:t>6.</w:t>
            </w:r>
          </w:p>
        </w:tc>
        <w:tc>
          <w:tcPr>
            <w:tcW w:w="1842" w:type="dxa"/>
          </w:tcPr>
          <w:p w:rsidR="00A55833" w:rsidRPr="00C3525E" w:rsidRDefault="00A55833" w:rsidP="00552A42">
            <w:pPr>
              <w:rPr>
                <w:sz w:val="20"/>
                <w:szCs w:val="20"/>
              </w:rPr>
            </w:pPr>
            <w:r w:rsidRPr="00C3525E">
              <w:rPr>
                <w:sz w:val="20"/>
                <w:szCs w:val="20"/>
              </w:rPr>
              <w:t>PN-EN 933-3</w:t>
            </w:r>
          </w:p>
        </w:tc>
        <w:tc>
          <w:tcPr>
            <w:tcW w:w="5135" w:type="dxa"/>
          </w:tcPr>
          <w:p w:rsidR="00A55833" w:rsidRPr="00C3525E" w:rsidRDefault="00A55833" w:rsidP="00552A42">
            <w:pPr>
              <w:rPr>
                <w:sz w:val="20"/>
                <w:szCs w:val="20"/>
              </w:rPr>
            </w:pPr>
            <w:r w:rsidRPr="00C3525E">
              <w:rPr>
                <w:sz w:val="20"/>
                <w:szCs w:val="20"/>
              </w:rPr>
              <w:t xml:space="preserve">Badania geometrycznych właściwości kruszyw – Oznaczanie </w:t>
            </w:r>
            <w:r w:rsidRPr="00C3525E">
              <w:rPr>
                <w:sz w:val="20"/>
                <w:szCs w:val="20"/>
              </w:rPr>
              <w:lastRenderedPageBreak/>
              <w:t>kształtu ziaren za pomocą wskaźnika płaskości</w:t>
            </w:r>
          </w:p>
        </w:tc>
      </w:tr>
      <w:tr w:rsidR="00A55833" w:rsidRPr="00C3525E" w:rsidTr="00552A42">
        <w:tc>
          <w:tcPr>
            <w:tcW w:w="534" w:type="dxa"/>
          </w:tcPr>
          <w:p w:rsidR="00A55833" w:rsidRPr="00C3525E" w:rsidRDefault="00A55833" w:rsidP="00552A42">
            <w:pPr>
              <w:rPr>
                <w:sz w:val="20"/>
                <w:szCs w:val="20"/>
              </w:rPr>
            </w:pPr>
            <w:r w:rsidRPr="00C3525E">
              <w:rPr>
                <w:sz w:val="20"/>
                <w:szCs w:val="20"/>
              </w:rPr>
              <w:lastRenderedPageBreak/>
              <w:t>7.</w:t>
            </w:r>
          </w:p>
        </w:tc>
        <w:tc>
          <w:tcPr>
            <w:tcW w:w="1842" w:type="dxa"/>
          </w:tcPr>
          <w:p w:rsidR="00A55833" w:rsidRPr="00C3525E" w:rsidRDefault="00A55833" w:rsidP="00552A42">
            <w:pPr>
              <w:rPr>
                <w:sz w:val="20"/>
                <w:szCs w:val="20"/>
              </w:rPr>
            </w:pPr>
            <w:r w:rsidRPr="00C3525E">
              <w:rPr>
                <w:sz w:val="20"/>
                <w:szCs w:val="20"/>
              </w:rPr>
              <w:t>PN-EN 933-4</w:t>
            </w:r>
          </w:p>
        </w:tc>
        <w:tc>
          <w:tcPr>
            <w:tcW w:w="5135" w:type="dxa"/>
          </w:tcPr>
          <w:p w:rsidR="00A55833" w:rsidRPr="00C3525E" w:rsidRDefault="00A55833" w:rsidP="00552A42">
            <w:pPr>
              <w:rPr>
                <w:sz w:val="20"/>
                <w:szCs w:val="20"/>
              </w:rPr>
            </w:pPr>
            <w:r w:rsidRPr="00C3525E">
              <w:rPr>
                <w:sz w:val="20"/>
                <w:szCs w:val="20"/>
              </w:rPr>
              <w:t>Badania geometrycznych właściwości kruszyw – Część 4: Oznaczanie kształtu ziaren – Wskaźnik kształtu</w:t>
            </w:r>
          </w:p>
        </w:tc>
      </w:tr>
      <w:tr w:rsidR="00A55833" w:rsidRPr="00C3525E" w:rsidTr="00552A42">
        <w:tc>
          <w:tcPr>
            <w:tcW w:w="534" w:type="dxa"/>
          </w:tcPr>
          <w:p w:rsidR="00A55833" w:rsidRPr="00C3525E" w:rsidRDefault="00A55833" w:rsidP="00552A42">
            <w:pPr>
              <w:rPr>
                <w:sz w:val="20"/>
                <w:szCs w:val="20"/>
              </w:rPr>
            </w:pPr>
            <w:r w:rsidRPr="00C3525E">
              <w:rPr>
                <w:sz w:val="20"/>
                <w:szCs w:val="20"/>
              </w:rPr>
              <w:t>8.</w:t>
            </w:r>
          </w:p>
        </w:tc>
        <w:tc>
          <w:tcPr>
            <w:tcW w:w="1842" w:type="dxa"/>
          </w:tcPr>
          <w:p w:rsidR="00A55833" w:rsidRPr="00C3525E" w:rsidRDefault="00A55833" w:rsidP="00552A42">
            <w:pPr>
              <w:rPr>
                <w:sz w:val="20"/>
                <w:szCs w:val="20"/>
              </w:rPr>
            </w:pPr>
            <w:r w:rsidRPr="00C3525E">
              <w:rPr>
                <w:sz w:val="20"/>
                <w:szCs w:val="20"/>
              </w:rPr>
              <w:t>PN-EN 933-5</w:t>
            </w:r>
          </w:p>
        </w:tc>
        <w:tc>
          <w:tcPr>
            <w:tcW w:w="5135" w:type="dxa"/>
          </w:tcPr>
          <w:p w:rsidR="00A55833" w:rsidRPr="00C3525E" w:rsidRDefault="00A55833" w:rsidP="00552A42">
            <w:pPr>
              <w:rPr>
                <w:sz w:val="20"/>
                <w:szCs w:val="20"/>
              </w:rPr>
            </w:pPr>
            <w:r w:rsidRPr="00C3525E">
              <w:rPr>
                <w:sz w:val="20"/>
                <w:szCs w:val="20"/>
              </w:rPr>
              <w:t xml:space="preserve">Badania geometrycznych właściwości kruszyw – Oznaczanie procentowej zawartości ziaren o powierzchniach powstałych w wyniku </w:t>
            </w:r>
            <w:proofErr w:type="spellStart"/>
            <w:r w:rsidRPr="00C3525E">
              <w:rPr>
                <w:sz w:val="20"/>
                <w:szCs w:val="20"/>
              </w:rPr>
              <w:t>przekruszenia</w:t>
            </w:r>
            <w:proofErr w:type="spellEnd"/>
            <w:r w:rsidRPr="00C3525E">
              <w:rPr>
                <w:sz w:val="20"/>
                <w:szCs w:val="20"/>
              </w:rPr>
              <w:t xml:space="preserve"> lub łamania kruszyw grubych</w:t>
            </w:r>
          </w:p>
        </w:tc>
      </w:tr>
      <w:tr w:rsidR="00A55833" w:rsidRPr="00C3525E" w:rsidTr="00552A42">
        <w:tc>
          <w:tcPr>
            <w:tcW w:w="534" w:type="dxa"/>
          </w:tcPr>
          <w:p w:rsidR="00A55833" w:rsidRPr="00C3525E" w:rsidRDefault="00A55833" w:rsidP="00552A42">
            <w:pPr>
              <w:rPr>
                <w:sz w:val="20"/>
                <w:szCs w:val="20"/>
              </w:rPr>
            </w:pPr>
            <w:r w:rsidRPr="00C3525E">
              <w:rPr>
                <w:sz w:val="20"/>
                <w:szCs w:val="20"/>
              </w:rPr>
              <w:t>9.</w:t>
            </w:r>
          </w:p>
        </w:tc>
        <w:tc>
          <w:tcPr>
            <w:tcW w:w="1842" w:type="dxa"/>
          </w:tcPr>
          <w:p w:rsidR="00A55833" w:rsidRPr="00C3525E" w:rsidRDefault="00A55833" w:rsidP="00552A42">
            <w:pPr>
              <w:rPr>
                <w:sz w:val="20"/>
                <w:szCs w:val="20"/>
              </w:rPr>
            </w:pPr>
            <w:r w:rsidRPr="00C3525E">
              <w:rPr>
                <w:sz w:val="20"/>
                <w:szCs w:val="20"/>
              </w:rPr>
              <w:t>PN-EN 933-6</w:t>
            </w:r>
          </w:p>
        </w:tc>
        <w:tc>
          <w:tcPr>
            <w:tcW w:w="5135" w:type="dxa"/>
          </w:tcPr>
          <w:p w:rsidR="00A55833" w:rsidRPr="00C3525E" w:rsidRDefault="00A55833" w:rsidP="00552A42">
            <w:pPr>
              <w:rPr>
                <w:sz w:val="20"/>
                <w:szCs w:val="20"/>
              </w:rPr>
            </w:pPr>
            <w:r w:rsidRPr="00C3525E">
              <w:rPr>
                <w:sz w:val="20"/>
                <w:szCs w:val="20"/>
              </w:rPr>
              <w:t>Badania geometrycznych właściwości kruszyw – Część 6: Ocena właściwości powierzchni – Wskaźnik przepływu kruszywa</w:t>
            </w:r>
          </w:p>
        </w:tc>
      </w:tr>
      <w:tr w:rsidR="00A55833" w:rsidRPr="00C3525E" w:rsidTr="00552A42">
        <w:tc>
          <w:tcPr>
            <w:tcW w:w="534" w:type="dxa"/>
          </w:tcPr>
          <w:p w:rsidR="00A55833" w:rsidRPr="00C3525E" w:rsidRDefault="00A55833" w:rsidP="00552A42">
            <w:pPr>
              <w:rPr>
                <w:sz w:val="20"/>
                <w:szCs w:val="20"/>
              </w:rPr>
            </w:pPr>
            <w:r w:rsidRPr="00C3525E">
              <w:rPr>
                <w:sz w:val="20"/>
                <w:szCs w:val="20"/>
              </w:rPr>
              <w:t>10.</w:t>
            </w:r>
          </w:p>
        </w:tc>
        <w:tc>
          <w:tcPr>
            <w:tcW w:w="1842" w:type="dxa"/>
          </w:tcPr>
          <w:p w:rsidR="00A55833" w:rsidRPr="00C3525E" w:rsidRDefault="00A55833" w:rsidP="00552A42">
            <w:pPr>
              <w:rPr>
                <w:sz w:val="20"/>
                <w:szCs w:val="20"/>
              </w:rPr>
            </w:pPr>
            <w:r w:rsidRPr="00C3525E">
              <w:rPr>
                <w:sz w:val="20"/>
                <w:szCs w:val="20"/>
              </w:rPr>
              <w:t>PN-EN 933-9</w:t>
            </w:r>
          </w:p>
        </w:tc>
        <w:tc>
          <w:tcPr>
            <w:tcW w:w="5135" w:type="dxa"/>
          </w:tcPr>
          <w:p w:rsidR="00A55833" w:rsidRPr="00C3525E" w:rsidRDefault="00A55833" w:rsidP="00552A42">
            <w:pPr>
              <w:rPr>
                <w:sz w:val="20"/>
                <w:szCs w:val="20"/>
              </w:rPr>
            </w:pPr>
            <w:r w:rsidRPr="00C3525E">
              <w:rPr>
                <w:sz w:val="20"/>
                <w:szCs w:val="20"/>
              </w:rPr>
              <w:t>Badania geometrycznych właściwości kruszyw – Ocena zawartości drobnych cząstek – Badania błękitem metylenowym</w:t>
            </w:r>
          </w:p>
        </w:tc>
      </w:tr>
      <w:tr w:rsidR="00A55833" w:rsidRPr="00C3525E" w:rsidTr="00552A42">
        <w:tc>
          <w:tcPr>
            <w:tcW w:w="534" w:type="dxa"/>
          </w:tcPr>
          <w:p w:rsidR="00A55833" w:rsidRPr="00C3525E" w:rsidRDefault="00A55833" w:rsidP="00552A42">
            <w:pPr>
              <w:rPr>
                <w:sz w:val="20"/>
                <w:szCs w:val="20"/>
              </w:rPr>
            </w:pPr>
            <w:r w:rsidRPr="00C3525E">
              <w:rPr>
                <w:sz w:val="20"/>
                <w:szCs w:val="20"/>
              </w:rPr>
              <w:t>11.</w:t>
            </w:r>
          </w:p>
        </w:tc>
        <w:tc>
          <w:tcPr>
            <w:tcW w:w="1842" w:type="dxa"/>
          </w:tcPr>
          <w:p w:rsidR="00A55833" w:rsidRPr="00C3525E" w:rsidRDefault="00A55833" w:rsidP="00552A42">
            <w:pPr>
              <w:rPr>
                <w:sz w:val="20"/>
                <w:szCs w:val="20"/>
              </w:rPr>
            </w:pPr>
            <w:r w:rsidRPr="00C3525E">
              <w:rPr>
                <w:sz w:val="20"/>
                <w:szCs w:val="20"/>
              </w:rPr>
              <w:t>PN-EN 933-10</w:t>
            </w:r>
          </w:p>
        </w:tc>
        <w:tc>
          <w:tcPr>
            <w:tcW w:w="5135" w:type="dxa"/>
          </w:tcPr>
          <w:p w:rsidR="00A55833" w:rsidRPr="00C3525E" w:rsidRDefault="00A55833" w:rsidP="00552A42">
            <w:pPr>
              <w:rPr>
                <w:sz w:val="20"/>
                <w:szCs w:val="20"/>
              </w:rPr>
            </w:pPr>
            <w:r w:rsidRPr="00C3525E">
              <w:rPr>
                <w:sz w:val="20"/>
                <w:szCs w:val="20"/>
              </w:rPr>
              <w:t>Badania geometrycznych właściwości kruszyw – Część 10: Ocena zawartości drobnych cząstek – Uziarnienie wypełniaczy (przesiewanie w strumieniu powietrza)</w:t>
            </w:r>
          </w:p>
        </w:tc>
      </w:tr>
      <w:tr w:rsidR="00A55833" w:rsidRPr="00C3525E" w:rsidTr="00552A42">
        <w:tc>
          <w:tcPr>
            <w:tcW w:w="534" w:type="dxa"/>
          </w:tcPr>
          <w:p w:rsidR="00A55833" w:rsidRPr="00C3525E" w:rsidRDefault="00A55833" w:rsidP="00552A42">
            <w:pPr>
              <w:rPr>
                <w:sz w:val="20"/>
                <w:szCs w:val="20"/>
              </w:rPr>
            </w:pPr>
            <w:r w:rsidRPr="00C3525E">
              <w:rPr>
                <w:sz w:val="20"/>
                <w:szCs w:val="20"/>
              </w:rPr>
              <w:t>12.</w:t>
            </w:r>
          </w:p>
        </w:tc>
        <w:tc>
          <w:tcPr>
            <w:tcW w:w="1842" w:type="dxa"/>
          </w:tcPr>
          <w:p w:rsidR="00A55833" w:rsidRPr="00C3525E" w:rsidRDefault="00A55833" w:rsidP="00552A42">
            <w:pPr>
              <w:rPr>
                <w:sz w:val="20"/>
                <w:szCs w:val="20"/>
              </w:rPr>
            </w:pPr>
            <w:r w:rsidRPr="00C3525E">
              <w:rPr>
                <w:sz w:val="20"/>
                <w:szCs w:val="20"/>
              </w:rPr>
              <w:t>PN-EN 1097-2</w:t>
            </w:r>
          </w:p>
        </w:tc>
        <w:tc>
          <w:tcPr>
            <w:tcW w:w="5135" w:type="dxa"/>
          </w:tcPr>
          <w:p w:rsidR="00A55833" w:rsidRPr="00C3525E" w:rsidRDefault="00A55833" w:rsidP="00552A42">
            <w:pPr>
              <w:rPr>
                <w:sz w:val="20"/>
                <w:szCs w:val="20"/>
              </w:rPr>
            </w:pPr>
            <w:r w:rsidRPr="00C3525E">
              <w:rPr>
                <w:sz w:val="20"/>
                <w:szCs w:val="20"/>
              </w:rPr>
              <w:t>Badania mechanicznych i fizycznych właściwości kruszyw – Metody oznaczania odporności na rozdrabnianie</w:t>
            </w:r>
          </w:p>
        </w:tc>
      </w:tr>
      <w:tr w:rsidR="00A55833" w:rsidRPr="00C3525E" w:rsidTr="00552A42">
        <w:tc>
          <w:tcPr>
            <w:tcW w:w="534" w:type="dxa"/>
          </w:tcPr>
          <w:p w:rsidR="00A55833" w:rsidRPr="00C3525E" w:rsidRDefault="00A55833" w:rsidP="00552A42">
            <w:pPr>
              <w:rPr>
                <w:sz w:val="20"/>
                <w:szCs w:val="20"/>
              </w:rPr>
            </w:pPr>
            <w:r w:rsidRPr="00C3525E">
              <w:rPr>
                <w:sz w:val="20"/>
                <w:szCs w:val="20"/>
              </w:rPr>
              <w:t>13.</w:t>
            </w:r>
          </w:p>
        </w:tc>
        <w:tc>
          <w:tcPr>
            <w:tcW w:w="1842" w:type="dxa"/>
          </w:tcPr>
          <w:p w:rsidR="00A55833" w:rsidRPr="00C3525E" w:rsidRDefault="00A55833" w:rsidP="00552A42">
            <w:pPr>
              <w:rPr>
                <w:sz w:val="20"/>
                <w:szCs w:val="20"/>
              </w:rPr>
            </w:pPr>
            <w:r w:rsidRPr="00C3525E">
              <w:rPr>
                <w:sz w:val="20"/>
                <w:szCs w:val="20"/>
              </w:rPr>
              <w:t>PN-EN 1097-3</w:t>
            </w:r>
          </w:p>
        </w:tc>
        <w:tc>
          <w:tcPr>
            <w:tcW w:w="5135" w:type="dxa"/>
          </w:tcPr>
          <w:p w:rsidR="00A55833" w:rsidRPr="00C3525E" w:rsidRDefault="00A55833" w:rsidP="00552A42">
            <w:pPr>
              <w:rPr>
                <w:sz w:val="20"/>
                <w:szCs w:val="20"/>
              </w:rPr>
            </w:pPr>
            <w:r w:rsidRPr="00C3525E">
              <w:rPr>
                <w:sz w:val="20"/>
                <w:szCs w:val="20"/>
              </w:rPr>
              <w:t>Badania mechanicznych i fizycznych właściwości kruszyw – Oznaczanie gęstości nasypowej i jamistości</w:t>
            </w:r>
          </w:p>
        </w:tc>
      </w:tr>
      <w:tr w:rsidR="00A55833" w:rsidRPr="00C3525E" w:rsidTr="00552A42">
        <w:tc>
          <w:tcPr>
            <w:tcW w:w="534" w:type="dxa"/>
          </w:tcPr>
          <w:p w:rsidR="00A55833" w:rsidRPr="00C3525E" w:rsidRDefault="00A55833" w:rsidP="00552A42">
            <w:pPr>
              <w:rPr>
                <w:sz w:val="20"/>
                <w:szCs w:val="20"/>
              </w:rPr>
            </w:pPr>
            <w:r w:rsidRPr="00C3525E">
              <w:rPr>
                <w:sz w:val="20"/>
                <w:szCs w:val="20"/>
              </w:rPr>
              <w:t>14.</w:t>
            </w:r>
          </w:p>
        </w:tc>
        <w:tc>
          <w:tcPr>
            <w:tcW w:w="1842" w:type="dxa"/>
          </w:tcPr>
          <w:p w:rsidR="00A55833" w:rsidRPr="00C3525E" w:rsidRDefault="00A55833" w:rsidP="00552A42">
            <w:pPr>
              <w:rPr>
                <w:sz w:val="20"/>
                <w:szCs w:val="20"/>
              </w:rPr>
            </w:pPr>
            <w:r w:rsidRPr="00C3525E">
              <w:rPr>
                <w:sz w:val="20"/>
                <w:szCs w:val="20"/>
              </w:rPr>
              <w:t>PN-EN 1097-4</w:t>
            </w:r>
          </w:p>
        </w:tc>
        <w:tc>
          <w:tcPr>
            <w:tcW w:w="5135" w:type="dxa"/>
          </w:tcPr>
          <w:p w:rsidR="00A55833" w:rsidRPr="00C3525E" w:rsidRDefault="00A55833" w:rsidP="00552A42">
            <w:pPr>
              <w:rPr>
                <w:sz w:val="20"/>
                <w:szCs w:val="20"/>
              </w:rPr>
            </w:pPr>
            <w:r w:rsidRPr="00C3525E">
              <w:rPr>
                <w:sz w:val="20"/>
                <w:szCs w:val="20"/>
              </w:rPr>
              <w:t>Badania mechanicznych i fizycznych właściwości kruszyw – Część 4: Oznaczanie pustych przestrzeni suchego, zagęszczonego wypełniacza</w:t>
            </w:r>
          </w:p>
        </w:tc>
      </w:tr>
      <w:tr w:rsidR="00A55833" w:rsidRPr="00C3525E" w:rsidTr="00552A42">
        <w:tc>
          <w:tcPr>
            <w:tcW w:w="534" w:type="dxa"/>
          </w:tcPr>
          <w:p w:rsidR="00A55833" w:rsidRPr="00C3525E" w:rsidRDefault="00A55833" w:rsidP="00552A42">
            <w:pPr>
              <w:rPr>
                <w:sz w:val="20"/>
                <w:szCs w:val="20"/>
              </w:rPr>
            </w:pPr>
            <w:r w:rsidRPr="00C3525E">
              <w:rPr>
                <w:sz w:val="20"/>
                <w:szCs w:val="20"/>
              </w:rPr>
              <w:t>15.</w:t>
            </w:r>
          </w:p>
        </w:tc>
        <w:tc>
          <w:tcPr>
            <w:tcW w:w="1842" w:type="dxa"/>
          </w:tcPr>
          <w:p w:rsidR="00A55833" w:rsidRPr="00C3525E" w:rsidRDefault="00A55833" w:rsidP="00552A42">
            <w:pPr>
              <w:rPr>
                <w:sz w:val="20"/>
                <w:szCs w:val="20"/>
              </w:rPr>
            </w:pPr>
            <w:r w:rsidRPr="00C3525E">
              <w:rPr>
                <w:sz w:val="20"/>
                <w:szCs w:val="20"/>
              </w:rPr>
              <w:t>PN-EN 1097-5</w:t>
            </w:r>
          </w:p>
        </w:tc>
        <w:tc>
          <w:tcPr>
            <w:tcW w:w="5135" w:type="dxa"/>
          </w:tcPr>
          <w:p w:rsidR="00A55833" w:rsidRPr="00C3525E" w:rsidRDefault="00A55833" w:rsidP="00552A42">
            <w:pPr>
              <w:rPr>
                <w:sz w:val="20"/>
                <w:szCs w:val="20"/>
              </w:rPr>
            </w:pPr>
            <w:r w:rsidRPr="00C3525E">
              <w:rPr>
                <w:sz w:val="20"/>
                <w:szCs w:val="20"/>
              </w:rPr>
              <w:t>Badania mechanicznych i fizycznych właściwości kruszyw – Część 5: Oznaczanie zawartości wody przez suszenie w suszarce z wentylacją</w:t>
            </w:r>
          </w:p>
        </w:tc>
      </w:tr>
      <w:tr w:rsidR="00A55833" w:rsidRPr="00C3525E" w:rsidTr="00552A42">
        <w:tc>
          <w:tcPr>
            <w:tcW w:w="534" w:type="dxa"/>
          </w:tcPr>
          <w:p w:rsidR="00A55833" w:rsidRPr="00C3525E" w:rsidRDefault="00A55833" w:rsidP="00552A42">
            <w:pPr>
              <w:rPr>
                <w:sz w:val="20"/>
                <w:szCs w:val="20"/>
              </w:rPr>
            </w:pPr>
            <w:r w:rsidRPr="00C3525E">
              <w:rPr>
                <w:sz w:val="20"/>
                <w:szCs w:val="20"/>
              </w:rPr>
              <w:t>16.</w:t>
            </w:r>
          </w:p>
        </w:tc>
        <w:tc>
          <w:tcPr>
            <w:tcW w:w="1842" w:type="dxa"/>
          </w:tcPr>
          <w:p w:rsidR="00A55833" w:rsidRPr="00C3525E" w:rsidRDefault="00A55833" w:rsidP="00552A42">
            <w:pPr>
              <w:rPr>
                <w:sz w:val="20"/>
                <w:szCs w:val="20"/>
              </w:rPr>
            </w:pPr>
            <w:r w:rsidRPr="00C3525E">
              <w:rPr>
                <w:sz w:val="20"/>
                <w:szCs w:val="20"/>
              </w:rPr>
              <w:t>PN-EN 1097-6</w:t>
            </w:r>
          </w:p>
        </w:tc>
        <w:tc>
          <w:tcPr>
            <w:tcW w:w="5135" w:type="dxa"/>
          </w:tcPr>
          <w:p w:rsidR="00A55833" w:rsidRPr="00C3525E" w:rsidRDefault="00A55833" w:rsidP="00552A42">
            <w:pPr>
              <w:rPr>
                <w:sz w:val="20"/>
                <w:szCs w:val="20"/>
              </w:rPr>
            </w:pPr>
            <w:r w:rsidRPr="00C3525E">
              <w:rPr>
                <w:sz w:val="20"/>
                <w:szCs w:val="20"/>
              </w:rPr>
              <w:t>Badania mechanicznych i fizycznych właściwości kruszyw –Część 6: Oznaczanie gęstości ziaren i nasiąkliwości</w:t>
            </w:r>
          </w:p>
        </w:tc>
      </w:tr>
      <w:tr w:rsidR="00A55833" w:rsidRPr="00C3525E" w:rsidTr="00552A42">
        <w:tc>
          <w:tcPr>
            <w:tcW w:w="534" w:type="dxa"/>
          </w:tcPr>
          <w:p w:rsidR="00A55833" w:rsidRPr="00C3525E" w:rsidRDefault="00A55833" w:rsidP="00552A42">
            <w:pPr>
              <w:rPr>
                <w:sz w:val="20"/>
                <w:szCs w:val="20"/>
              </w:rPr>
            </w:pPr>
            <w:r w:rsidRPr="00C3525E">
              <w:rPr>
                <w:sz w:val="20"/>
                <w:szCs w:val="20"/>
              </w:rPr>
              <w:t>17.</w:t>
            </w:r>
          </w:p>
        </w:tc>
        <w:tc>
          <w:tcPr>
            <w:tcW w:w="1842" w:type="dxa"/>
          </w:tcPr>
          <w:p w:rsidR="00A55833" w:rsidRPr="00C3525E" w:rsidRDefault="00A55833" w:rsidP="00552A42">
            <w:pPr>
              <w:rPr>
                <w:sz w:val="20"/>
                <w:szCs w:val="20"/>
              </w:rPr>
            </w:pPr>
            <w:r w:rsidRPr="00C3525E">
              <w:rPr>
                <w:sz w:val="20"/>
                <w:szCs w:val="20"/>
              </w:rPr>
              <w:t>PN-EN 1097-7</w:t>
            </w:r>
          </w:p>
        </w:tc>
        <w:tc>
          <w:tcPr>
            <w:tcW w:w="5135" w:type="dxa"/>
          </w:tcPr>
          <w:p w:rsidR="00A55833" w:rsidRPr="00C3525E" w:rsidRDefault="00A55833" w:rsidP="00552A42">
            <w:pPr>
              <w:rPr>
                <w:sz w:val="20"/>
                <w:szCs w:val="20"/>
              </w:rPr>
            </w:pPr>
            <w:r w:rsidRPr="00C3525E">
              <w:rPr>
                <w:sz w:val="20"/>
                <w:szCs w:val="20"/>
              </w:rPr>
              <w:t>Badania mechanicznych i fizycznych właściwości kruszyw – Część 7: Oznaczanie gęstości wypełniacza – Metoda piknometryczna</w:t>
            </w:r>
          </w:p>
        </w:tc>
      </w:tr>
      <w:tr w:rsidR="00A55833" w:rsidRPr="00C3525E" w:rsidTr="00552A42">
        <w:tc>
          <w:tcPr>
            <w:tcW w:w="534" w:type="dxa"/>
          </w:tcPr>
          <w:p w:rsidR="00A55833" w:rsidRPr="00C3525E" w:rsidRDefault="00A55833" w:rsidP="00552A42">
            <w:pPr>
              <w:rPr>
                <w:sz w:val="20"/>
                <w:szCs w:val="20"/>
              </w:rPr>
            </w:pPr>
            <w:r w:rsidRPr="00C3525E">
              <w:rPr>
                <w:sz w:val="20"/>
                <w:szCs w:val="20"/>
              </w:rPr>
              <w:t>18.</w:t>
            </w:r>
          </w:p>
        </w:tc>
        <w:tc>
          <w:tcPr>
            <w:tcW w:w="1842" w:type="dxa"/>
          </w:tcPr>
          <w:p w:rsidR="00A55833" w:rsidRPr="00C3525E" w:rsidRDefault="00A55833" w:rsidP="00552A42">
            <w:pPr>
              <w:rPr>
                <w:sz w:val="20"/>
                <w:szCs w:val="20"/>
              </w:rPr>
            </w:pPr>
            <w:r w:rsidRPr="00C3525E">
              <w:rPr>
                <w:sz w:val="20"/>
                <w:szCs w:val="20"/>
              </w:rPr>
              <w:t>PN-EN 1097-8</w:t>
            </w:r>
          </w:p>
        </w:tc>
        <w:tc>
          <w:tcPr>
            <w:tcW w:w="5135" w:type="dxa"/>
          </w:tcPr>
          <w:p w:rsidR="00A55833" w:rsidRPr="00C3525E" w:rsidRDefault="00A55833" w:rsidP="00552A42">
            <w:pPr>
              <w:rPr>
                <w:sz w:val="20"/>
                <w:szCs w:val="20"/>
              </w:rPr>
            </w:pPr>
            <w:r w:rsidRPr="00C3525E">
              <w:rPr>
                <w:sz w:val="20"/>
                <w:szCs w:val="20"/>
              </w:rPr>
              <w:t xml:space="preserve">Badania mechanicznych i fizycznych właściwości kruszyw – Część 8: Oznaczanie </w:t>
            </w:r>
            <w:proofErr w:type="spellStart"/>
            <w:r w:rsidRPr="00C3525E">
              <w:rPr>
                <w:sz w:val="20"/>
                <w:szCs w:val="20"/>
              </w:rPr>
              <w:t>polerowalności</w:t>
            </w:r>
            <w:proofErr w:type="spellEnd"/>
            <w:r w:rsidRPr="00C3525E">
              <w:rPr>
                <w:sz w:val="20"/>
                <w:szCs w:val="20"/>
              </w:rPr>
              <w:t xml:space="preserve"> kamienia</w:t>
            </w:r>
          </w:p>
        </w:tc>
      </w:tr>
      <w:tr w:rsidR="00A55833" w:rsidRPr="00C3525E" w:rsidTr="00552A42">
        <w:tc>
          <w:tcPr>
            <w:tcW w:w="534" w:type="dxa"/>
          </w:tcPr>
          <w:p w:rsidR="00A55833" w:rsidRPr="00C3525E" w:rsidRDefault="00A55833" w:rsidP="00552A42">
            <w:pPr>
              <w:rPr>
                <w:sz w:val="20"/>
                <w:szCs w:val="20"/>
              </w:rPr>
            </w:pPr>
            <w:r w:rsidRPr="00C3525E">
              <w:rPr>
                <w:sz w:val="20"/>
                <w:szCs w:val="20"/>
              </w:rPr>
              <w:t>19.</w:t>
            </w:r>
          </w:p>
        </w:tc>
        <w:tc>
          <w:tcPr>
            <w:tcW w:w="1842" w:type="dxa"/>
          </w:tcPr>
          <w:p w:rsidR="00A55833" w:rsidRPr="00C3525E" w:rsidRDefault="00A55833" w:rsidP="00552A42">
            <w:pPr>
              <w:rPr>
                <w:sz w:val="20"/>
                <w:szCs w:val="20"/>
              </w:rPr>
            </w:pPr>
            <w:r w:rsidRPr="00C3525E">
              <w:rPr>
                <w:sz w:val="20"/>
                <w:szCs w:val="20"/>
              </w:rPr>
              <w:t>PN-EN 1367-1</w:t>
            </w:r>
          </w:p>
        </w:tc>
        <w:tc>
          <w:tcPr>
            <w:tcW w:w="5135" w:type="dxa"/>
          </w:tcPr>
          <w:p w:rsidR="00A55833" w:rsidRPr="00C3525E" w:rsidRDefault="00A55833" w:rsidP="00552A42">
            <w:pPr>
              <w:rPr>
                <w:sz w:val="20"/>
                <w:szCs w:val="20"/>
              </w:rPr>
            </w:pPr>
            <w:r w:rsidRPr="00C3525E">
              <w:rPr>
                <w:sz w:val="20"/>
                <w:szCs w:val="20"/>
              </w:rPr>
              <w:t>Badania właściwości cieplnych i odporności kruszyw na działanie czynników atmosferycznych – Część 1: Oznaczanie mrozoodporności</w:t>
            </w:r>
          </w:p>
        </w:tc>
      </w:tr>
      <w:tr w:rsidR="00A55833" w:rsidRPr="00C3525E" w:rsidTr="00552A42">
        <w:tc>
          <w:tcPr>
            <w:tcW w:w="534" w:type="dxa"/>
          </w:tcPr>
          <w:p w:rsidR="00A55833" w:rsidRPr="00C3525E" w:rsidRDefault="00A55833" w:rsidP="00552A42">
            <w:pPr>
              <w:rPr>
                <w:sz w:val="20"/>
                <w:szCs w:val="20"/>
              </w:rPr>
            </w:pPr>
            <w:r w:rsidRPr="00C3525E">
              <w:rPr>
                <w:sz w:val="20"/>
                <w:szCs w:val="20"/>
              </w:rPr>
              <w:t>20.</w:t>
            </w:r>
          </w:p>
        </w:tc>
        <w:tc>
          <w:tcPr>
            <w:tcW w:w="1842" w:type="dxa"/>
          </w:tcPr>
          <w:p w:rsidR="00A55833" w:rsidRPr="00C3525E" w:rsidRDefault="00A55833" w:rsidP="00552A42">
            <w:pPr>
              <w:rPr>
                <w:sz w:val="20"/>
                <w:szCs w:val="20"/>
              </w:rPr>
            </w:pPr>
            <w:r w:rsidRPr="00C3525E">
              <w:rPr>
                <w:sz w:val="20"/>
                <w:szCs w:val="20"/>
              </w:rPr>
              <w:t>PN-EN 1367-3</w:t>
            </w:r>
          </w:p>
        </w:tc>
        <w:tc>
          <w:tcPr>
            <w:tcW w:w="5135" w:type="dxa"/>
          </w:tcPr>
          <w:p w:rsidR="00A55833" w:rsidRPr="00C3525E" w:rsidRDefault="00A55833" w:rsidP="00552A42">
            <w:pPr>
              <w:rPr>
                <w:sz w:val="20"/>
                <w:szCs w:val="20"/>
              </w:rPr>
            </w:pPr>
            <w:r w:rsidRPr="00C3525E">
              <w:rPr>
                <w:sz w:val="20"/>
                <w:szCs w:val="20"/>
              </w:rPr>
              <w:t xml:space="preserve">Badania właściwości cieplnych i odporności kruszyw na działanie czynników atmosferycznych – Część 3: Badanie </w:t>
            </w:r>
            <w:r w:rsidRPr="00C3525E">
              <w:rPr>
                <w:sz w:val="20"/>
                <w:szCs w:val="20"/>
              </w:rPr>
              <w:lastRenderedPageBreak/>
              <w:t>bazaltowej zgorzeli słonecznej metodą gotowania</w:t>
            </w:r>
          </w:p>
        </w:tc>
      </w:tr>
      <w:tr w:rsidR="00A55833" w:rsidRPr="00C3525E" w:rsidTr="00552A42">
        <w:tc>
          <w:tcPr>
            <w:tcW w:w="534" w:type="dxa"/>
          </w:tcPr>
          <w:p w:rsidR="00A55833" w:rsidRPr="00C3525E" w:rsidRDefault="00A55833" w:rsidP="00552A42">
            <w:pPr>
              <w:rPr>
                <w:sz w:val="20"/>
                <w:szCs w:val="20"/>
              </w:rPr>
            </w:pPr>
            <w:r w:rsidRPr="00C3525E">
              <w:rPr>
                <w:sz w:val="20"/>
                <w:szCs w:val="20"/>
              </w:rPr>
              <w:lastRenderedPageBreak/>
              <w:t>21.</w:t>
            </w:r>
          </w:p>
        </w:tc>
        <w:tc>
          <w:tcPr>
            <w:tcW w:w="1842" w:type="dxa"/>
          </w:tcPr>
          <w:p w:rsidR="00A55833" w:rsidRPr="00C3525E" w:rsidRDefault="00A55833" w:rsidP="00552A42">
            <w:pPr>
              <w:rPr>
                <w:sz w:val="20"/>
                <w:szCs w:val="20"/>
              </w:rPr>
            </w:pPr>
            <w:r w:rsidRPr="00C3525E">
              <w:rPr>
                <w:sz w:val="20"/>
                <w:szCs w:val="20"/>
              </w:rPr>
              <w:t>PN-EN 1426</w:t>
            </w:r>
          </w:p>
        </w:tc>
        <w:tc>
          <w:tcPr>
            <w:tcW w:w="5135" w:type="dxa"/>
          </w:tcPr>
          <w:p w:rsidR="00A55833" w:rsidRPr="00C3525E" w:rsidRDefault="00A55833" w:rsidP="00552A42">
            <w:pPr>
              <w:rPr>
                <w:sz w:val="20"/>
                <w:szCs w:val="20"/>
              </w:rPr>
            </w:pPr>
            <w:r w:rsidRPr="00C3525E">
              <w:rPr>
                <w:sz w:val="20"/>
                <w:szCs w:val="20"/>
              </w:rPr>
              <w:t>Asfalty i produkty asfaltowe – Oznaczanie penetracji igłą</w:t>
            </w:r>
          </w:p>
        </w:tc>
      </w:tr>
      <w:tr w:rsidR="00A55833" w:rsidRPr="00C3525E" w:rsidTr="00552A42">
        <w:tc>
          <w:tcPr>
            <w:tcW w:w="534" w:type="dxa"/>
          </w:tcPr>
          <w:p w:rsidR="00A55833" w:rsidRPr="00C3525E" w:rsidRDefault="00A55833" w:rsidP="00552A42">
            <w:pPr>
              <w:rPr>
                <w:sz w:val="20"/>
                <w:szCs w:val="20"/>
              </w:rPr>
            </w:pPr>
            <w:r w:rsidRPr="00C3525E">
              <w:rPr>
                <w:sz w:val="20"/>
                <w:szCs w:val="20"/>
              </w:rPr>
              <w:t xml:space="preserve">22. </w:t>
            </w:r>
          </w:p>
        </w:tc>
        <w:tc>
          <w:tcPr>
            <w:tcW w:w="1842" w:type="dxa"/>
          </w:tcPr>
          <w:p w:rsidR="00A55833" w:rsidRPr="00C3525E" w:rsidRDefault="00A55833" w:rsidP="00552A42">
            <w:pPr>
              <w:rPr>
                <w:sz w:val="20"/>
                <w:szCs w:val="20"/>
              </w:rPr>
            </w:pPr>
            <w:r w:rsidRPr="00C3525E">
              <w:rPr>
                <w:sz w:val="20"/>
                <w:szCs w:val="20"/>
              </w:rPr>
              <w:t>PN-EN 1427</w:t>
            </w:r>
          </w:p>
        </w:tc>
        <w:tc>
          <w:tcPr>
            <w:tcW w:w="5135" w:type="dxa"/>
          </w:tcPr>
          <w:p w:rsidR="00A55833" w:rsidRPr="00C3525E" w:rsidRDefault="00A55833" w:rsidP="00552A42">
            <w:pPr>
              <w:rPr>
                <w:sz w:val="20"/>
                <w:szCs w:val="20"/>
              </w:rPr>
            </w:pPr>
            <w:r w:rsidRPr="00C3525E">
              <w:rPr>
                <w:sz w:val="20"/>
                <w:szCs w:val="20"/>
              </w:rPr>
              <w:t>Asfalty i produkty asfaltowe – Oznaczanie temperatury mięknienia – Metoda Pierścień i Kula</w:t>
            </w:r>
          </w:p>
        </w:tc>
      </w:tr>
      <w:tr w:rsidR="00A55833" w:rsidRPr="00C3525E" w:rsidTr="00552A42">
        <w:tc>
          <w:tcPr>
            <w:tcW w:w="534" w:type="dxa"/>
          </w:tcPr>
          <w:p w:rsidR="00A55833" w:rsidRPr="00C3525E" w:rsidRDefault="00A55833" w:rsidP="00552A42">
            <w:pPr>
              <w:rPr>
                <w:sz w:val="20"/>
                <w:szCs w:val="20"/>
              </w:rPr>
            </w:pPr>
            <w:r w:rsidRPr="00C3525E">
              <w:rPr>
                <w:sz w:val="20"/>
                <w:szCs w:val="20"/>
              </w:rPr>
              <w:t xml:space="preserve">23. </w:t>
            </w:r>
          </w:p>
        </w:tc>
        <w:tc>
          <w:tcPr>
            <w:tcW w:w="1842" w:type="dxa"/>
          </w:tcPr>
          <w:p w:rsidR="00A55833" w:rsidRPr="00C3525E" w:rsidRDefault="00A55833" w:rsidP="00552A42">
            <w:pPr>
              <w:rPr>
                <w:sz w:val="20"/>
                <w:szCs w:val="20"/>
              </w:rPr>
            </w:pPr>
            <w:r w:rsidRPr="00C3525E">
              <w:rPr>
                <w:sz w:val="20"/>
                <w:szCs w:val="20"/>
              </w:rPr>
              <w:t>PN-EN 1428</w:t>
            </w:r>
          </w:p>
        </w:tc>
        <w:tc>
          <w:tcPr>
            <w:tcW w:w="5135" w:type="dxa"/>
          </w:tcPr>
          <w:p w:rsidR="00A55833" w:rsidRPr="00C3525E" w:rsidRDefault="00A55833" w:rsidP="00552A42">
            <w:pPr>
              <w:rPr>
                <w:sz w:val="20"/>
                <w:szCs w:val="20"/>
              </w:rPr>
            </w:pPr>
            <w:r w:rsidRPr="00C3525E">
              <w:rPr>
                <w:sz w:val="20"/>
                <w:szCs w:val="20"/>
              </w:rPr>
              <w:t>Asfalty i lepiszcza asfaltowe – Oznaczanie zawartości wody w emulsjach asfaltowych – Metoda destylacji azeotropowej</w:t>
            </w:r>
          </w:p>
        </w:tc>
      </w:tr>
      <w:tr w:rsidR="00A55833" w:rsidRPr="00C3525E" w:rsidTr="00552A42">
        <w:tc>
          <w:tcPr>
            <w:tcW w:w="534" w:type="dxa"/>
          </w:tcPr>
          <w:p w:rsidR="00A55833" w:rsidRPr="00C3525E" w:rsidRDefault="00A55833" w:rsidP="00552A42">
            <w:pPr>
              <w:rPr>
                <w:sz w:val="20"/>
                <w:szCs w:val="20"/>
              </w:rPr>
            </w:pPr>
            <w:r w:rsidRPr="00C3525E">
              <w:rPr>
                <w:sz w:val="20"/>
                <w:szCs w:val="20"/>
              </w:rPr>
              <w:t>24.</w:t>
            </w:r>
          </w:p>
        </w:tc>
        <w:tc>
          <w:tcPr>
            <w:tcW w:w="1842" w:type="dxa"/>
          </w:tcPr>
          <w:p w:rsidR="00A55833" w:rsidRPr="00C3525E" w:rsidRDefault="00A55833" w:rsidP="00552A42">
            <w:pPr>
              <w:rPr>
                <w:sz w:val="20"/>
                <w:szCs w:val="20"/>
              </w:rPr>
            </w:pPr>
            <w:r w:rsidRPr="00C3525E">
              <w:rPr>
                <w:sz w:val="20"/>
                <w:szCs w:val="20"/>
              </w:rPr>
              <w:t>PN-EN 1429</w:t>
            </w:r>
          </w:p>
        </w:tc>
        <w:tc>
          <w:tcPr>
            <w:tcW w:w="5135" w:type="dxa"/>
          </w:tcPr>
          <w:p w:rsidR="00A55833" w:rsidRPr="00C3525E" w:rsidRDefault="00A55833" w:rsidP="00552A42">
            <w:pPr>
              <w:rPr>
                <w:sz w:val="20"/>
                <w:szCs w:val="20"/>
              </w:rPr>
            </w:pPr>
            <w:r w:rsidRPr="00C3525E">
              <w:rPr>
                <w:sz w:val="20"/>
                <w:szCs w:val="20"/>
              </w:rPr>
              <w:t>Asfalty i lepiszcza asfaltowe – Oznaczanie pozostałości na sicie emulsji asfaltowych oraz trwałości podczas magazynowania metodą pozostałości na sicie</w:t>
            </w:r>
          </w:p>
        </w:tc>
      </w:tr>
      <w:tr w:rsidR="00A55833" w:rsidRPr="00C3525E" w:rsidTr="00552A42">
        <w:tc>
          <w:tcPr>
            <w:tcW w:w="534" w:type="dxa"/>
          </w:tcPr>
          <w:p w:rsidR="00A55833" w:rsidRPr="00C3525E" w:rsidRDefault="00A55833" w:rsidP="00552A42">
            <w:pPr>
              <w:rPr>
                <w:sz w:val="20"/>
                <w:szCs w:val="20"/>
              </w:rPr>
            </w:pPr>
            <w:r w:rsidRPr="00C3525E">
              <w:rPr>
                <w:sz w:val="20"/>
                <w:szCs w:val="20"/>
              </w:rPr>
              <w:t>25.</w:t>
            </w:r>
          </w:p>
        </w:tc>
        <w:tc>
          <w:tcPr>
            <w:tcW w:w="1842" w:type="dxa"/>
          </w:tcPr>
          <w:p w:rsidR="00A55833" w:rsidRPr="00C3525E" w:rsidRDefault="00A55833" w:rsidP="00552A42">
            <w:pPr>
              <w:rPr>
                <w:sz w:val="20"/>
                <w:szCs w:val="20"/>
              </w:rPr>
            </w:pPr>
            <w:r w:rsidRPr="00C3525E">
              <w:rPr>
                <w:sz w:val="20"/>
                <w:szCs w:val="20"/>
              </w:rPr>
              <w:t>PN-EN 1744-1</w:t>
            </w:r>
          </w:p>
        </w:tc>
        <w:tc>
          <w:tcPr>
            <w:tcW w:w="5135" w:type="dxa"/>
          </w:tcPr>
          <w:p w:rsidR="00A55833" w:rsidRPr="00C3525E" w:rsidRDefault="00A55833" w:rsidP="00552A42">
            <w:pPr>
              <w:rPr>
                <w:sz w:val="20"/>
                <w:szCs w:val="20"/>
              </w:rPr>
            </w:pPr>
            <w:r w:rsidRPr="00C3525E">
              <w:rPr>
                <w:sz w:val="20"/>
                <w:szCs w:val="20"/>
              </w:rPr>
              <w:t>Badania chemicznych właściwości kruszyw – Analiza chemiczna</w:t>
            </w:r>
          </w:p>
        </w:tc>
      </w:tr>
      <w:tr w:rsidR="00A55833" w:rsidRPr="00C3525E" w:rsidTr="00552A42">
        <w:tc>
          <w:tcPr>
            <w:tcW w:w="534" w:type="dxa"/>
          </w:tcPr>
          <w:p w:rsidR="00A55833" w:rsidRPr="00C3525E" w:rsidRDefault="00A55833" w:rsidP="00552A42">
            <w:pPr>
              <w:rPr>
                <w:sz w:val="20"/>
                <w:szCs w:val="20"/>
              </w:rPr>
            </w:pPr>
            <w:r w:rsidRPr="00C3525E">
              <w:rPr>
                <w:sz w:val="20"/>
                <w:szCs w:val="20"/>
              </w:rPr>
              <w:t>26.</w:t>
            </w:r>
          </w:p>
        </w:tc>
        <w:tc>
          <w:tcPr>
            <w:tcW w:w="1842" w:type="dxa"/>
          </w:tcPr>
          <w:p w:rsidR="00A55833" w:rsidRPr="00C3525E" w:rsidRDefault="00A55833" w:rsidP="00552A42">
            <w:pPr>
              <w:rPr>
                <w:sz w:val="20"/>
                <w:szCs w:val="20"/>
              </w:rPr>
            </w:pPr>
            <w:r w:rsidRPr="00C3525E">
              <w:rPr>
                <w:sz w:val="20"/>
                <w:szCs w:val="20"/>
              </w:rPr>
              <w:t>PN-EN 1744-4</w:t>
            </w:r>
          </w:p>
        </w:tc>
        <w:tc>
          <w:tcPr>
            <w:tcW w:w="5135" w:type="dxa"/>
          </w:tcPr>
          <w:p w:rsidR="00A55833" w:rsidRPr="00C3525E" w:rsidRDefault="00A55833" w:rsidP="00552A42">
            <w:pPr>
              <w:rPr>
                <w:sz w:val="20"/>
                <w:szCs w:val="20"/>
              </w:rPr>
            </w:pPr>
            <w:r w:rsidRPr="00C3525E">
              <w:rPr>
                <w:sz w:val="20"/>
                <w:szCs w:val="20"/>
              </w:rPr>
              <w:t>Badania chemicznych właściwości kruszyw – Część 4: Oznaczanie podatności wypełniaczy do mieszanek mineralno-asfaltowych na działanie wody</w:t>
            </w:r>
          </w:p>
        </w:tc>
      </w:tr>
      <w:tr w:rsidR="00A55833" w:rsidRPr="00C3525E" w:rsidTr="00552A42">
        <w:tc>
          <w:tcPr>
            <w:tcW w:w="534" w:type="dxa"/>
          </w:tcPr>
          <w:p w:rsidR="00A55833" w:rsidRPr="00C3525E" w:rsidRDefault="00A55833" w:rsidP="00552A42">
            <w:pPr>
              <w:rPr>
                <w:sz w:val="20"/>
                <w:szCs w:val="20"/>
              </w:rPr>
            </w:pPr>
            <w:r w:rsidRPr="00C3525E">
              <w:rPr>
                <w:sz w:val="20"/>
                <w:szCs w:val="20"/>
              </w:rPr>
              <w:t>27.</w:t>
            </w:r>
          </w:p>
        </w:tc>
        <w:tc>
          <w:tcPr>
            <w:tcW w:w="1842" w:type="dxa"/>
          </w:tcPr>
          <w:p w:rsidR="00A55833" w:rsidRPr="00C3525E" w:rsidRDefault="00A55833" w:rsidP="00552A42">
            <w:pPr>
              <w:rPr>
                <w:sz w:val="20"/>
                <w:szCs w:val="20"/>
              </w:rPr>
            </w:pPr>
            <w:r w:rsidRPr="00C3525E">
              <w:rPr>
                <w:sz w:val="20"/>
                <w:szCs w:val="20"/>
              </w:rPr>
              <w:t>PN-EN 12591</w:t>
            </w:r>
          </w:p>
        </w:tc>
        <w:tc>
          <w:tcPr>
            <w:tcW w:w="5135" w:type="dxa"/>
          </w:tcPr>
          <w:p w:rsidR="00A55833" w:rsidRPr="00C3525E" w:rsidRDefault="00A55833" w:rsidP="00552A42">
            <w:pPr>
              <w:rPr>
                <w:sz w:val="20"/>
                <w:szCs w:val="20"/>
              </w:rPr>
            </w:pPr>
            <w:r w:rsidRPr="00C3525E">
              <w:rPr>
                <w:sz w:val="20"/>
                <w:szCs w:val="20"/>
              </w:rPr>
              <w:t>Asfalty i produkty asfaltowe – Wymagania dla asfaltów drogowych</w:t>
            </w:r>
          </w:p>
        </w:tc>
      </w:tr>
      <w:tr w:rsidR="00A55833" w:rsidRPr="00C3525E" w:rsidTr="00552A42">
        <w:tc>
          <w:tcPr>
            <w:tcW w:w="534" w:type="dxa"/>
          </w:tcPr>
          <w:p w:rsidR="00A55833" w:rsidRPr="00C3525E" w:rsidRDefault="00A55833" w:rsidP="00552A42">
            <w:pPr>
              <w:rPr>
                <w:sz w:val="20"/>
                <w:szCs w:val="20"/>
              </w:rPr>
            </w:pPr>
            <w:r w:rsidRPr="00C3525E">
              <w:rPr>
                <w:sz w:val="20"/>
                <w:szCs w:val="20"/>
              </w:rPr>
              <w:t>28.</w:t>
            </w:r>
          </w:p>
        </w:tc>
        <w:tc>
          <w:tcPr>
            <w:tcW w:w="1842" w:type="dxa"/>
          </w:tcPr>
          <w:p w:rsidR="00A55833" w:rsidRPr="00C3525E" w:rsidRDefault="00A55833" w:rsidP="00552A42">
            <w:pPr>
              <w:rPr>
                <w:sz w:val="20"/>
                <w:szCs w:val="20"/>
              </w:rPr>
            </w:pPr>
            <w:r w:rsidRPr="00C3525E">
              <w:rPr>
                <w:sz w:val="20"/>
                <w:szCs w:val="20"/>
              </w:rPr>
              <w:t>PN-EN 12592</w:t>
            </w:r>
          </w:p>
        </w:tc>
        <w:tc>
          <w:tcPr>
            <w:tcW w:w="5135" w:type="dxa"/>
          </w:tcPr>
          <w:p w:rsidR="00A55833" w:rsidRPr="00C3525E" w:rsidRDefault="00A55833" w:rsidP="00552A42">
            <w:pPr>
              <w:rPr>
                <w:sz w:val="20"/>
                <w:szCs w:val="20"/>
              </w:rPr>
            </w:pPr>
            <w:r w:rsidRPr="00C3525E">
              <w:rPr>
                <w:sz w:val="20"/>
                <w:szCs w:val="20"/>
              </w:rPr>
              <w:t>Asfalty i produkty asfaltowe – Oznaczanie rozpuszczalności</w:t>
            </w:r>
          </w:p>
        </w:tc>
      </w:tr>
      <w:tr w:rsidR="00A55833" w:rsidRPr="00C3525E" w:rsidTr="00552A42">
        <w:tc>
          <w:tcPr>
            <w:tcW w:w="534" w:type="dxa"/>
          </w:tcPr>
          <w:p w:rsidR="00A55833" w:rsidRPr="00C3525E" w:rsidRDefault="00A55833" w:rsidP="00552A42">
            <w:pPr>
              <w:rPr>
                <w:sz w:val="20"/>
                <w:szCs w:val="20"/>
              </w:rPr>
            </w:pPr>
            <w:r w:rsidRPr="00C3525E">
              <w:rPr>
                <w:sz w:val="20"/>
                <w:szCs w:val="20"/>
              </w:rPr>
              <w:t>29.</w:t>
            </w:r>
          </w:p>
        </w:tc>
        <w:tc>
          <w:tcPr>
            <w:tcW w:w="1842" w:type="dxa"/>
          </w:tcPr>
          <w:p w:rsidR="00A55833" w:rsidRPr="00C3525E" w:rsidRDefault="00A55833" w:rsidP="00552A42">
            <w:pPr>
              <w:rPr>
                <w:sz w:val="20"/>
                <w:szCs w:val="20"/>
              </w:rPr>
            </w:pPr>
            <w:r w:rsidRPr="00C3525E">
              <w:rPr>
                <w:sz w:val="20"/>
                <w:szCs w:val="20"/>
              </w:rPr>
              <w:t>PN-EN 12593</w:t>
            </w:r>
          </w:p>
        </w:tc>
        <w:tc>
          <w:tcPr>
            <w:tcW w:w="5135" w:type="dxa"/>
          </w:tcPr>
          <w:p w:rsidR="00A55833" w:rsidRPr="00C3525E" w:rsidRDefault="00A55833" w:rsidP="00552A42">
            <w:pPr>
              <w:rPr>
                <w:sz w:val="20"/>
                <w:szCs w:val="20"/>
              </w:rPr>
            </w:pPr>
            <w:r w:rsidRPr="00C3525E">
              <w:rPr>
                <w:sz w:val="20"/>
                <w:szCs w:val="20"/>
              </w:rPr>
              <w:t xml:space="preserve">Asfalty i produkty asfaltowe – Oznaczanie temperatury łamliwości </w:t>
            </w:r>
            <w:proofErr w:type="spellStart"/>
            <w:r w:rsidRPr="00C3525E">
              <w:rPr>
                <w:sz w:val="20"/>
                <w:szCs w:val="20"/>
              </w:rPr>
              <w:t>Fraassa</w:t>
            </w:r>
            <w:proofErr w:type="spellEnd"/>
          </w:p>
        </w:tc>
      </w:tr>
      <w:tr w:rsidR="00A55833" w:rsidRPr="00C3525E" w:rsidTr="00552A42">
        <w:tc>
          <w:tcPr>
            <w:tcW w:w="534" w:type="dxa"/>
          </w:tcPr>
          <w:p w:rsidR="00A55833" w:rsidRPr="00C3525E" w:rsidRDefault="00A55833" w:rsidP="00552A42">
            <w:pPr>
              <w:rPr>
                <w:sz w:val="20"/>
                <w:szCs w:val="20"/>
              </w:rPr>
            </w:pPr>
            <w:r w:rsidRPr="00C3525E">
              <w:rPr>
                <w:sz w:val="20"/>
                <w:szCs w:val="20"/>
              </w:rPr>
              <w:t>30.</w:t>
            </w:r>
          </w:p>
        </w:tc>
        <w:tc>
          <w:tcPr>
            <w:tcW w:w="1842" w:type="dxa"/>
          </w:tcPr>
          <w:p w:rsidR="00A55833" w:rsidRPr="00C3525E" w:rsidRDefault="00A55833" w:rsidP="00552A42">
            <w:pPr>
              <w:rPr>
                <w:sz w:val="20"/>
                <w:szCs w:val="20"/>
              </w:rPr>
            </w:pPr>
            <w:r w:rsidRPr="00C3525E">
              <w:rPr>
                <w:sz w:val="20"/>
                <w:szCs w:val="20"/>
              </w:rPr>
              <w:t>PN-EN 12606-1</w:t>
            </w:r>
          </w:p>
        </w:tc>
        <w:tc>
          <w:tcPr>
            <w:tcW w:w="5135" w:type="dxa"/>
          </w:tcPr>
          <w:p w:rsidR="00A55833" w:rsidRPr="00C3525E" w:rsidRDefault="00A55833" w:rsidP="00552A42">
            <w:pPr>
              <w:rPr>
                <w:sz w:val="20"/>
                <w:szCs w:val="20"/>
              </w:rPr>
            </w:pPr>
            <w:r w:rsidRPr="00C3525E">
              <w:rPr>
                <w:sz w:val="20"/>
                <w:szCs w:val="20"/>
              </w:rPr>
              <w:t>Asfalty i produkty asfaltowe – Oznaczanie zawartości parafiny – Część 1: Metoda destylacyjna</w:t>
            </w:r>
          </w:p>
        </w:tc>
      </w:tr>
      <w:tr w:rsidR="00A55833" w:rsidRPr="00C3525E" w:rsidTr="00552A42">
        <w:tc>
          <w:tcPr>
            <w:tcW w:w="534" w:type="dxa"/>
          </w:tcPr>
          <w:p w:rsidR="00A55833" w:rsidRPr="00C3525E" w:rsidRDefault="00A55833" w:rsidP="00552A42">
            <w:pPr>
              <w:rPr>
                <w:sz w:val="20"/>
                <w:szCs w:val="20"/>
                <w:lang w:val="de-DE"/>
              </w:rPr>
            </w:pPr>
            <w:r w:rsidRPr="00C3525E">
              <w:rPr>
                <w:sz w:val="20"/>
                <w:szCs w:val="20"/>
                <w:lang w:val="de-DE"/>
              </w:rPr>
              <w:t>31.</w:t>
            </w:r>
          </w:p>
        </w:tc>
        <w:tc>
          <w:tcPr>
            <w:tcW w:w="1842" w:type="dxa"/>
          </w:tcPr>
          <w:p w:rsidR="00A55833" w:rsidRPr="00C3525E" w:rsidRDefault="00A55833" w:rsidP="00552A42">
            <w:pPr>
              <w:rPr>
                <w:sz w:val="20"/>
                <w:szCs w:val="20"/>
                <w:lang w:val="de-DE"/>
              </w:rPr>
            </w:pPr>
            <w:r w:rsidRPr="00C3525E">
              <w:rPr>
                <w:sz w:val="20"/>
                <w:szCs w:val="20"/>
                <w:lang w:val="de-DE"/>
              </w:rPr>
              <w:t>PN-EN 12607-1</w:t>
            </w:r>
          </w:p>
          <w:p w:rsidR="00A55833" w:rsidRPr="00C3525E" w:rsidRDefault="00A55833" w:rsidP="00552A42">
            <w:pPr>
              <w:rPr>
                <w:sz w:val="20"/>
                <w:szCs w:val="20"/>
                <w:lang w:val="de-DE"/>
              </w:rPr>
            </w:pPr>
          </w:p>
          <w:p w:rsidR="00A55833" w:rsidRPr="00C3525E" w:rsidRDefault="00A55833" w:rsidP="00552A42">
            <w:pPr>
              <w:rPr>
                <w:sz w:val="20"/>
                <w:szCs w:val="20"/>
                <w:lang w:val="de-DE"/>
              </w:rPr>
            </w:pPr>
            <w:r w:rsidRPr="00C3525E">
              <w:rPr>
                <w:sz w:val="20"/>
                <w:szCs w:val="20"/>
                <w:lang w:val="de-DE"/>
              </w:rPr>
              <w:t>i</w:t>
            </w:r>
          </w:p>
          <w:p w:rsidR="00A55833" w:rsidRPr="00C3525E" w:rsidRDefault="00A55833" w:rsidP="00552A42">
            <w:pPr>
              <w:rPr>
                <w:sz w:val="20"/>
                <w:szCs w:val="20"/>
                <w:lang w:val="de-DE"/>
              </w:rPr>
            </w:pPr>
            <w:r w:rsidRPr="00C3525E">
              <w:rPr>
                <w:sz w:val="20"/>
                <w:szCs w:val="20"/>
                <w:lang w:val="de-DE"/>
              </w:rPr>
              <w:t>PN-EN 12607-3</w:t>
            </w:r>
          </w:p>
        </w:tc>
        <w:tc>
          <w:tcPr>
            <w:tcW w:w="5135" w:type="dxa"/>
          </w:tcPr>
          <w:p w:rsidR="00A55833" w:rsidRPr="00C3525E" w:rsidRDefault="00A55833" w:rsidP="00552A42">
            <w:pPr>
              <w:rPr>
                <w:sz w:val="20"/>
                <w:szCs w:val="20"/>
              </w:rPr>
            </w:pPr>
            <w:r w:rsidRPr="00C3525E">
              <w:rPr>
                <w:sz w:val="20"/>
                <w:szCs w:val="20"/>
              </w:rPr>
              <w:t>Asfalty i produkty asfaltowe – Oznaczanie odporności na twardnienie pod wpływem ciepła i powietrza – Część 1: Metoda RTFOT</w:t>
            </w:r>
          </w:p>
          <w:p w:rsidR="00A55833" w:rsidRPr="00C3525E" w:rsidRDefault="00A55833" w:rsidP="00552A42">
            <w:pPr>
              <w:rPr>
                <w:sz w:val="20"/>
                <w:szCs w:val="20"/>
              </w:rPr>
            </w:pPr>
            <w:r w:rsidRPr="00C3525E">
              <w:rPr>
                <w:sz w:val="20"/>
                <w:szCs w:val="20"/>
              </w:rPr>
              <w:t>Jw. Część 3: Metoda RFT</w:t>
            </w:r>
          </w:p>
        </w:tc>
      </w:tr>
      <w:tr w:rsidR="00A55833" w:rsidRPr="00C3525E" w:rsidTr="00552A42">
        <w:tc>
          <w:tcPr>
            <w:tcW w:w="534" w:type="dxa"/>
          </w:tcPr>
          <w:p w:rsidR="00A55833" w:rsidRPr="00C3525E" w:rsidRDefault="00A55833" w:rsidP="00552A42">
            <w:pPr>
              <w:rPr>
                <w:sz w:val="20"/>
                <w:szCs w:val="20"/>
              </w:rPr>
            </w:pPr>
            <w:r w:rsidRPr="00C3525E">
              <w:rPr>
                <w:sz w:val="20"/>
                <w:szCs w:val="20"/>
              </w:rPr>
              <w:t>32.</w:t>
            </w:r>
          </w:p>
        </w:tc>
        <w:tc>
          <w:tcPr>
            <w:tcW w:w="1842" w:type="dxa"/>
          </w:tcPr>
          <w:p w:rsidR="00A55833" w:rsidRPr="00C3525E" w:rsidRDefault="00A55833" w:rsidP="00552A42">
            <w:pPr>
              <w:rPr>
                <w:sz w:val="20"/>
                <w:szCs w:val="20"/>
              </w:rPr>
            </w:pPr>
            <w:r w:rsidRPr="00C3525E">
              <w:rPr>
                <w:sz w:val="20"/>
                <w:szCs w:val="20"/>
              </w:rPr>
              <w:t>PN-EN 12697-6</w:t>
            </w:r>
          </w:p>
        </w:tc>
        <w:tc>
          <w:tcPr>
            <w:tcW w:w="5135" w:type="dxa"/>
          </w:tcPr>
          <w:p w:rsidR="00A55833" w:rsidRPr="00C3525E" w:rsidRDefault="00A55833" w:rsidP="00552A42">
            <w:pPr>
              <w:rPr>
                <w:sz w:val="20"/>
                <w:szCs w:val="20"/>
              </w:rPr>
            </w:pPr>
            <w:r w:rsidRPr="00C3525E">
              <w:rPr>
                <w:sz w:val="20"/>
                <w:szCs w:val="20"/>
              </w:rPr>
              <w:t>Mieszanki mineralno-asfaltowe – Metody badań mieszanek mineralno-asfaltowych na gorąco – Część 6: Oznaczanie gęstości objętościowej metodą hydrostatyczną</w:t>
            </w:r>
          </w:p>
        </w:tc>
      </w:tr>
      <w:tr w:rsidR="00A55833" w:rsidRPr="00C3525E" w:rsidTr="00552A42">
        <w:tc>
          <w:tcPr>
            <w:tcW w:w="534" w:type="dxa"/>
          </w:tcPr>
          <w:p w:rsidR="00A55833" w:rsidRPr="00C3525E" w:rsidRDefault="00A55833" w:rsidP="00552A42">
            <w:pPr>
              <w:rPr>
                <w:sz w:val="20"/>
                <w:szCs w:val="20"/>
              </w:rPr>
            </w:pPr>
            <w:r w:rsidRPr="00C3525E">
              <w:rPr>
                <w:sz w:val="20"/>
                <w:szCs w:val="20"/>
              </w:rPr>
              <w:t>33.</w:t>
            </w:r>
          </w:p>
        </w:tc>
        <w:tc>
          <w:tcPr>
            <w:tcW w:w="1842" w:type="dxa"/>
          </w:tcPr>
          <w:p w:rsidR="00A55833" w:rsidRPr="00C3525E" w:rsidRDefault="00A55833" w:rsidP="00552A42">
            <w:pPr>
              <w:rPr>
                <w:sz w:val="20"/>
                <w:szCs w:val="20"/>
              </w:rPr>
            </w:pPr>
            <w:r w:rsidRPr="00C3525E">
              <w:rPr>
                <w:sz w:val="20"/>
                <w:szCs w:val="20"/>
              </w:rPr>
              <w:t>PN-EN 12697-8</w:t>
            </w:r>
          </w:p>
        </w:tc>
        <w:tc>
          <w:tcPr>
            <w:tcW w:w="5135" w:type="dxa"/>
          </w:tcPr>
          <w:p w:rsidR="00A55833" w:rsidRPr="00C3525E" w:rsidRDefault="00A55833" w:rsidP="00552A42">
            <w:pPr>
              <w:rPr>
                <w:sz w:val="20"/>
                <w:szCs w:val="20"/>
              </w:rPr>
            </w:pPr>
            <w:r w:rsidRPr="00C3525E">
              <w:rPr>
                <w:sz w:val="20"/>
                <w:szCs w:val="20"/>
              </w:rPr>
              <w:t>Mieszanki mineralno-asfaltowe – Metody badań mieszanek mineralno-asfaltowych na gorąco – Część 8: Oznaczanie zawartości wolnej przestrzeni</w:t>
            </w:r>
          </w:p>
        </w:tc>
      </w:tr>
      <w:tr w:rsidR="00A55833" w:rsidRPr="00C3525E" w:rsidTr="00552A42">
        <w:tc>
          <w:tcPr>
            <w:tcW w:w="534" w:type="dxa"/>
          </w:tcPr>
          <w:p w:rsidR="00A55833" w:rsidRPr="00C3525E" w:rsidRDefault="00A55833" w:rsidP="00552A42">
            <w:pPr>
              <w:rPr>
                <w:sz w:val="20"/>
                <w:szCs w:val="20"/>
              </w:rPr>
            </w:pPr>
            <w:r w:rsidRPr="00C3525E">
              <w:rPr>
                <w:sz w:val="20"/>
                <w:szCs w:val="20"/>
              </w:rPr>
              <w:t>34.</w:t>
            </w:r>
          </w:p>
        </w:tc>
        <w:tc>
          <w:tcPr>
            <w:tcW w:w="1842" w:type="dxa"/>
          </w:tcPr>
          <w:p w:rsidR="00A55833" w:rsidRPr="00C3525E" w:rsidRDefault="00A55833" w:rsidP="00552A42">
            <w:pPr>
              <w:rPr>
                <w:sz w:val="20"/>
                <w:szCs w:val="20"/>
              </w:rPr>
            </w:pPr>
            <w:r w:rsidRPr="00C3525E">
              <w:rPr>
                <w:sz w:val="20"/>
                <w:szCs w:val="20"/>
              </w:rPr>
              <w:t>PN-EN 12697-11</w:t>
            </w:r>
          </w:p>
        </w:tc>
        <w:tc>
          <w:tcPr>
            <w:tcW w:w="5135" w:type="dxa"/>
          </w:tcPr>
          <w:p w:rsidR="00A55833" w:rsidRPr="00C3525E" w:rsidRDefault="00A55833" w:rsidP="00552A42">
            <w:pPr>
              <w:rPr>
                <w:sz w:val="20"/>
                <w:szCs w:val="20"/>
              </w:rPr>
            </w:pPr>
            <w:r w:rsidRPr="00C3525E">
              <w:rPr>
                <w:sz w:val="20"/>
                <w:szCs w:val="20"/>
              </w:rPr>
              <w:t>Mieszanki mineralno-asfaltowe – Metody badań mieszanek mineralno-asfaltowych na gorąco – Część 11: Określenie powiązania pomiędzy kruszywem i asfaltem</w:t>
            </w:r>
          </w:p>
        </w:tc>
      </w:tr>
      <w:tr w:rsidR="00A55833" w:rsidRPr="00C3525E" w:rsidTr="00552A42">
        <w:tc>
          <w:tcPr>
            <w:tcW w:w="534" w:type="dxa"/>
          </w:tcPr>
          <w:p w:rsidR="00A55833" w:rsidRPr="00C3525E" w:rsidRDefault="00A55833" w:rsidP="00552A42">
            <w:pPr>
              <w:rPr>
                <w:sz w:val="20"/>
                <w:szCs w:val="20"/>
              </w:rPr>
            </w:pPr>
            <w:r w:rsidRPr="00C3525E">
              <w:rPr>
                <w:sz w:val="20"/>
                <w:szCs w:val="20"/>
              </w:rPr>
              <w:t>35.</w:t>
            </w:r>
          </w:p>
        </w:tc>
        <w:tc>
          <w:tcPr>
            <w:tcW w:w="1842" w:type="dxa"/>
          </w:tcPr>
          <w:p w:rsidR="00A55833" w:rsidRPr="00C3525E" w:rsidRDefault="00A55833" w:rsidP="00552A42">
            <w:pPr>
              <w:rPr>
                <w:sz w:val="20"/>
                <w:szCs w:val="20"/>
              </w:rPr>
            </w:pPr>
            <w:r w:rsidRPr="00C3525E">
              <w:rPr>
                <w:sz w:val="20"/>
                <w:szCs w:val="20"/>
              </w:rPr>
              <w:t>PN-EN 12697-12</w:t>
            </w:r>
          </w:p>
        </w:tc>
        <w:tc>
          <w:tcPr>
            <w:tcW w:w="5135" w:type="dxa"/>
          </w:tcPr>
          <w:p w:rsidR="00A55833" w:rsidRPr="00C3525E" w:rsidRDefault="00A55833" w:rsidP="00552A42">
            <w:pPr>
              <w:rPr>
                <w:sz w:val="20"/>
                <w:szCs w:val="20"/>
              </w:rPr>
            </w:pPr>
            <w:r w:rsidRPr="00C3525E">
              <w:rPr>
                <w:sz w:val="20"/>
                <w:szCs w:val="20"/>
              </w:rPr>
              <w:t xml:space="preserve">Mieszanki mineralno-asfaltowe – Metody badań mieszanek mineralno-asfaltowych na gorąco – Część 12: Określanie </w:t>
            </w:r>
            <w:r w:rsidRPr="00C3525E">
              <w:rPr>
                <w:sz w:val="20"/>
                <w:szCs w:val="20"/>
              </w:rPr>
              <w:lastRenderedPageBreak/>
              <w:t>wrażliwości na wodę</w:t>
            </w:r>
          </w:p>
        </w:tc>
      </w:tr>
      <w:tr w:rsidR="00A55833" w:rsidRPr="00C3525E" w:rsidTr="00552A42">
        <w:tc>
          <w:tcPr>
            <w:tcW w:w="534" w:type="dxa"/>
          </w:tcPr>
          <w:p w:rsidR="00A55833" w:rsidRPr="00C3525E" w:rsidRDefault="00A55833" w:rsidP="00552A42">
            <w:pPr>
              <w:rPr>
                <w:sz w:val="20"/>
                <w:szCs w:val="20"/>
              </w:rPr>
            </w:pPr>
            <w:r w:rsidRPr="00C3525E">
              <w:rPr>
                <w:sz w:val="20"/>
                <w:szCs w:val="20"/>
              </w:rPr>
              <w:lastRenderedPageBreak/>
              <w:t>36.</w:t>
            </w:r>
          </w:p>
        </w:tc>
        <w:tc>
          <w:tcPr>
            <w:tcW w:w="1842" w:type="dxa"/>
          </w:tcPr>
          <w:p w:rsidR="00A55833" w:rsidRPr="00C3525E" w:rsidRDefault="00A55833" w:rsidP="00552A42">
            <w:pPr>
              <w:rPr>
                <w:sz w:val="20"/>
                <w:szCs w:val="20"/>
              </w:rPr>
            </w:pPr>
            <w:r w:rsidRPr="00C3525E">
              <w:rPr>
                <w:sz w:val="20"/>
                <w:szCs w:val="20"/>
              </w:rPr>
              <w:t>PN-EN 12697-13</w:t>
            </w:r>
          </w:p>
        </w:tc>
        <w:tc>
          <w:tcPr>
            <w:tcW w:w="5135" w:type="dxa"/>
          </w:tcPr>
          <w:p w:rsidR="00A55833" w:rsidRPr="00C3525E" w:rsidRDefault="00A55833" w:rsidP="00552A42">
            <w:pPr>
              <w:rPr>
                <w:sz w:val="20"/>
                <w:szCs w:val="20"/>
              </w:rPr>
            </w:pPr>
            <w:r w:rsidRPr="00C3525E">
              <w:rPr>
                <w:sz w:val="20"/>
                <w:szCs w:val="20"/>
              </w:rPr>
              <w:t>Mieszanki mineralno-asfaltowe – Metody badań mieszanek mineralno-asfaltowych na gorąco – Część 13: Pomiar temperatury</w:t>
            </w:r>
          </w:p>
        </w:tc>
      </w:tr>
      <w:tr w:rsidR="00A55833" w:rsidRPr="00C3525E" w:rsidTr="00552A42">
        <w:tc>
          <w:tcPr>
            <w:tcW w:w="534" w:type="dxa"/>
          </w:tcPr>
          <w:p w:rsidR="00A55833" w:rsidRPr="00C3525E" w:rsidRDefault="00A55833" w:rsidP="00552A42">
            <w:pPr>
              <w:rPr>
                <w:sz w:val="20"/>
                <w:szCs w:val="20"/>
              </w:rPr>
            </w:pPr>
            <w:r w:rsidRPr="00C3525E">
              <w:rPr>
                <w:sz w:val="20"/>
                <w:szCs w:val="20"/>
              </w:rPr>
              <w:t>37.</w:t>
            </w:r>
          </w:p>
        </w:tc>
        <w:tc>
          <w:tcPr>
            <w:tcW w:w="1842" w:type="dxa"/>
          </w:tcPr>
          <w:p w:rsidR="00A55833" w:rsidRPr="00C3525E" w:rsidRDefault="00A55833" w:rsidP="00552A42">
            <w:pPr>
              <w:rPr>
                <w:sz w:val="20"/>
                <w:szCs w:val="20"/>
              </w:rPr>
            </w:pPr>
            <w:r w:rsidRPr="00C3525E">
              <w:rPr>
                <w:sz w:val="20"/>
                <w:szCs w:val="20"/>
              </w:rPr>
              <w:t>PN-EN 12697-18</w:t>
            </w:r>
          </w:p>
        </w:tc>
        <w:tc>
          <w:tcPr>
            <w:tcW w:w="5135" w:type="dxa"/>
          </w:tcPr>
          <w:p w:rsidR="00A55833" w:rsidRPr="00C3525E" w:rsidRDefault="00A55833" w:rsidP="00552A42">
            <w:pPr>
              <w:rPr>
                <w:sz w:val="20"/>
                <w:szCs w:val="20"/>
              </w:rPr>
            </w:pPr>
            <w:r w:rsidRPr="00C3525E">
              <w:rPr>
                <w:sz w:val="20"/>
                <w:szCs w:val="20"/>
              </w:rPr>
              <w:t>Mieszanki mineralno-asfaltowe – Metody badań mieszanek mineralno-asfaltowych na gorąco – Część 18: Spływanie lepiszcza</w:t>
            </w:r>
          </w:p>
        </w:tc>
      </w:tr>
      <w:tr w:rsidR="00A55833" w:rsidRPr="00C3525E" w:rsidTr="00552A42">
        <w:tc>
          <w:tcPr>
            <w:tcW w:w="534" w:type="dxa"/>
          </w:tcPr>
          <w:p w:rsidR="00A55833" w:rsidRPr="00C3525E" w:rsidRDefault="00A55833" w:rsidP="00552A42">
            <w:pPr>
              <w:rPr>
                <w:sz w:val="20"/>
                <w:szCs w:val="20"/>
              </w:rPr>
            </w:pPr>
            <w:r w:rsidRPr="00C3525E">
              <w:rPr>
                <w:sz w:val="20"/>
                <w:szCs w:val="20"/>
              </w:rPr>
              <w:t>38.</w:t>
            </w:r>
          </w:p>
        </w:tc>
        <w:tc>
          <w:tcPr>
            <w:tcW w:w="1842" w:type="dxa"/>
          </w:tcPr>
          <w:p w:rsidR="00A55833" w:rsidRPr="00C3525E" w:rsidRDefault="00A55833" w:rsidP="00552A42">
            <w:pPr>
              <w:rPr>
                <w:sz w:val="20"/>
                <w:szCs w:val="20"/>
              </w:rPr>
            </w:pPr>
            <w:r w:rsidRPr="00C3525E">
              <w:rPr>
                <w:sz w:val="20"/>
                <w:szCs w:val="20"/>
              </w:rPr>
              <w:t>PN-EN 12697-22</w:t>
            </w:r>
          </w:p>
        </w:tc>
        <w:tc>
          <w:tcPr>
            <w:tcW w:w="5135" w:type="dxa"/>
          </w:tcPr>
          <w:p w:rsidR="00A55833" w:rsidRPr="00C3525E" w:rsidRDefault="00A55833" w:rsidP="00552A42">
            <w:pPr>
              <w:rPr>
                <w:sz w:val="20"/>
                <w:szCs w:val="20"/>
              </w:rPr>
            </w:pPr>
            <w:r w:rsidRPr="00C3525E">
              <w:rPr>
                <w:sz w:val="20"/>
                <w:szCs w:val="20"/>
              </w:rPr>
              <w:t>Mieszanki mineralno-asfaltowe – Metody badań mieszanek mineralno-asfaltowych na gorąco – Część 22: Koleinowanie</w:t>
            </w:r>
          </w:p>
        </w:tc>
      </w:tr>
      <w:tr w:rsidR="00A55833" w:rsidRPr="00C3525E" w:rsidTr="00552A42">
        <w:tc>
          <w:tcPr>
            <w:tcW w:w="534" w:type="dxa"/>
          </w:tcPr>
          <w:p w:rsidR="00A55833" w:rsidRPr="00C3525E" w:rsidRDefault="00A55833" w:rsidP="00552A42">
            <w:pPr>
              <w:rPr>
                <w:sz w:val="20"/>
                <w:szCs w:val="20"/>
              </w:rPr>
            </w:pPr>
            <w:r w:rsidRPr="00C3525E">
              <w:rPr>
                <w:sz w:val="20"/>
                <w:szCs w:val="20"/>
              </w:rPr>
              <w:t>39.</w:t>
            </w:r>
          </w:p>
        </w:tc>
        <w:tc>
          <w:tcPr>
            <w:tcW w:w="1842" w:type="dxa"/>
          </w:tcPr>
          <w:p w:rsidR="00A55833" w:rsidRPr="00C3525E" w:rsidRDefault="00A55833" w:rsidP="00552A42">
            <w:pPr>
              <w:rPr>
                <w:sz w:val="20"/>
                <w:szCs w:val="20"/>
              </w:rPr>
            </w:pPr>
            <w:r w:rsidRPr="00C3525E">
              <w:rPr>
                <w:sz w:val="20"/>
                <w:szCs w:val="20"/>
              </w:rPr>
              <w:t>PN-EN 12697-27</w:t>
            </w:r>
          </w:p>
        </w:tc>
        <w:tc>
          <w:tcPr>
            <w:tcW w:w="5135" w:type="dxa"/>
          </w:tcPr>
          <w:p w:rsidR="00A55833" w:rsidRPr="00C3525E" w:rsidRDefault="00A55833" w:rsidP="00552A42">
            <w:pPr>
              <w:rPr>
                <w:sz w:val="20"/>
                <w:szCs w:val="20"/>
              </w:rPr>
            </w:pPr>
            <w:r w:rsidRPr="00C3525E">
              <w:rPr>
                <w:sz w:val="20"/>
                <w:szCs w:val="20"/>
              </w:rPr>
              <w:t>Mieszanki mineralno-asfaltowe – Metody badań mieszanek mineralno-asfaltowych na gorąco – Część 27: Pobieranie próbek</w:t>
            </w:r>
          </w:p>
        </w:tc>
      </w:tr>
      <w:tr w:rsidR="00A55833" w:rsidRPr="00C3525E" w:rsidTr="00552A42">
        <w:tc>
          <w:tcPr>
            <w:tcW w:w="534" w:type="dxa"/>
          </w:tcPr>
          <w:p w:rsidR="00A55833" w:rsidRPr="00C3525E" w:rsidRDefault="00A55833" w:rsidP="00552A42">
            <w:pPr>
              <w:rPr>
                <w:sz w:val="20"/>
                <w:szCs w:val="20"/>
              </w:rPr>
            </w:pPr>
            <w:r w:rsidRPr="00C3525E">
              <w:rPr>
                <w:sz w:val="20"/>
                <w:szCs w:val="20"/>
              </w:rPr>
              <w:t>40.</w:t>
            </w:r>
          </w:p>
        </w:tc>
        <w:tc>
          <w:tcPr>
            <w:tcW w:w="1842" w:type="dxa"/>
          </w:tcPr>
          <w:p w:rsidR="00A55833" w:rsidRPr="00C3525E" w:rsidRDefault="00A55833" w:rsidP="00552A42">
            <w:pPr>
              <w:rPr>
                <w:sz w:val="20"/>
                <w:szCs w:val="20"/>
              </w:rPr>
            </w:pPr>
            <w:r w:rsidRPr="00C3525E">
              <w:rPr>
                <w:sz w:val="20"/>
                <w:szCs w:val="20"/>
              </w:rPr>
              <w:t>PN-EN 12697-36</w:t>
            </w:r>
          </w:p>
        </w:tc>
        <w:tc>
          <w:tcPr>
            <w:tcW w:w="5135" w:type="dxa"/>
          </w:tcPr>
          <w:p w:rsidR="00A55833" w:rsidRPr="00C3525E" w:rsidRDefault="00A55833" w:rsidP="00552A42">
            <w:pPr>
              <w:rPr>
                <w:sz w:val="20"/>
                <w:szCs w:val="20"/>
              </w:rPr>
            </w:pPr>
            <w:r w:rsidRPr="00C3525E">
              <w:rPr>
                <w:sz w:val="20"/>
                <w:szCs w:val="20"/>
              </w:rPr>
              <w:t>Mieszanki mineralno-asfaltowe – Metody badań mieszanek mineralno-asfaltowych na gorąco – Część 36: Oznaczanie grubości nawierzchni asfaltowych</w:t>
            </w:r>
          </w:p>
        </w:tc>
      </w:tr>
      <w:tr w:rsidR="00A55833" w:rsidRPr="00C3525E" w:rsidTr="00552A42">
        <w:tc>
          <w:tcPr>
            <w:tcW w:w="534" w:type="dxa"/>
          </w:tcPr>
          <w:p w:rsidR="00A55833" w:rsidRPr="00C3525E" w:rsidRDefault="00A55833" w:rsidP="00552A42">
            <w:pPr>
              <w:rPr>
                <w:sz w:val="20"/>
                <w:szCs w:val="20"/>
              </w:rPr>
            </w:pPr>
            <w:r w:rsidRPr="00C3525E">
              <w:rPr>
                <w:sz w:val="20"/>
                <w:szCs w:val="20"/>
              </w:rPr>
              <w:t>41.</w:t>
            </w:r>
          </w:p>
        </w:tc>
        <w:tc>
          <w:tcPr>
            <w:tcW w:w="1842" w:type="dxa"/>
          </w:tcPr>
          <w:p w:rsidR="00A55833" w:rsidRPr="00C3525E" w:rsidRDefault="00A55833" w:rsidP="00552A42">
            <w:pPr>
              <w:rPr>
                <w:sz w:val="20"/>
                <w:szCs w:val="20"/>
              </w:rPr>
            </w:pPr>
            <w:r w:rsidRPr="00C3525E">
              <w:rPr>
                <w:sz w:val="20"/>
                <w:szCs w:val="20"/>
              </w:rPr>
              <w:t>PN-EN 12846</w:t>
            </w:r>
          </w:p>
        </w:tc>
        <w:tc>
          <w:tcPr>
            <w:tcW w:w="5135" w:type="dxa"/>
          </w:tcPr>
          <w:p w:rsidR="00A55833" w:rsidRPr="00C3525E" w:rsidRDefault="00A55833" w:rsidP="00552A42">
            <w:pPr>
              <w:rPr>
                <w:sz w:val="20"/>
                <w:szCs w:val="20"/>
              </w:rPr>
            </w:pPr>
            <w:r w:rsidRPr="00C3525E">
              <w:rPr>
                <w:sz w:val="20"/>
                <w:szCs w:val="20"/>
              </w:rPr>
              <w:t>Asfalty i lepiszcza asfaltowe – Oznaczanie czasu wypływu emulsji asfaltowych lepkościomierzem wypływowym</w:t>
            </w:r>
          </w:p>
        </w:tc>
      </w:tr>
      <w:tr w:rsidR="00A55833" w:rsidRPr="00C3525E" w:rsidTr="00552A42">
        <w:tc>
          <w:tcPr>
            <w:tcW w:w="534" w:type="dxa"/>
          </w:tcPr>
          <w:p w:rsidR="00A55833" w:rsidRPr="00C3525E" w:rsidRDefault="00A55833" w:rsidP="00552A42">
            <w:pPr>
              <w:rPr>
                <w:sz w:val="20"/>
                <w:szCs w:val="20"/>
              </w:rPr>
            </w:pPr>
            <w:r w:rsidRPr="00C3525E">
              <w:rPr>
                <w:sz w:val="20"/>
                <w:szCs w:val="20"/>
              </w:rPr>
              <w:t>42.</w:t>
            </w:r>
          </w:p>
        </w:tc>
        <w:tc>
          <w:tcPr>
            <w:tcW w:w="1842" w:type="dxa"/>
          </w:tcPr>
          <w:p w:rsidR="00A55833" w:rsidRPr="00C3525E" w:rsidRDefault="00A55833" w:rsidP="00552A42">
            <w:pPr>
              <w:rPr>
                <w:sz w:val="20"/>
                <w:szCs w:val="20"/>
              </w:rPr>
            </w:pPr>
            <w:r w:rsidRPr="00C3525E">
              <w:rPr>
                <w:sz w:val="20"/>
                <w:szCs w:val="20"/>
              </w:rPr>
              <w:t>PN-EN 12847</w:t>
            </w:r>
          </w:p>
        </w:tc>
        <w:tc>
          <w:tcPr>
            <w:tcW w:w="5135" w:type="dxa"/>
          </w:tcPr>
          <w:p w:rsidR="00A55833" w:rsidRPr="00C3525E" w:rsidRDefault="00A55833" w:rsidP="00552A42">
            <w:pPr>
              <w:rPr>
                <w:sz w:val="20"/>
                <w:szCs w:val="20"/>
              </w:rPr>
            </w:pPr>
            <w:r w:rsidRPr="00C3525E">
              <w:rPr>
                <w:sz w:val="20"/>
                <w:szCs w:val="20"/>
              </w:rPr>
              <w:t>Asfalty i lepiszcza asfaltowe – Oznaczanie sedymentacji emulsji asfaltowych</w:t>
            </w:r>
          </w:p>
        </w:tc>
      </w:tr>
      <w:tr w:rsidR="00A55833" w:rsidRPr="00C3525E" w:rsidTr="00552A42">
        <w:tc>
          <w:tcPr>
            <w:tcW w:w="534" w:type="dxa"/>
          </w:tcPr>
          <w:p w:rsidR="00A55833" w:rsidRPr="00C3525E" w:rsidRDefault="00A55833" w:rsidP="00552A42">
            <w:pPr>
              <w:rPr>
                <w:sz w:val="20"/>
                <w:szCs w:val="20"/>
              </w:rPr>
            </w:pPr>
            <w:r w:rsidRPr="00C3525E">
              <w:rPr>
                <w:sz w:val="20"/>
                <w:szCs w:val="20"/>
              </w:rPr>
              <w:t>43.</w:t>
            </w:r>
          </w:p>
        </w:tc>
        <w:tc>
          <w:tcPr>
            <w:tcW w:w="1842" w:type="dxa"/>
          </w:tcPr>
          <w:p w:rsidR="00A55833" w:rsidRPr="00C3525E" w:rsidRDefault="00A55833" w:rsidP="00552A42">
            <w:pPr>
              <w:rPr>
                <w:sz w:val="20"/>
                <w:szCs w:val="20"/>
              </w:rPr>
            </w:pPr>
            <w:r w:rsidRPr="00C3525E">
              <w:rPr>
                <w:sz w:val="20"/>
                <w:szCs w:val="20"/>
              </w:rPr>
              <w:t>PN-EN 12850</w:t>
            </w:r>
          </w:p>
        </w:tc>
        <w:tc>
          <w:tcPr>
            <w:tcW w:w="5135" w:type="dxa"/>
          </w:tcPr>
          <w:p w:rsidR="00A55833" w:rsidRPr="00C3525E" w:rsidRDefault="00A55833" w:rsidP="00552A42">
            <w:pPr>
              <w:rPr>
                <w:sz w:val="20"/>
                <w:szCs w:val="20"/>
              </w:rPr>
            </w:pPr>
            <w:r w:rsidRPr="00C3525E">
              <w:rPr>
                <w:sz w:val="20"/>
                <w:szCs w:val="20"/>
              </w:rPr>
              <w:t xml:space="preserve">Asfalty i lepiszcza asfaltowe – Oznaczanie wartości </w:t>
            </w:r>
            <w:proofErr w:type="spellStart"/>
            <w:r w:rsidRPr="00C3525E">
              <w:rPr>
                <w:sz w:val="20"/>
                <w:szCs w:val="20"/>
              </w:rPr>
              <w:t>pH</w:t>
            </w:r>
            <w:proofErr w:type="spellEnd"/>
            <w:r w:rsidRPr="00C3525E">
              <w:rPr>
                <w:sz w:val="20"/>
                <w:szCs w:val="20"/>
              </w:rPr>
              <w:t xml:space="preserve"> emulsji asfaltowych</w:t>
            </w:r>
          </w:p>
        </w:tc>
      </w:tr>
      <w:tr w:rsidR="00A55833" w:rsidRPr="00C3525E" w:rsidTr="00552A42">
        <w:tc>
          <w:tcPr>
            <w:tcW w:w="534" w:type="dxa"/>
          </w:tcPr>
          <w:p w:rsidR="00A55833" w:rsidRPr="00C3525E" w:rsidRDefault="00A55833" w:rsidP="00552A42">
            <w:pPr>
              <w:rPr>
                <w:sz w:val="20"/>
                <w:szCs w:val="20"/>
              </w:rPr>
            </w:pPr>
            <w:r w:rsidRPr="00C3525E">
              <w:rPr>
                <w:sz w:val="20"/>
                <w:szCs w:val="20"/>
              </w:rPr>
              <w:t>44.</w:t>
            </w:r>
          </w:p>
        </w:tc>
        <w:tc>
          <w:tcPr>
            <w:tcW w:w="1842" w:type="dxa"/>
          </w:tcPr>
          <w:p w:rsidR="00A55833" w:rsidRPr="00C3525E" w:rsidRDefault="00A55833" w:rsidP="00552A42">
            <w:pPr>
              <w:rPr>
                <w:sz w:val="20"/>
                <w:szCs w:val="20"/>
              </w:rPr>
            </w:pPr>
            <w:r w:rsidRPr="00C3525E">
              <w:rPr>
                <w:sz w:val="20"/>
                <w:szCs w:val="20"/>
              </w:rPr>
              <w:t>PN-EN 13043</w:t>
            </w:r>
          </w:p>
        </w:tc>
        <w:tc>
          <w:tcPr>
            <w:tcW w:w="5135" w:type="dxa"/>
          </w:tcPr>
          <w:p w:rsidR="00A55833" w:rsidRPr="00C3525E" w:rsidRDefault="00A55833" w:rsidP="00552A42">
            <w:pPr>
              <w:rPr>
                <w:sz w:val="20"/>
                <w:szCs w:val="20"/>
              </w:rPr>
            </w:pPr>
            <w:r w:rsidRPr="00C3525E">
              <w:rPr>
                <w:sz w:val="20"/>
                <w:szCs w:val="20"/>
              </w:rPr>
              <w:t>Kruszywa do mieszanek bitumicznych i powierzchniowych utrwaleń stosowanych na drogach, lotniskach i innych powierzchniach przeznaczonych do ruchu</w:t>
            </w:r>
          </w:p>
        </w:tc>
      </w:tr>
      <w:tr w:rsidR="00A55833" w:rsidRPr="00C3525E" w:rsidTr="00552A42">
        <w:tc>
          <w:tcPr>
            <w:tcW w:w="534" w:type="dxa"/>
          </w:tcPr>
          <w:p w:rsidR="00A55833" w:rsidRPr="00C3525E" w:rsidRDefault="00A55833" w:rsidP="00552A42">
            <w:pPr>
              <w:rPr>
                <w:sz w:val="20"/>
                <w:szCs w:val="20"/>
              </w:rPr>
            </w:pPr>
            <w:r w:rsidRPr="00C3525E">
              <w:rPr>
                <w:sz w:val="20"/>
                <w:szCs w:val="20"/>
              </w:rPr>
              <w:t>45.</w:t>
            </w:r>
          </w:p>
        </w:tc>
        <w:tc>
          <w:tcPr>
            <w:tcW w:w="1842" w:type="dxa"/>
          </w:tcPr>
          <w:p w:rsidR="00A55833" w:rsidRPr="00C3525E" w:rsidRDefault="00A55833" w:rsidP="00552A42">
            <w:pPr>
              <w:rPr>
                <w:sz w:val="20"/>
                <w:szCs w:val="20"/>
              </w:rPr>
            </w:pPr>
            <w:r w:rsidRPr="00C3525E">
              <w:rPr>
                <w:sz w:val="20"/>
                <w:szCs w:val="20"/>
              </w:rPr>
              <w:t>PN-EN 13074</w:t>
            </w:r>
          </w:p>
        </w:tc>
        <w:tc>
          <w:tcPr>
            <w:tcW w:w="5135" w:type="dxa"/>
          </w:tcPr>
          <w:p w:rsidR="00A55833" w:rsidRPr="00C3525E" w:rsidRDefault="00A55833" w:rsidP="00552A42">
            <w:pPr>
              <w:rPr>
                <w:sz w:val="20"/>
                <w:szCs w:val="20"/>
              </w:rPr>
            </w:pPr>
            <w:r w:rsidRPr="00C3525E">
              <w:rPr>
                <w:sz w:val="20"/>
                <w:szCs w:val="20"/>
              </w:rPr>
              <w:t>Asfalty i lepiszcza asfaltowe – Oznaczanie lepiszczy z emulsji asfaltowych przez odparowanie</w:t>
            </w:r>
          </w:p>
        </w:tc>
      </w:tr>
      <w:tr w:rsidR="00A55833" w:rsidRPr="00C3525E" w:rsidTr="00552A42">
        <w:tc>
          <w:tcPr>
            <w:tcW w:w="534" w:type="dxa"/>
          </w:tcPr>
          <w:p w:rsidR="00A55833" w:rsidRPr="00C3525E" w:rsidRDefault="00A55833" w:rsidP="00552A42">
            <w:pPr>
              <w:rPr>
                <w:sz w:val="20"/>
                <w:szCs w:val="20"/>
              </w:rPr>
            </w:pPr>
            <w:r w:rsidRPr="00C3525E">
              <w:rPr>
                <w:sz w:val="20"/>
                <w:szCs w:val="20"/>
              </w:rPr>
              <w:t>46.</w:t>
            </w:r>
          </w:p>
        </w:tc>
        <w:tc>
          <w:tcPr>
            <w:tcW w:w="1842" w:type="dxa"/>
          </w:tcPr>
          <w:p w:rsidR="00A55833" w:rsidRPr="00C3525E" w:rsidRDefault="00A55833" w:rsidP="00552A42">
            <w:pPr>
              <w:rPr>
                <w:sz w:val="20"/>
                <w:szCs w:val="20"/>
              </w:rPr>
            </w:pPr>
            <w:r w:rsidRPr="00C3525E">
              <w:rPr>
                <w:sz w:val="20"/>
                <w:szCs w:val="20"/>
              </w:rPr>
              <w:t>PN-EN 13075-1</w:t>
            </w:r>
          </w:p>
        </w:tc>
        <w:tc>
          <w:tcPr>
            <w:tcW w:w="5135" w:type="dxa"/>
          </w:tcPr>
          <w:p w:rsidR="00A55833" w:rsidRPr="00C3525E" w:rsidRDefault="00A55833" w:rsidP="00552A42">
            <w:pPr>
              <w:rPr>
                <w:sz w:val="20"/>
                <w:szCs w:val="20"/>
              </w:rPr>
            </w:pPr>
            <w:r w:rsidRPr="00C3525E">
              <w:rPr>
                <w:sz w:val="20"/>
                <w:szCs w:val="20"/>
              </w:rPr>
              <w:t>Asfalty i lepiszcza asfaltowe – Badanie rozpadu – Część 1: Oznaczanie indeksu rozpadu kationowych emulsji asfaltowych, metoda z wypełniaczem mineralnym</w:t>
            </w:r>
          </w:p>
        </w:tc>
      </w:tr>
      <w:tr w:rsidR="00A55833" w:rsidRPr="00C3525E" w:rsidTr="00552A42">
        <w:tc>
          <w:tcPr>
            <w:tcW w:w="534" w:type="dxa"/>
          </w:tcPr>
          <w:p w:rsidR="00A55833" w:rsidRPr="00C3525E" w:rsidRDefault="00A55833" w:rsidP="00552A42">
            <w:pPr>
              <w:rPr>
                <w:sz w:val="20"/>
                <w:szCs w:val="20"/>
              </w:rPr>
            </w:pPr>
            <w:r w:rsidRPr="00C3525E">
              <w:rPr>
                <w:sz w:val="20"/>
                <w:szCs w:val="20"/>
              </w:rPr>
              <w:t>47.</w:t>
            </w:r>
          </w:p>
        </w:tc>
        <w:tc>
          <w:tcPr>
            <w:tcW w:w="1842" w:type="dxa"/>
          </w:tcPr>
          <w:p w:rsidR="00A55833" w:rsidRPr="00C3525E" w:rsidRDefault="00A55833" w:rsidP="00552A42">
            <w:pPr>
              <w:rPr>
                <w:sz w:val="20"/>
                <w:szCs w:val="20"/>
              </w:rPr>
            </w:pPr>
            <w:r w:rsidRPr="00C3525E">
              <w:rPr>
                <w:sz w:val="20"/>
                <w:szCs w:val="20"/>
              </w:rPr>
              <w:t>PN-EN 13108-1</w:t>
            </w:r>
          </w:p>
        </w:tc>
        <w:tc>
          <w:tcPr>
            <w:tcW w:w="5135" w:type="dxa"/>
          </w:tcPr>
          <w:p w:rsidR="00A55833" w:rsidRPr="00C3525E" w:rsidRDefault="00A55833" w:rsidP="00552A42">
            <w:pPr>
              <w:rPr>
                <w:sz w:val="20"/>
                <w:szCs w:val="20"/>
              </w:rPr>
            </w:pPr>
            <w:r w:rsidRPr="00C3525E">
              <w:rPr>
                <w:sz w:val="20"/>
                <w:szCs w:val="20"/>
              </w:rPr>
              <w:t>Mieszanki mineralno-asfaltowe – Wymagania – Część 1: Beton Asfaltowy</w:t>
            </w:r>
          </w:p>
        </w:tc>
      </w:tr>
      <w:tr w:rsidR="00A55833" w:rsidRPr="00C3525E" w:rsidTr="00552A42">
        <w:tc>
          <w:tcPr>
            <w:tcW w:w="534" w:type="dxa"/>
          </w:tcPr>
          <w:p w:rsidR="00A55833" w:rsidRPr="00C3525E" w:rsidRDefault="00A55833" w:rsidP="00552A42">
            <w:pPr>
              <w:rPr>
                <w:sz w:val="20"/>
                <w:szCs w:val="20"/>
              </w:rPr>
            </w:pPr>
            <w:r w:rsidRPr="00C3525E">
              <w:rPr>
                <w:sz w:val="20"/>
                <w:szCs w:val="20"/>
              </w:rPr>
              <w:t>48.</w:t>
            </w:r>
          </w:p>
        </w:tc>
        <w:tc>
          <w:tcPr>
            <w:tcW w:w="1842" w:type="dxa"/>
          </w:tcPr>
          <w:p w:rsidR="00A55833" w:rsidRPr="00C3525E" w:rsidRDefault="00A55833" w:rsidP="00552A42">
            <w:pPr>
              <w:rPr>
                <w:sz w:val="20"/>
                <w:szCs w:val="20"/>
              </w:rPr>
            </w:pPr>
            <w:r w:rsidRPr="00C3525E">
              <w:rPr>
                <w:sz w:val="20"/>
                <w:szCs w:val="20"/>
              </w:rPr>
              <w:t>PN-EN 13108-20</w:t>
            </w:r>
          </w:p>
        </w:tc>
        <w:tc>
          <w:tcPr>
            <w:tcW w:w="5135" w:type="dxa"/>
          </w:tcPr>
          <w:p w:rsidR="00A55833" w:rsidRPr="00C3525E" w:rsidRDefault="00A55833" w:rsidP="00552A42">
            <w:pPr>
              <w:rPr>
                <w:sz w:val="20"/>
                <w:szCs w:val="20"/>
              </w:rPr>
            </w:pPr>
            <w:r w:rsidRPr="00C3525E">
              <w:rPr>
                <w:sz w:val="20"/>
                <w:szCs w:val="20"/>
              </w:rPr>
              <w:t>Mieszanki mineralno-asfaltowe – Wymagania – Część 20: Badanie typu</w:t>
            </w:r>
          </w:p>
        </w:tc>
      </w:tr>
      <w:tr w:rsidR="00A55833" w:rsidRPr="00C3525E" w:rsidTr="00552A42">
        <w:tc>
          <w:tcPr>
            <w:tcW w:w="534" w:type="dxa"/>
          </w:tcPr>
          <w:p w:rsidR="00A55833" w:rsidRPr="00C3525E" w:rsidRDefault="00A55833" w:rsidP="00552A42">
            <w:pPr>
              <w:rPr>
                <w:sz w:val="20"/>
                <w:szCs w:val="20"/>
              </w:rPr>
            </w:pPr>
            <w:r w:rsidRPr="00C3525E">
              <w:rPr>
                <w:sz w:val="20"/>
                <w:szCs w:val="20"/>
              </w:rPr>
              <w:t>49.</w:t>
            </w:r>
          </w:p>
        </w:tc>
        <w:tc>
          <w:tcPr>
            <w:tcW w:w="1842" w:type="dxa"/>
          </w:tcPr>
          <w:p w:rsidR="00A55833" w:rsidRPr="00C3525E" w:rsidRDefault="00A55833" w:rsidP="00552A42">
            <w:pPr>
              <w:rPr>
                <w:sz w:val="20"/>
                <w:szCs w:val="20"/>
              </w:rPr>
            </w:pPr>
            <w:r w:rsidRPr="00C3525E">
              <w:rPr>
                <w:sz w:val="20"/>
                <w:szCs w:val="20"/>
              </w:rPr>
              <w:t>PN-EN 13179-1</w:t>
            </w:r>
          </w:p>
        </w:tc>
        <w:tc>
          <w:tcPr>
            <w:tcW w:w="5135" w:type="dxa"/>
          </w:tcPr>
          <w:p w:rsidR="00A55833" w:rsidRPr="00C3525E" w:rsidRDefault="00A55833" w:rsidP="00552A42">
            <w:pPr>
              <w:rPr>
                <w:sz w:val="20"/>
                <w:szCs w:val="20"/>
              </w:rPr>
            </w:pPr>
            <w:r w:rsidRPr="00C3525E">
              <w:rPr>
                <w:sz w:val="20"/>
                <w:szCs w:val="20"/>
              </w:rPr>
              <w:t>Badania kruszyw wypełniających stosowanych do mieszanek bitumicznych – Część 1: Badanie metodą Pierścienia i Kuli</w:t>
            </w:r>
          </w:p>
        </w:tc>
      </w:tr>
      <w:tr w:rsidR="00A55833" w:rsidRPr="00C3525E" w:rsidTr="00552A42">
        <w:tc>
          <w:tcPr>
            <w:tcW w:w="534" w:type="dxa"/>
          </w:tcPr>
          <w:p w:rsidR="00A55833" w:rsidRPr="00C3525E" w:rsidRDefault="00A55833" w:rsidP="00552A42">
            <w:pPr>
              <w:rPr>
                <w:sz w:val="20"/>
                <w:szCs w:val="20"/>
              </w:rPr>
            </w:pPr>
            <w:r w:rsidRPr="00C3525E">
              <w:rPr>
                <w:sz w:val="20"/>
                <w:szCs w:val="20"/>
              </w:rPr>
              <w:t>50.</w:t>
            </w:r>
          </w:p>
        </w:tc>
        <w:tc>
          <w:tcPr>
            <w:tcW w:w="1842" w:type="dxa"/>
          </w:tcPr>
          <w:p w:rsidR="00A55833" w:rsidRPr="00C3525E" w:rsidRDefault="00A55833" w:rsidP="00552A42">
            <w:pPr>
              <w:rPr>
                <w:sz w:val="20"/>
                <w:szCs w:val="20"/>
              </w:rPr>
            </w:pPr>
            <w:r w:rsidRPr="00C3525E">
              <w:rPr>
                <w:sz w:val="20"/>
                <w:szCs w:val="20"/>
              </w:rPr>
              <w:t>PN-EN 13179-2</w:t>
            </w:r>
          </w:p>
        </w:tc>
        <w:tc>
          <w:tcPr>
            <w:tcW w:w="5135" w:type="dxa"/>
          </w:tcPr>
          <w:p w:rsidR="00A55833" w:rsidRPr="00C3525E" w:rsidRDefault="00A55833" w:rsidP="00552A42">
            <w:pPr>
              <w:rPr>
                <w:sz w:val="20"/>
                <w:szCs w:val="20"/>
              </w:rPr>
            </w:pPr>
            <w:r w:rsidRPr="00C3525E">
              <w:rPr>
                <w:sz w:val="20"/>
                <w:szCs w:val="20"/>
              </w:rPr>
              <w:t>Badania kruszyw wypełniających stosowanych do mieszanek bitumicznych – Część 2: Liczba bitumiczna</w:t>
            </w:r>
          </w:p>
        </w:tc>
      </w:tr>
      <w:tr w:rsidR="00A55833" w:rsidRPr="00C3525E" w:rsidTr="00552A42">
        <w:tc>
          <w:tcPr>
            <w:tcW w:w="534" w:type="dxa"/>
          </w:tcPr>
          <w:p w:rsidR="00A55833" w:rsidRPr="00C3525E" w:rsidRDefault="00A55833" w:rsidP="00552A42">
            <w:pPr>
              <w:rPr>
                <w:sz w:val="20"/>
                <w:szCs w:val="20"/>
              </w:rPr>
            </w:pPr>
            <w:r w:rsidRPr="00C3525E">
              <w:rPr>
                <w:sz w:val="20"/>
                <w:szCs w:val="20"/>
              </w:rPr>
              <w:lastRenderedPageBreak/>
              <w:t>51.</w:t>
            </w:r>
          </w:p>
        </w:tc>
        <w:tc>
          <w:tcPr>
            <w:tcW w:w="1842" w:type="dxa"/>
          </w:tcPr>
          <w:p w:rsidR="00A55833" w:rsidRPr="00C3525E" w:rsidRDefault="00A55833" w:rsidP="00552A42">
            <w:pPr>
              <w:rPr>
                <w:sz w:val="20"/>
                <w:szCs w:val="20"/>
              </w:rPr>
            </w:pPr>
            <w:r w:rsidRPr="00C3525E">
              <w:rPr>
                <w:sz w:val="20"/>
                <w:szCs w:val="20"/>
              </w:rPr>
              <w:t>PN-EN 13398</w:t>
            </w:r>
          </w:p>
        </w:tc>
        <w:tc>
          <w:tcPr>
            <w:tcW w:w="5135" w:type="dxa"/>
          </w:tcPr>
          <w:p w:rsidR="00A55833" w:rsidRPr="00C3525E" w:rsidRDefault="00A55833" w:rsidP="00552A42">
            <w:pPr>
              <w:rPr>
                <w:sz w:val="20"/>
                <w:szCs w:val="20"/>
              </w:rPr>
            </w:pPr>
            <w:r w:rsidRPr="00C3525E">
              <w:rPr>
                <w:sz w:val="20"/>
                <w:szCs w:val="20"/>
              </w:rPr>
              <w:t>Asfalty i lepiszcza asfaltowe – Oznaczanie nawrotu sprężystego asfaltów modyfikowanych</w:t>
            </w:r>
          </w:p>
        </w:tc>
      </w:tr>
      <w:tr w:rsidR="00A55833" w:rsidRPr="00C3525E" w:rsidTr="00552A42">
        <w:tc>
          <w:tcPr>
            <w:tcW w:w="534" w:type="dxa"/>
          </w:tcPr>
          <w:p w:rsidR="00A55833" w:rsidRPr="00C3525E" w:rsidRDefault="00A55833" w:rsidP="00552A42">
            <w:pPr>
              <w:rPr>
                <w:sz w:val="20"/>
                <w:szCs w:val="20"/>
              </w:rPr>
            </w:pPr>
            <w:r w:rsidRPr="00C3525E">
              <w:rPr>
                <w:sz w:val="20"/>
                <w:szCs w:val="20"/>
              </w:rPr>
              <w:t>52.</w:t>
            </w:r>
          </w:p>
        </w:tc>
        <w:tc>
          <w:tcPr>
            <w:tcW w:w="1842" w:type="dxa"/>
          </w:tcPr>
          <w:p w:rsidR="00A55833" w:rsidRPr="00C3525E" w:rsidRDefault="00A55833" w:rsidP="00552A42">
            <w:pPr>
              <w:rPr>
                <w:sz w:val="20"/>
                <w:szCs w:val="20"/>
              </w:rPr>
            </w:pPr>
            <w:r w:rsidRPr="00C3525E">
              <w:rPr>
                <w:sz w:val="20"/>
                <w:szCs w:val="20"/>
              </w:rPr>
              <w:t>PN-EN 13399</w:t>
            </w:r>
          </w:p>
        </w:tc>
        <w:tc>
          <w:tcPr>
            <w:tcW w:w="5135" w:type="dxa"/>
          </w:tcPr>
          <w:p w:rsidR="00A55833" w:rsidRPr="00C3525E" w:rsidRDefault="00A55833" w:rsidP="00552A42">
            <w:pPr>
              <w:rPr>
                <w:sz w:val="20"/>
                <w:szCs w:val="20"/>
              </w:rPr>
            </w:pPr>
            <w:r w:rsidRPr="00C3525E">
              <w:rPr>
                <w:sz w:val="20"/>
                <w:szCs w:val="20"/>
              </w:rPr>
              <w:t>Asfalty i lepiszcza asfaltowe – Oznaczanie odporności na magazynowanie modyfikowanych asfaltów</w:t>
            </w:r>
          </w:p>
        </w:tc>
      </w:tr>
      <w:tr w:rsidR="00A55833" w:rsidRPr="00C3525E" w:rsidTr="00552A42">
        <w:tc>
          <w:tcPr>
            <w:tcW w:w="534" w:type="dxa"/>
          </w:tcPr>
          <w:p w:rsidR="00A55833" w:rsidRPr="00C3525E" w:rsidRDefault="00A55833" w:rsidP="00552A42">
            <w:pPr>
              <w:rPr>
                <w:sz w:val="20"/>
                <w:szCs w:val="20"/>
              </w:rPr>
            </w:pPr>
            <w:r w:rsidRPr="00C3525E">
              <w:rPr>
                <w:sz w:val="20"/>
                <w:szCs w:val="20"/>
              </w:rPr>
              <w:t>53.</w:t>
            </w:r>
          </w:p>
        </w:tc>
        <w:tc>
          <w:tcPr>
            <w:tcW w:w="1842" w:type="dxa"/>
          </w:tcPr>
          <w:p w:rsidR="00A55833" w:rsidRPr="00C3525E" w:rsidRDefault="00A55833" w:rsidP="00552A42">
            <w:pPr>
              <w:rPr>
                <w:sz w:val="20"/>
                <w:szCs w:val="20"/>
              </w:rPr>
            </w:pPr>
            <w:r w:rsidRPr="00C3525E">
              <w:rPr>
                <w:sz w:val="20"/>
                <w:szCs w:val="20"/>
              </w:rPr>
              <w:t>PN-EN 13587</w:t>
            </w:r>
          </w:p>
        </w:tc>
        <w:tc>
          <w:tcPr>
            <w:tcW w:w="5135" w:type="dxa"/>
          </w:tcPr>
          <w:p w:rsidR="00A55833" w:rsidRPr="00C3525E" w:rsidRDefault="00A55833" w:rsidP="00552A42">
            <w:pPr>
              <w:rPr>
                <w:sz w:val="20"/>
                <w:szCs w:val="20"/>
              </w:rPr>
            </w:pPr>
            <w:r w:rsidRPr="00C3525E">
              <w:rPr>
                <w:sz w:val="20"/>
                <w:szCs w:val="20"/>
              </w:rPr>
              <w:t>Asfalty i lepiszcza asfaltowe – Oznaczanie ciągliwości lepiszczy asfaltowych metodą pomiaru ciągliwości</w:t>
            </w:r>
          </w:p>
        </w:tc>
      </w:tr>
      <w:tr w:rsidR="00A55833" w:rsidRPr="00C3525E" w:rsidTr="00552A42">
        <w:tc>
          <w:tcPr>
            <w:tcW w:w="534" w:type="dxa"/>
          </w:tcPr>
          <w:p w:rsidR="00A55833" w:rsidRPr="00C3525E" w:rsidRDefault="00A55833" w:rsidP="00552A42">
            <w:pPr>
              <w:rPr>
                <w:sz w:val="20"/>
                <w:szCs w:val="20"/>
              </w:rPr>
            </w:pPr>
            <w:r w:rsidRPr="00C3525E">
              <w:rPr>
                <w:sz w:val="20"/>
                <w:szCs w:val="20"/>
              </w:rPr>
              <w:t>54.</w:t>
            </w:r>
          </w:p>
        </w:tc>
        <w:tc>
          <w:tcPr>
            <w:tcW w:w="1842" w:type="dxa"/>
          </w:tcPr>
          <w:p w:rsidR="00A55833" w:rsidRPr="00C3525E" w:rsidRDefault="00A55833" w:rsidP="00552A42">
            <w:pPr>
              <w:rPr>
                <w:sz w:val="20"/>
                <w:szCs w:val="20"/>
              </w:rPr>
            </w:pPr>
            <w:r w:rsidRPr="00C3525E">
              <w:rPr>
                <w:sz w:val="20"/>
                <w:szCs w:val="20"/>
              </w:rPr>
              <w:t>PN-EN 13588</w:t>
            </w:r>
          </w:p>
        </w:tc>
        <w:tc>
          <w:tcPr>
            <w:tcW w:w="5135" w:type="dxa"/>
          </w:tcPr>
          <w:p w:rsidR="00A55833" w:rsidRPr="00C3525E" w:rsidRDefault="00A55833" w:rsidP="00552A42">
            <w:pPr>
              <w:rPr>
                <w:sz w:val="20"/>
                <w:szCs w:val="20"/>
              </w:rPr>
            </w:pPr>
            <w:r w:rsidRPr="00C3525E">
              <w:rPr>
                <w:sz w:val="20"/>
                <w:szCs w:val="20"/>
              </w:rPr>
              <w:t>Asfalty i lepiszcza asfaltowe – Oznaczanie kohezji lepiszczy asfaltowych metodą testu wahadłowego</w:t>
            </w:r>
          </w:p>
        </w:tc>
      </w:tr>
      <w:tr w:rsidR="00A55833" w:rsidRPr="00C3525E" w:rsidTr="00552A42">
        <w:tc>
          <w:tcPr>
            <w:tcW w:w="534" w:type="dxa"/>
          </w:tcPr>
          <w:p w:rsidR="00A55833" w:rsidRPr="00C3525E" w:rsidRDefault="00A55833" w:rsidP="00552A42">
            <w:pPr>
              <w:rPr>
                <w:sz w:val="20"/>
                <w:szCs w:val="20"/>
              </w:rPr>
            </w:pPr>
            <w:r w:rsidRPr="00C3525E">
              <w:rPr>
                <w:sz w:val="20"/>
                <w:szCs w:val="20"/>
              </w:rPr>
              <w:t>55.</w:t>
            </w:r>
          </w:p>
        </w:tc>
        <w:tc>
          <w:tcPr>
            <w:tcW w:w="1842" w:type="dxa"/>
          </w:tcPr>
          <w:p w:rsidR="00A55833" w:rsidRPr="00C3525E" w:rsidRDefault="00A55833" w:rsidP="00552A42">
            <w:pPr>
              <w:rPr>
                <w:sz w:val="20"/>
                <w:szCs w:val="20"/>
              </w:rPr>
            </w:pPr>
            <w:r w:rsidRPr="00C3525E">
              <w:rPr>
                <w:sz w:val="20"/>
                <w:szCs w:val="20"/>
              </w:rPr>
              <w:t>PN-EN 13589</w:t>
            </w:r>
          </w:p>
        </w:tc>
        <w:tc>
          <w:tcPr>
            <w:tcW w:w="5135" w:type="dxa"/>
          </w:tcPr>
          <w:p w:rsidR="00A55833" w:rsidRPr="00C3525E" w:rsidRDefault="00A55833" w:rsidP="00552A42">
            <w:pPr>
              <w:rPr>
                <w:sz w:val="20"/>
                <w:szCs w:val="20"/>
              </w:rPr>
            </w:pPr>
            <w:r w:rsidRPr="00C3525E">
              <w:rPr>
                <w:sz w:val="20"/>
                <w:szCs w:val="20"/>
              </w:rPr>
              <w:t xml:space="preserve">Asfalty i lepiszcza asfaltowe – Oznaczanie ciągliwości modyfikowanych asfaltów – Metoda z </w:t>
            </w:r>
            <w:proofErr w:type="spellStart"/>
            <w:r w:rsidRPr="00C3525E">
              <w:rPr>
                <w:sz w:val="20"/>
                <w:szCs w:val="20"/>
              </w:rPr>
              <w:t>duktylometrem</w:t>
            </w:r>
            <w:proofErr w:type="spellEnd"/>
          </w:p>
        </w:tc>
      </w:tr>
      <w:tr w:rsidR="00A55833" w:rsidRPr="00C3525E" w:rsidTr="00552A42">
        <w:tc>
          <w:tcPr>
            <w:tcW w:w="534" w:type="dxa"/>
          </w:tcPr>
          <w:p w:rsidR="00A55833" w:rsidRPr="00C3525E" w:rsidRDefault="00A55833" w:rsidP="00552A42">
            <w:pPr>
              <w:rPr>
                <w:sz w:val="20"/>
                <w:szCs w:val="20"/>
              </w:rPr>
            </w:pPr>
            <w:r w:rsidRPr="00C3525E">
              <w:rPr>
                <w:sz w:val="20"/>
                <w:szCs w:val="20"/>
              </w:rPr>
              <w:t>56.</w:t>
            </w:r>
          </w:p>
        </w:tc>
        <w:tc>
          <w:tcPr>
            <w:tcW w:w="1842" w:type="dxa"/>
          </w:tcPr>
          <w:p w:rsidR="00A55833" w:rsidRPr="00C3525E" w:rsidRDefault="00A55833" w:rsidP="00552A42">
            <w:pPr>
              <w:rPr>
                <w:sz w:val="20"/>
                <w:szCs w:val="20"/>
              </w:rPr>
            </w:pPr>
            <w:r w:rsidRPr="00C3525E">
              <w:rPr>
                <w:sz w:val="20"/>
                <w:szCs w:val="20"/>
              </w:rPr>
              <w:t>PN-EN 13614</w:t>
            </w:r>
          </w:p>
        </w:tc>
        <w:tc>
          <w:tcPr>
            <w:tcW w:w="5135" w:type="dxa"/>
          </w:tcPr>
          <w:p w:rsidR="00A55833" w:rsidRPr="00C3525E" w:rsidRDefault="00A55833" w:rsidP="00552A42">
            <w:pPr>
              <w:rPr>
                <w:sz w:val="20"/>
                <w:szCs w:val="20"/>
              </w:rPr>
            </w:pPr>
            <w:r w:rsidRPr="00C3525E">
              <w:rPr>
                <w:sz w:val="20"/>
                <w:szCs w:val="20"/>
              </w:rPr>
              <w:t>Asfalty i lepiszcza asfaltowe – Oznaczanie przyczepności emulsji bitumicznych przez zanurzenie w wodzie – Metoda z kruszywem</w:t>
            </w:r>
          </w:p>
        </w:tc>
      </w:tr>
      <w:tr w:rsidR="00A55833" w:rsidRPr="00C3525E" w:rsidTr="00552A42">
        <w:tc>
          <w:tcPr>
            <w:tcW w:w="534" w:type="dxa"/>
          </w:tcPr>
          <w:p w:rsidR="00A55833" w:rsidRPr="00C3525E" w:rsidRDefault="00A55833" w:rsidP="00552A42">
            <w:pPr>
              <w:rPr>
                <w:sz w:val="20"/>
                <w:szCs w:val="20"/>
              </w:rPr>
            </w:pPr>
            <w:r w:rsidRPr="00C3525E">
              <w:rPr>
                <w:sz w:val="20"/>
                <w:szCs w:val="20"/>
              </w:rPr>
              <w:t>57.</w:t>
            </w:r>
          </w:p>
        </w:tc>
        <w:tc>
          <w:tcPr>
            <w:tcW w:w="1842" w:type="dxa"/>
          </w:tcPr>
          <w:p w:rsidR="00A55833" w:rsidRPr="00C3525E" w:rsidRDefault="00A55833" w:rsidP="00552A42">
            <w:pPr>
              <w:rPr>
                <w:sz w:val="20"/>
                <w:szCs w:val="20"/>
              </w:rPr>
            </w:pPr>
            <w:r w:rsidRPr="00C3525E">
              <w:rPr>
                <w:sz w:val="20"/>
                <w:szCs w:val="20"/>
              </w:rPr>
              <w:t>PN-EN 13703</w:t>
            </w:r>
          </w:p>
        </w:tc>
        <w:tc>
          <w:tcPr>
            <w:tcW w:w="5135" w:type="dxa"/>
          </w:tcPr>
          <w:p w:rsidR="00A55833" w:rsidRPr="00C3525E" w:rsidRDefault="00A55833" w:rsidP="00552A42">
            <w:pPr>
              <w:rPr>
                <w:sz w:val="20"/>
                <w:szCs w:val="20"/>
              </w:rPr>
            </w:pPr>
            <w:r w:rsidRPr="00C3525E">
              <w:rPr>
                <w:sz w:val="20"/>
                <w:szCs w:val="20"/>
              </w:rPr>
              <w:t>Asfalty i lepiszcza asfaltowe – Oznaczanie energii deformacji</w:t>
            </w:r>
          </w:p>
        </w:tc>
      </w:tr>
      <w:tr w:rsidR="00A55833" w:rsidRPr="00C3525E" w:rsidTr="00552A42">
        <w:tc>
          <w:tcPr>
            <w:tcW w:w="534" w:type="dxa"/>
          </w:tcPr>
          <w:p w:rsidR="00A55833" w:rsidRPr="00C3525E" w:rsidRDefault="00A55833" w:rsidP="00552A42">
            <w:pPr>
              <w:rPr>
                <w:sz w:val="20"/>
                <w:szCs w:val="20"/>
              </w:rPr>
            </w:pPr>
            <w:r w:rsidRPr="00C3525E">
              <w:rPr>
                <w:sz w:val="20"/>
                <w:szCs w:val="20"/>
              </w:rPr>
              <w:t>58.</w:t>
            </w:r>
          </w:p>
        </w:tc>
        <w:tc>
          <w:tcPr>
            <w:tcW w:w="1842" w:type="dxa"/>
          </w:tcPr>
          <w:p w:rsidR="00A55833" w:rsidRPr="00C3525E" w:rsidRDefault="00A55833" w:rsidP="00552A42">
            <w:pPr>
              <w:rPr>
                <w:sz w:val="20"/>
                <w:szCs w:val="20"/>
              </w:rPr>
            </w:pPr>
            <w:r w:rsidRPr="00C3525E">
              <w:rPr>
                <w:sz w:val="20"/>
                <w:szCs w:val="20"/>
              </w:rPr>
              <w:t>PN-EN 13808</w:t>
            </w:r>
          </w:p>
        </w:tc>
        <w:tc>
          <w:tcPr>
            <w:tcW w:w="5135" w:type="dxa"/>
          </w:tcPr>
          <w:p w:rsidR="00A55833" w:rsidRPr="00C3525E" w:rsidRDefault="00A55833" w:rsidP="00552A42">
            <w:pPr>
              <w:rPr>
                <w:sz w:val="20"/>
                <w:szCs w:val="20"/>
              </w:rPr>
            </w:pPr>
            <w:r w:rsidRPr="00C3525E">
              <w:rPr>
                <w:sz w:val="20"/>
                <w:szCs w:val="20"/>
              </w:rPr>
              <w:t>Asfalty i lepiszcza asfaltowe – Zasady specyfikacji kationowych emulsji asfaltowych</w:t>
            </w:r>
          </w:p>
        </w:tc>
      </w:tr>
      <w:tr w:rsidR="00A55833" w:rsidRPr="00C3525E" w:rsidTr="00552A42">
        <w:tc>
          <w:tcPr>
            <w:tcW w:w="534" w:type="dxa"/>
          </w:tcPr>
          <w:p w:rsidR="00A55833" w:rsidRPr="00C3525E" w:rsidRDefault="00A55833" w:rsidP="00552A42">
            <w:pPr>
              <w:rPr>
                <w:sz w:val="20"/>
                <w:szCs w:val="20"/>
              </w:rPr>
            </w:pPr>
            <w:r w:rsidRPr="00C3525E">
              <w:rPr>
                <w:sz w:val="20"/>
                <w:szCs w:val="20"/>
              </w:rPr>
              <w:t>59.</w:t>
            </w:r>
          </w:p>
        </w:tc>
        <w:tc>
          <w:tcPr>
            <w:tcW w:w="1842" w:type="dxa"/>
          </w:tcPr>
          <w:p w:rsidR="00A55833" w:rsidRPr="00C3525E" w:rsidRDefault="00A55833" w:rsidP="00552A42">
            <w:pPr>
              <w:rPr>
                <w:sz w:val="20"/>
                <w:szCs w:val="20"/>
              </w:rPr>
            </w:pPr>
            <w:r w:rsidRPr="00C3525E">
              <w:rPr>
                <w:sz w:val="20"/>
                <w:szCs w:val="20"/>
              </w:rPr>
              <w:t>PN-EN 14023</w:t>
            </w:r>
          </w:p>
        </w:tc>
        <w:tc>
          <w:tcPr>
            <w:tcW w:w="5135" w:type="dxa"/>
          </w:tcPr>
          <w:p w:rsidR="00A55833" w:rsidRPr="00C3525E" w:rsidRDefault="00A55833" w:rsidP="00552A42">
            <w:pPr>
              <w:rPr>
                <w:sz w:val="20"/>
                <w:szCs w:val="20"/>
              </w:rPr>
            </w:pPr>
            <w:r w:rsidRPr="00C3525E">
              <w:rPr>
                <w:sz w:val="20"/>
                <w:szCs w:val="20"/>
              </w:rPr>
              <w:t>Asfalty i lepiszcza asfaltowe – Zasady specyfikacji asfaltów modyfikowanych polimerami</w:t>
            </w:r>
          </w:p>
        </w:tc>
      </w:tr>
      <w:tr w:rsidR="00A55833" w:rsidRPr="00C3525E" w:rsidTr="00552A42">
        <w:tc>
          <w:tcPr>
            <w:tcW w:w="534" w:type="dxa"/>
          </w:tcPr>
          <w:p w:rsidR="00A55833" w:rsidRPr="00C3525E" w:rsidRDefault="00A55833" w:rsidP="00552A42">
            <w:pPr>
              <w:rPr>
                <w:sz w:val="20"/>
                <w:szCs w:val="20"/>
              </w:rPr>
            </w:pPr>
            <w:r w:rsidRPr="00C3525E">
              <w:rPr>
                <w:sz w:val="20"/>
                <w:szCs w:val="20"/>
              </w:rPr>
              <w:t>60.</w:t>
            </w:r>
          </w:p>
        </w:tc>
        <w:tc>
          <w:tcPr>
            <w:tcW w:w="1842" w:type="dxa"/>
          </w:tcPr>
          <w:p w:rsidR="00A55833" w:rsidRPr="00C3525E" w:rsidRDefault="00A55833" w:rsidP="00552A42">
            <w:pPr>
              <w:rPr>
                <w:sz w:val="20"/>
                <w:szCs w:val="20"/>
              </w:rPr>
            </w:pPr>
            <w:r w:rsidRPr="00C3525E">
              <w:rPr>
                <w:sz w:val="20"/>
                <w:szCs w:val="20"/>
              </w:rPr>
              <w:t>PN-EN 14188-1</w:t>
            </w:r>
          </w:p>
        </w:tc>
        <w:tc>
          <w:tcPr>
            <w:tcW w:w="5135" w:type="dxa"/>
          </w:tcPr>
          <w:p w:rsidR="00A55833" w:rsidRPr="00C3525E" w:rsidRDefault="00A55833" w:rsidP="00552A42">
            <w:pPr>
              <w:rPr>
                <w:sz w:val="20"/>
                <w:szCs w:val="20"/>
              </w:rPr>
            </w:pPr>
            <w:r w:rsidRPr="00C3525E">
              <w:rPr>
                <w:sz w:val="20"/>
                <w:szCs w:val="20"/>
              </w:rPr>
              <w:t>Wypełniacze złączy i zalewy – Część 1: Specyfikacja zalew na gorąco</w:t>
            </w:r>
          </w:p>
        </w:tc>
      </w:tr>
      <w:tr w:rsidR="00A55833" w:rsidRPr="00C3525E" w:rsidTr="00552A42">
        <w:tc>
          <w:tcPr>
            <w:tcW w:w="534" w:type="dxa"/>
          </w:tcPr>
          <w:p w:rsidR="00A55833" w:rsidRPr="00C3525E" w:rsidRDefault="00A55833" w:rsidP="00552A42">
            <w:pPr>
              <w:rPr>
                <w:sz w:val="20"/>
                <w:szCs w:val="20"/>
              </w:rPr>
            </w:pPr>
            <w:r w:rsidRPr="00C3525E">
              <w:rPr>
                <w:sz w:val="20"/>
                <w:szCs w:val="20"/>
              </w:rPr>
              <w:t>61.</w:t>
            </w:r>
          </w:p>
        </w:tc>
        <w:tc>
          <w:tcPr>
            <w:tcW w:w="1842" w:type="dxa"/>
          </w:tcPr>
          <w:p w:rsidR="00A55833" w:rsidRPr="00C3525E" w:rsidRDefault="00A55833" w:rsidP="00552A42">
            <w:pPr>
              <w:rPr>
                <w:sz w:val="20"/>
                <w:szCs w:val="20"/>
              </w:rPr>
            </w:pPr>
            <w:r w:rsidRPr="00C3525E">
              <w:rPr>
                <w:sz w:val="20"/>
                <w:szCs w:val="20"/>
              </w:rPr>
              <w:t>PN-EN 14188-2</w:t>
            </w:r>
          </w:p>
        </w:tc>
        <w:tc>
          <w:tcPr>
            <w:tcW w:w="5135" w:type="dxa"/>
          </w:tcPr>
          <w:p w:rsidR="00A55833" w:rsidRPr="00C3525E" w:rsidRDefault="00A55833" w:rsidP="00552A42">
            <w:pPr>
              <w:rPr>
                <w:sz w:val="20"/>
                <w:szCs w:val="20"/>
              </w:rPr>
            </w:pPr>
            <w:r w:rsidRPr="00C3525E">
              <w:rPr>
                <w:sz w:val="20"/>
                <w:szCs w:val="20"/>
              </w:rPr>
              <w:t>Wypełniacze złączy i zalewy – Część 2: Specyfikacja zalew na zimno</w:t>
            </w:r>
          </w:p>
        </w:tc>
      </w:tr>
      <w:tr w:rsidR="00A55833" w:rsidRPr="00C3525E" w:rsidTr="00552A42">
        <w:tc>
          <w:tcPr>
            <w:tcW w:w="534" w:type="dxa"/>
          </w:tcPr>
          <w:p w:rsidR="00A55833" w:rsidRPr="00C3525E" w:rsidRDefault="00A55833" w:rsidP="00552A42">
            <w:pPr>
              <w:rPr>
                <w:sz w:val="20"/>
                <w:szCs w:val="20"/>
              </w:rPr>
            </w:pPr>
            <w:r w:rsidRPr="00C3525E">
              <w:rPr>
                <w:sz w:val="20"/>
                <w:szCs w:val="20"/>
              </w:rPr>
              <w:t>62.</w:t>
            </w:r>
          </w:p>
        </w:tc>
        <w:tc>
          <w:tcPr>
            <w:tcW w:w="1842" w:type="dxa"/>
          </w:tcPr>
          <w:p w:rsidR="00A55833" w:rsidRPr="00C3525E" w:rsidRDefault="00A55833" w:rsidP="00552A42">
            <w:pPr>
              <w:rPr>
                <w:sz w:val="20"/>
                <w:szCs w:val="20"/>
              </w:rPr>
            </w:pPr>
            <w:r w:rsidRPr="00C3525E">
              <w:rPr>
                <w:sz w:val="20"/>
                <w:szCs w:val="20"/>
              </w:rPr>
              <w:t>PN-EN 22592</w:t>
            </w:r>
          </w:p>
        </w:tc>
        <w:tc>
          <w:tcPr>
            <w:tcW w:w="5135" w:type="dxa"/>
          </w:tcPr>
          <w:p w:rsidR="00A55833" w:rsidRPr="00C3525E" w:rsidRDefault="00A55833" w:rsidP="00552A42">
            <w:pPr>
              <w:rPr>
                <w:sz w:val="20"/>
                <w:szCs w:val="20"/>
              </w:rPr>
            </w:pPr>
            <w:r w:rsidRPr="00C3525E">
              <w:rPr>
                <w:sz w:val="20"/>
                <w:szCs w:val="20"/>
              </w:rPr>
              <w:t>Przetwory naftowe – Oznaczanie temperatury zapłonu i palenia – Pomiar metodą otwartego tygla Clevelanda</w:t>
            </w:r>
          </w:p>
        </w:tc>
      </w:tr>
      <w:tr w:rsidR="00A55833" w:rsidRPr="00C3525E" w:rsidTr="00552A42">
        <w:tc>
          <w:tcPr>
            <w:tcW w:w="534" w:type="dxa"/>
          </w:tcPr>
          <w:p w:rsidR="00A55833" w:rsidRPr="00C3525E" w:rsidRDefault="00A55833" w:rsidP="00552A42">
            <w:pPr>
              <w:rPr>
                <w:sz w:val="20"/>
                <w:szCs w:val="20"/>
                <w:lang w:val="de-DE"/>
              </w:rPr>
            </w:pPr>
            <w:r w:rsidRPr="00C3525E">
              <w:rPr>
                <w:sz w:val="20"/>
                <w:szCs w:val="20"/>
                <w:lang w:val="de-DE"/>
              </w:rPr>
              <w:t>63.</w:t>
            </w:r>
          </w:p>
        </w:tc>
        <w:tc>
          <w:tcPr>
            <w:tcW w:w="1842" w:type="dxa"/>
          </w:tcPr>
          <w:p w:rsidR="00A55833" w:rsidRPr="00C3525E" w:rsidRDefault="00A55833" w:rsidP="00552A42">
            <w:pPr>
              <w:rPr>
                <w:sz w:val="20"/>
                <w:szCs w:val="20"/>
                <w:lang w:val="de-DE"/>
              </w:rPr>
            </w:pPr>
            <w:r w:rsidRPr="00C3525E">
              <w:rPr>
                <w:sz w:val="20"/>
                <w:szCs w:val="20"/>
                <w:lang w:val="de-DE"/>
              </w:rPr>
              <w:t>PN-EN ISO 2592</w:t>
            </w:r>
          </w:p>
        </w:tc>
        <w:tc>
          <w:tcPr>
            <w:tcW w:w="5135" w:type="dxa"/>
          </w:tcPr>
          <w:p w:rsidR="00A55833" w:rsidRPr="00C3525E" w:rsidRDefault="00A55833" w:rsidP="00552A42">
            <w:pPr>
              <w:rPr>
                <w:sz w:val="20"/>
                <w:szCs w:val="20"/>
              </w:rPr>
            </w:pPr>
            <w:r w:rsidRPr="00C3525E">
              <w:rPr>
                <w:sz w:val="20"/>
                <w:szCs w:val="20"/>
              </w:rPr>
              <w:t>Oznaczanie temperatury zapłonu i palenia – Metoda otwartego tygla Clevelanda</w:t>
            </w:r>
          </w:p>
        </w:tc>
      </w:tr>
    </w:tbl>
    <w:p w:rsidR="00A55833" w:rsidRPr="00C3525E" w:rsidRDefault="00A55833" w:rsidP="00F65BBB">
      <w:pPr>
        <w:spacing w:after="0"/>
      </w:pPr>
      <w:r w:rsidRPr="00C3525E">
        <w:t>10.3. Wymagania techniczne (rekomendowane przez Ministra Infrastruktury)</w:t>
      </w:r>
    </w:p>
    <w:p w:rsidR="00A55833" w:rsidRPr="00C3525E" w:rsidRDefault="00A55833" w:rsidP="00F65BBB">
      <w:pPr>
        <w:spacing w:after="0"/>
      </w:pPr>
      <w:r w:rsidRPr="00C3525E">
        <w:t>WT-1 Kruszywa 2010. Kruszywa do mieszanek mineralno-asfaltowych i powierzchniowych utrwaleń na drogach publicznych, Warszawa 2008</w:t>
      </w:r>
    </w:p>
    <w:p w:rsidR="00A55833" w:rsidRPr="00C3525E" w:rsidRDefault="00A55833" w:rsidP="00F65BBB">
      <w:pPr>
        <w:spacing w:after="0"/>
      </w:pPr>
      <w:r w:rsidRPr="00C3525E">
        <w:t>WT-2 Nawierzchnie asfaltowe 2010. Nawierzchnie asfaltowe na drogach publicznych</w:t>
      </w:r>
    </w:p>
    <w:p w:rsidR="00A55833" w:rsidRPr="00C3525E" w:rsidRDefault="00A55833" w:rsidP="00F65BBB">
      <w:pPr>
        <w:spacing w:after="0"/>
      </w:pPr>
      <w:r w:rsidRPr="00C3525E">
        <w:t>WT-3 Emulsje asfaltowe 2009. Kationowe emulsje asfaltowe na drogach publicznych</w:t>
      </w:r>
    </w:p>
    <w:p w:rsidR="00A55833" w:rsidRPr="00C3525E" w:rsidRDefault="00A55833" w:rsidP="00F65BBB">
      <w:pPr>
        <w:spacing w:after="0"/>
      </w:pPr>
      <w:r w:rsidRPr="00C3525E">
        <w:t>10.4. Inne dokumenty</w:t>
      </w:r>
    </w:p>
    <w:p w:rsidR="00A55833" w:rsidRPr="00C3525E" w:rsidRDefault="00A55833" w:rsidP="00F65BBB">
      <w:pPr>
        <w:spacing w:after="0"/>
      </w:pPr>
      <w:r w:rsidRPr="00C3525E">
        <w:t>Rozporządzenie Ministra Transportu i Gospodarki Morskiej z dnia 2 marca 1999 r. w sprawie warunków technicznych, jakim powinny odpowiadać drogi publiczne i ich usytuowanie (Dz.U. nr 43, poz. 430)</w:t>
      </w:r>
    </w:p>
    <w:p w:rsidR="00A55833" w:rsidRPr="00C3525E" w:rsidRDefault="00A55833" w:rsidP="00F65BBB">
      <w:pPr>
        <w:spacing w:after="0"/>
      </w:pPr>
      <w:r w:rsidRPr="00C3525E">
        <w:t>Katalog typowych konstrukcji nawierzchni podatnych i półsztywnych. Generalna Dyrekcja Dróg Publicznych – Instytut Badawczy Dróg i Mostów, Warszawa 1997</w:t>
      </w:r>
    </w:p>
    <w:p w:rsidR="00A55833" w:rsidRPr="00C3525E" w:rsidRDefault="00A55833" w:rsidP="00F65BBB">
      <w:pPr>
        <w:pStyle w:val="Nagwek1"/>
        <w:jc w:val="both"/>
        <w:rPr>
          <w:rFonts w:asciiTheme="minorHAnsi" w:hAnsiTheme="minorHAnsi"/>
          <w:b w:val="0"/>
          <w:sz w:val="22"/>
          <w:szCs w:val="22"/>
        </w:rPr>
      </w:pPr>
      <w:r w:rsidRPr="00C3525E">
        <w:rPr>
          <w:rFonts w:asciiTheme="minorHAnsi" w:hAnsiTheme="minorHAnsi"/>
          <w:b w:val="0"/>
          <w:sz w:val="22"/>
          <w:szCs w:val="22"/>
        </w:rPr>
        <w:br w:type="page"/>
      </w:r>
      <w:bookmarkStart w:id="840" w:name="_Toc297031178"/>
    </w:p>
    <w:p w:rsidR="00A55833" w:rsidRDefault="00A55833" w:rsidP="00C71DE8">
      <w:pPr>
        <w:pStyle w:val="Nagwek1"/>
        <w:numPr>
          <w:ilvl w:val="0"/>
          <w:numId w:val="0"/>
        </w:numPr>
        <w:jc w:val="left"/>
      </w:pPr>
      <w:r>
        <w:lastRenderedPageBreak/>
        <w:t>D-05.03.23</w:t>
      </w:r>
      <w:r>
        <w:br/>
        <w:t>NAWIERZCHNIA  Z  BETONOWEJ  KOSTKI  BRUKOWEJ</w:t>
      </w:r>
      <w:bookmarkEnd w:id="840"/>
    </w:p>
    <w:p w:rsidR="00A55833" w:rsidRDefault="00A55833" w:rsidP="00A55833">
      <w:pPr>
        <w:pStyle w:val="Bezodstpw"/>
        <w:rPr>
          <w:sz w:val="27"/>
        </w:rPr>
      </w:pPr>
    </w:p>
    <w:p w:rsidR="00A55833" w:rsidRPr="00B46BCE" w:rsidRDefault="00A55833" w:rsidP="00A55833">
      <w:pPr>
        <w:pStyle w:val="Bezodstpw"/>
        <w:rPr>
          <w:rFonts w:asciiTheme="minorHAnsi" w:hAnsiTheme="minorHAnsi"/>
          <w:sz w:val="22"/>
          <w:szCs w:val="22"/>
        </w:rPr>
      </w:pPr>
      <w:bookmarkStart w:id="841" w:name="_Toc107903215"/>
      <w:r w:rsidRPr="00B46BCE">
        <w:rPr>
          <w:rFonts w:asciiTheme="minorHAnsi" w:hAnsiTheme="minorHAnsi"/>
          <w:sz w:val="22"/>
          <w:szCs w:val="22"/>
        </w:rPr>
        <w:t>1. WSTĘP</w:t>
      </w:r>
      <w:bookmarkEnd w:id="841"/>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1.1. Przedmiot SST</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 xml:space="preserve">Przedmiotem niniejszej szczegółowej specyfikacji technicznej (SST) są wymagania dotyczące wykonania i odbioru robót związanych z wykonywaniem nawierzchni z betonowej kostki brukowej w ramach przebudowy drogi </w:t>
      </w:r>
      <w:r w:rsidR="00B46BCE" w:rsidRPr="00063D26">
        <w:rPr>
          <w:rFonts w:asciiTheme="minorHAnsi" w:hAnsiTheme="minorHAnsi" w:cs="Arial"/>
          <w:b/>
          <w:sz w:val="22"/>
          <w:szCs w:val="28"/>
        </w:rPr>
        <w:t>–</w:t>
      </w:r>
      <w:r w:rsidR="00B46BCE" w:rsidRPr="00394E25">
        <w:rPr>
          <w:rFonts w:ascii="Arial" w:hAnsi="Arial" w:cs="Arial"/>
          <w:b/>
          <w:sz w:val="28"/>
          <w:szCs w:val="28"/>
        </w:rPr>
        <w:t xml:space="preserve"> </w:t>
      </w:r>
      <w:r w:rsidR="00B46BCE">
        <w:rPr>
          <w:rFonts w:asciiTheme="minorHAnsi" w:hAnsiTheme="minorHAnsi" w:cs="Arial"/>
          <w:b/>
          <w:sz w:val="22"/>
          <w:szCs w:val="22"/>
        </w:rPr>
        <w:t>budowy</w:t>
      </w:r>
      <w:r w:rsidR="00B46BCE" w:rsidRPr="00063D26">
        <w:rPr>
          <w:rFonts w:asciiTheme="minorHAnsi" w:hAnsiTheme="minorHAnsi" w:cs="Arial"/>
          <w:b/>
          <w:sz w:val="22"/>
          <w:szCs w:val="22"/>
        </w:rPr>
        <w:t xml:space="preserve"> chodnik</w:t>
      </w:r>
      <w:r w:rsidR="00FC3307">
        <w:rPr>
          <w:rFonts w:asciiTheme="minorHAnsi" w:hAnsiTheme="minorHAnsi" w:cs="Arial"/>
          <w:b/>
          <w:sz w:val="22"/>
          <w:szCs w:val="22"/>
        </w:rPr>
        <w:t>a przy drodze powiatowej 1339P w m. Rosko od km 0+000 do km 0+761,35</w:t>
      </w:r>
    </w:p>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1.2. Zakres stosowania SST</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Szczegółowa specyfikacja techniczna stosowana jest jako dokument przetargowy i kontraktowy przy zlecaniu i realizacji robót wymienionych w punkcie 1.1.</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1.3. Zakres robót objętych SST</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Ustalenia zawarte w niniejszej specyfikacji dotyczą zasad prowadzenia robót związanych z wykonywaniem nawierzchni z kostki brukowej betonowej.</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1.4. Określenia podstawowe</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 xml:space="preserve">1.4.1. Betonowa kostka brukowa - kształtka wytwarzana z betonu metodą </w:t>
      </w:r>
      <w:proofErr w:type="spellStart"/>
      <w:r w:rsidRPr="00B46BCE">
        <w:rPr>
          <w:rFonts w:asciiTheme="minorHAnsi" w:hAnsiTheme="minorHAnsi"/>
          <w:sz w:val="22"/>
          <w:szCs w:val="22"/>
        </w:rPr>
        <w:t>wibroprasowania</w:t>
      </w:r>
      <w:proofErr w:type="spellEnd"/>
      <w:r w:rsidRPr="00B46BCE">
        <w:rPr>
          <w:rFonts w:asciiTheme="minorHAnsi" w:hAnsiTheme="minorHAnsi"/>
          <w:sz w:val="22"/>
          <w:szCs w:val="22"/>
        </w:rPr>
        <w:t>. Produkowana jest jako kształtka jednowarstwowa lub w dwóch warstwach połączonych ze sobą trwale w fazie produkcji.</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1.4.2. Pozostałe określenia podstawowe są zgodne z obowiązującymi, odpowiednimi polskimi normami i z definicjami podanymi w SST D-00.00.00 „Wymagania ogólne” pkt 1.4.</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1.5. Ogólne wymagania dotyczące robót</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Ogólne wymagania dotyczące robót podano w SST D-00.00.00 „Wymagania ogólne” pkt 1.5.</w:t>
      </w:r>
    </w:p>
    <w:p w:rsidR="00B46BCE" w:rsidRDefault="00B46BCE" w:rsidP="00A55833">
      <w:pPr>
        <w:pStyle w:val="Bezodstpw"/>
        <w:rPr>
          <w:rFonts w:asciiTheme="minorHAnsi" w:hAnsiTheme="minorHAnsi"/>
          <w:sz w:val="22"/>
          <w:szCs w:val="22"/>
        </w:rPr>
      </w:pPr>
      <w:bookmarkStart w:id="842" w:name="_Toc421686544"/>
      <w:bookmarkStart w:id="843" w:name="_Toc107903216"/>
    </w:p>
    <w:p w:rsidR="00A55833" w:rsidRPr="00B46BCE" w:rsidRDefault="00B46BCE" w:rsidP="00A55833">
      <w:pPr>
        <w:pStyle w:val="Bezodstpw"/>
        <w:rPr>
          <w:rFonts w:asciiTheme="minorHAnsi" w:hAnsiTheme="minorHAnsi"/>
          <w:sz w:val="22"/>
          <w:szCs w:val="22"/>
        </w:rPr>
      </w:pPr>
      <w:r>
        <w:rPr>
          <w:rFonts w:asciiTheme="minorHAnsi" w:hAnsiTheme="minorHAnsi"/>
          <w:sz w:val="22"/>
          <w:szCs w:val="22"/>
        </w:rPr>
        <w:t>2. M</w:t>
      </w:r>
      <w:r w:rsidR="00A55833" w:rsidRPr="00B46BCE">
        <w:rPr>
          <w:rFonts w:asciiTheme="minorHAnsi" w:hAnsiTheme="minorHAnsi"/>
          <w:sz w:val="22"/>
          <w:szCs w:val="22"/>
        </w:rPr>
        <w:t>ateriały</w:t>
      </w:r>
      <w:bookmarkEnd w:id="842"/>
      <w:bookmarkEnd w:id="843"/>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2.1. Ogólne wymagania dotyczące materiałów</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Ogólne wymagania dotyczące materiałów, ich pozyskiwania i składowania, podano w SST D-00.00.00 „Wymagania ogólne” pkt 2.</w:t>
      </w:r>
    </w:p>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2.2. Betonowa kostka brukowa - wymagania</w:t>
      </w:r>
    </w:p>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2.2.1. Aprobata techniczna</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Warunkiem dopuszczenia do stosowania betonowej kostki brukowej w budownictwie drogowym jest posiadanie aprobaty technicznej.</w:t>
      </w:r>
    </w:p>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2.2.2. Wygląd zewnętrzny</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Struktura wyrobu powinna być zwarta, bez rys, pęknięć, plam i ubytków.</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Powierzchnia górna kostek powinna być równa i szorstka, a krawędzie kostek równe i proste, wklęśnięcia nie powinny przekraczać:</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 xml:space="preserve">2 mm, dla kostek o grubości </w:t>
      </w:r>
      <w:r w:rsidRPr="00B46BCE">
        <w:rPr>
          <w:rFonts w:asciiTheme="minorHAnsi" w:hAnsiTheme="minorHAnsi"/>
          <w:sz w:val="22"/>
          <w:szCs w:val="22"/>
        </w:rPr>
        <w:sym w:font="Symbol" w:char="F0A3"/>
      </w:r>
      <w:r w:rsidRPr="00B46BCE">
        <w:rPr>
          <w:rFonts w:asciiTheme="minorHAnsi" w:hAnsiTheme="minorHAnsi"/>
          <w:sz w:val="22"/>
          <w:szCs w:val="22"/>
        </w:rPr>
        <w:t xml:space="preserve"> 80 mm,</w:t>
      </w:r>
    </w:p>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2.2.3. Kształt, wymiary i kolor kostki brukowej</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W kraju produkowane są kostki o dwóch standardowych wymiarach grubości:</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60 mm, z zastosowaniem do nawierzchni nie przeznaczonych do ruchu samochodowego,</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80 mm, do nawierzchni dla ruchu samochodowego.</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Tolerancje wymiarowe wynoszą:</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na długości</w:t>
      </w:r>
      <w:r w:rsidRPr="00B46BCE">
        <w:rPr>
          <w:rFonts w:asciiTheme="minorHAnsi" w:hAnsiTheme="minorHAnsi"/>
          <w:sz w:val="22"/>
          <w:szCs w:val="22"/>
        </w:rPr>
        <w:tab/>
      </w:r>
      <w:r w:rsidRPr="00B46BCE">
        <w:rPr>
          <w:rFonts w:asciiTheme="minorHAnsi" w:hAnsiTheme="minorHAnsi"/>
          <w:sz w:val="22"/>
          <w:szCs w:val="22"/>
        </w:rPr>
        <w:sym w:font="Symbol" w:char="F0B1"/>
      </w:r>
      <w:r w:rsidRPr="00B46BCE">
        <w:rPr>
          <w:rFonts w:asciiTheme="minorHAnsi" w:hAnsiTheme="minorHAnsi"/>
          <w:sz w:val="22"/>
          <w:szCs w:val="22"/>
        </w:rPr>
        <w:t xml:space="preserve"> 3 mm,</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na szerokości</w:t>
      </w:r>
      <w:r w:rsidRPr="00B46BCE">
        <w:rPr>
          <w:rFonts w:asciiTheme="minorHAnsi" w:hAnsiTheme="minorHAnsi"/>
          <w:sz w:val="22"/>
          <w:szCs w:val="22"/>
        </w:rPr>
        <w:tab/>
      </w:r>
      <w:r w:rsidRPr="00B46BCE">
        <w:rPr>
          <w:rFonts w:asciiTheme="minorHAnsi" w:hAnsiTheme="minorHAnsi"/>
          <w:sz w:val="22"/>
          <w:szCs w:val="22"/>
        </w:rPr>
        <w:sym w:font="Symbol" w:char="F0B1"/>
      </w:r>
      <w:r w:rsidRPr="00B46BCE">
        <w:rPr>
          <w:rFonts w:asciiTheme="minorHAnsi" w:hAnsiTheme="minorHAnsi"/>
          <w:sz w:val="22"/>
          <w:szCs w:val="22"/>
        </w:rPr>
        <w:t xml:space="preserve"> 3 mm,</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na grubości</w:t>
      </w:r>
      <w:r w:rsidRPr="00B46BCE">
        <w:rPr>
          <w:rFonts w:asciiTheme="minorHAnsi" w:hAnsiTheme="minorHAnsi"/>
          <w:sz w:val="22"/>
          <w:szCs w:val="22"/>
        </w:rPr>
        <w:tab/>
      </w:r>
      <w:r w:rsidRPr="00B46BCE">
        <w:rPr>
          <w:rFonts w:asciiTheme="minorHAnsi" w:hAnsiTheme="minorHAnsi"/>
          <w:sz w:val="22"/>
          <w:szCs w:val="22"/>
        </w:rPr>
        <w:sym w:font="Symbol" w:char="F0B1"/>
      </w:r>
      <w:r w:rsidRPr="00B46BCE">
        <w:rPr>
          <w:rFonts w:asciiTheme="minorHAnsi" w:hAnsiTheme="minorHAnsi"/>
          <w:sz w:val="22"/>
          <w:szCs w:val="22"/>
        </w:rPr>
        <w:t xml:space="preserve"> 5 mm.</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lastRenderedPageBreak/>
        <w:t>Kolory kostek produkowanych aktualnie w kraju to: szary, ceglany, klinkierowy, grafitowy i brązowy..</w:t>
      </w:r>
    </w:p>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2.2.4. Wytrzymałość na ściskanie</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 xml:space="preserve">Wytrzymałość na ściskanie po 28 dniach (średnio z 6-ciu kostek) nie powinna być mniejsza niż 60 </w:t>
      </w:r>
      <w:proofErr w:type="spellStart"/>
      <w:r w:rsidRPr="00B46BCE">
        <w:rPr>
          <w:rFonts w:asciiTheme="minorHAnsi" w:hAnsiTheme="minorHAnsi"/>
          <w:sz w:val="22"/>
          <w:szCs w:val="22"/>
        </w:rPr>
        <w:t>MPa</w:t>
      </w:r>
      <w:proofErr w:type="spellEnd"/>
      <w:r w:rsidRPr="00B46BCE">
        <w:rPr>
          <w:rFonts w:asciiTheme="minorHAnsi" w:hAnsiTheme="minorHAnsi"/>
          <w:sz w:val="22"/>
          <w:szCs w:val="22"/>
        </w:rPr>
        <w:t>.</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 xml:space="preserve">Dopuszczalna najniższa wytrzymałość pojedynczej kostki nie powinna być mniejsza niż 50 </w:t>
      </w:r>
      <w:proofErr w:type="spellStart"/>
      <w:r w:rsidRPr="00B46BCE">
        <w:rPr>
          <w:rFonts w:asciiTheme="minorHAnsi" w:hAnsiTheme="minorHAnsi"/>
          <w:sz w:val="22"/>
          <w:szCs w:val="22"/>
        </w:rPr>
        <w:t>MPa</w:t>
      </w:r>
      <w:proofErr w:type="spellEnd"/>
      <w:r w:rsidRPr="00B46BCE">
        <w:rPr>
          <w:rFonts w:asciiTheme="minorHAnsi" w:hAnsiTheme="minorHAnsi"/>
          <w:sz w:val="22"/>
          <w:szCs w:val="22"/>
        </w:rPr>
        <w:t xml:space="preserve"> </w:t>
      </w:r>
      <w:r w:rsidRPr="00B46BCE">
        <w:rPr>
          <w:rFonts w:asciiTheme="minorHAnsi" w:hAnsiTheme="minorHAnsi"/>
          <w:sz w:val="22"/>
          <w:szCs w:val="22"/>
        </w:rPr>
        <w:br w:type="textWrapping" w:clear="all"/>
        <w:t>(w ocenie statystycznej z co najmniej 10 kostek).</w:t>
      </w:r>
    </w:p>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2.2.5. Nasiąkliwość</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 xml:space="preserve">Nasiąkliwość kostek betonowych powinna odpowiadać wymaganiom normy PN-B-06250 i wynosić </w:t>
      </w:r>
      <w:r w:rsidRPr="00B46BCE">
        <w:rPr>
          <w:rFonts w:asciiTheme="minorHAnsi" w:hAnsiTheme="minorHAnsi"/>
          <w:sz w:val="22"/>
          <w:szCs w:val="22"/>
        </w:rPr>
        <w:br w:type="textWrapping" w:clear="all"/>
        <w:t>nie więcej niż 5%.</w:t>
      </w:r>
    </w:p>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2.2.6. Odporność na działanie mrozu</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Odporność kostek betonowych na działanie mrozu powinna być badana zgodnie z wymaganiami PN-B-06250.</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Odporność na działanie mrozu po 50 cyklach zamrażania i odmrażania próbek jest wystarczająca, jeżeli:</w:t>
      </w:r>
    </w:p>
    <w:p w:rsidR="00A55833" w:rsidRPr="00B46BCE" w:rsidRDefault="00A55833" w:rsidP="00486175">
      <w:pPr>
        <w:pStyle w:val="Bezodstpw"/>
        <w:numPr>
          <w:ilvl w:val="0"/>
          <w:numId w:val="82"/>
        </w:numPr>
        <w:spacing w:line="276" w:lineRule="auto"/>
        <w:rPr>
          <w:rFonts w:asciiTheme="minorHAnsi" w:hAnsiTheme="minorHAnsi"/>
          <w:sz w:val="22"/>
          <w:szCs w:val="22"/>
        </w:rPr>
      </w:pPr>
      <w:r w:rsidRPr="00B46BCE">
        <w:rPr>
          <w:rFonts w:asciiTheme="minorHAnsi" w:hAnsiTheme="minorHAnsi"/>
          <w:sz w:val="22"/>
          <w:szCs w:val="22"/>
        </w:rPr>
        <w:t>próbka nie wykazuje pęknięć,</w:t>
      </w:r>
    </w:p>
    <w:p w:rsidR="00A55833" w:rsidRPr="00B46BCE" w:rsidRDefault="00A55833" w:rsidP="00486175">
      <w:pPr>
        <w:pStyle w:val="Bezodstpw"/>
        <w:numPr>
          <w:ilvl w:val="0"/>
          <w:numId w:val="82"/>
        </w:numPr>
        <w:spacing w:line="276" w:lineRule="auto"/>
        <w:rPr>
          <w:rFonts w:asciiTheme="minorHAnsi" w:hAnsiTheme="minorHAnsi"/>
          <w:sz w:val="22"/>
          <w:szCs w:val="22"/>
        </w:rPr>
      </w:pPr>
      <w:r w:rsidRPr="00B46BCE">
        <w:rPr>
          <w:rFonts w:asciiTheme="minorHAnsi" w:hAnsiTheme="minorHAnsi"/>
          <w:sz w:val="22"/>
          <w:szCs w:val="22"/>
        </w:rPr>
        <w:t>strata masy nie przekracza 5%,</w:t>
      </w:r>
    </w:p>
    <w:p w:rsidR="00A55833" w:rsidRPr="00B46BCE" w:rsidRDefault="00A55833" w:rsidP="00486175">
      <w:pPr>
        <w:pStyle w:val="Bezodstpw"/>
        <w:numPr>
          <w:ilvl w:val="0"/>
          <w:numId w:val="82"/>
        </w:numPr>
        <w:spacing w:line="276" w:lineRule="auto"/>
        <w:rPr>
          <w:rFonts w:asciiTheme="minorHAnsi" w:hAnsiTheme="minorHAnsi"/>
          <w:sz w:val="22"/>
          <w:szCs w:val="22"/>
        </w:rPr>
      </w:pPr>
      <w:r w:rsidRPr="00B46BCE">
        <w:rPr>
          <w:rFonts w:asciiTheme="minorHAnsi" w:hAnsiTheme="minorHAnsi"/>
          <w:sz w:val="22"/>
          <w:szCs w:val="22"/>
        </w:rPr>
        <w:t>obniżenie wytrzymałości na ściskanie w stosunku do wytrzymałości próbek nie zamrażanych nie jest większe niż 20%.</w:t>
      </w:r>
    </w:p>
    <w:p w:rsidR="00A55833" w:rsidRPr="00B46BCE" w:rsidRDefault="00A55833"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2.2.7. Ścieralność</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 xml:space="preserve">Ścieralność kostek betonowych określona na tarczy </w:t>
      </w:r>
      <w:proofErr w:type="spellStart"/>
      <w:r w:rsidRPr="00B46BCE">
        <w:rPr>
          <w:rFonts w:asciiTheme="minorHAnsi" w:hAnsiTheme="minorHAnsi"/>
          <w:sz w:val="22"/>
          <w:szCs w:val="22"/>
        </w:rPr>
        <w:t>Boehmego</w:t>
      </w:r>
      <w:proofErr w:type="spellEnd"/>
      <w:r w:rsidRPr="00B46BCE">
        <w:rPr>
          <w:rFonts w:asciiTheme="minorHAnsi" w:hAnsiTheme="minorHAnsi"/>
          <w:sz w:val="22"/>
          <w:szCs w:val="22"/>
        </w:rPr>
        <w:t xml:space="preserve"> wg PN-B-04111 powinna wynosić nie więcej niż 4 mm.</w:t>
      </w:r>
    </w:p>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2.2.8. Składowanie kostek</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Kostkę zaleca się pakować na paletach. Palety z kostką mogą być składowane na otwartej przestrzeni, przy czym podłoże powinno być wyrównane i odwodnione.</w:t>
      </w:r>
    </w:p>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2.3. Wymagania dotyczące betonowej kostki brukowej, ustalone w PN-EN 1338 do stosowania na zewnętrznych nawierzchniach, mających kontakt z solą odladzającą w warunkach mrozu</w:t>
      </w:r>
    </w:p>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2.3.1. Dopuszczalne odchyłki wymiarów nominalnych deklarowanych  przez producenta</w:t>
      </w:r>
    </w:p>
    <w:p w:rsidR="00A55833" w:rsidRDefault="00A55833" w:rsidP="00A55833">
      <w:pPr>
        <w:pStyle w:val="Bezodstpw"/>
        <w:rPr>
          <w:rFonts w:asciiTheme="minorHAnsi" w:hAnsiTheme="minorHAnsi"/>
          <w:sz w:val="22"/>
          <w:szCs w:val="22"/>
        </w:rPr>
      </w:pPr>
      <w:r w:rsidRPr="00B46BCE">
        <w:rPr>
          <w:rFonts w:asciiTheme="minorHAnsi" w:hAnsiTheme="minorHAnsi"/>
          <w:sz w:val="22"/>
          <w:szCs w:val="22"/>
        </w:rPr>
        <w:t>Dopuszczalne odchyłki</w:t>
      </w:r>
    </w:p>
    <w:p w:rsidR="00B46BCE" w:rsidRPr="00B46BCE" w:rsidRDefault="00B46BCE" w:rsidP="00A55833">
      <w:pPr>
        <w:pStyle w:val="Bezodstpw"/>
        <w:rPr>
          <w:rFonts w:asciiTheme="minorHAnsi" w:hAnsiTheme="minorHAnsi"/>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913"/>
        <w:gridCol w:w="1985"/>
        <w:gridCol w:w="1701"/>
        <w:gridCol w:w="1842"/>
      </w:tblGrid>
      <w:tr w:rsidR="00A55833" w:rsidTr="00552A42">
        <w:trPr>
          <w:jc w:val="center"/>
        </w:trPr>
        <w:tc>
          <w:tcPr>
            <w:tcW w:w="1913" w:type="dxa"/>
          </w:tcPr>
          <w:p w:rsidR="00A55833" w:rsidRDefault="00A55833" w:rsidP="00552A42">
            <w:pPr>
              <w:pStyle w:val="Bezodstpw"/>
            </w:pPr>
            <w:r>
              <w:t>Grubość kostki</w:t>
            </w:r>
          </w:p>
          <w:p w:rsidR="00A55833" w:rsidRDefault="00A55833" w:rsidP="00552A42">
            <w:pPr>
              <w:pStyle w:val="Bezodstpw"/>
            </w:pPr>
            <w:r>
              <w:t>mm</w:t>
            </w:r>
          </w:p>
        </w:tc>
        <w:tc>
          <w:tcPr>
            <w:tcW w:w="1985" w:type="dxa"/>
          </w:tcPr>
          <w:p w:rsidR="00A55833" w:rsidRDefault="00A55833" w:rsidP="00552A42">
            <w:pPr>
              <w:pStyle w:val="Bezodstpw"/>
            </w:pPr>
            <w:r>
              <w:t>Długość</w:t>
            </w:r>
          </w:p>
          <w:p w:rsidR="00A55833" w:rsidRDefault="00A55833" w:rsidP="00552A42">
            <w:pPr>
              <w:pStyle w:val="Bezodstpw"/>
            </w:pPr>
            <w:r>
              <w:t>mm</w:t>
            </w:r>
          </w:p>
        </w:tc>
        <w:tc>
          <w:tcPr>
            <w:tcW w:w="1701" w:type="dxa"/>
          </w:tcPr>
          <w:p w:rsidR="00A55833" w:rsidRDefault="00A55833" w:rsidP="00552A42">
            <w:pPr>
              <w:pStyle w:val="Bezodstpw"/>
            </w:pPr>
            <w:r>
              <w:t>Szerokość</w:t>
            </w:r>
          </w:p>
          <w:p w:rsidR="00A55833" w:rsidRDefault="00A55833" w:rsidP="00552A42">
            <w:pPr>
              <w:pStyle w:val="Bezodstpw"/>
            </w:pPr>
            <w:r>
              <w:t>mm</w:t>
            </w:r>
          </w:p>
        </w:tc>
        <w:tc>
          <w:tcPr>
            <w:tcW w:w="1842" w:type="dxa"/>
          </w:tcPr>
          <w:p w:rsidR="00A55833" w:rsidRDefault="00A55833" w:rsidP="00552A42">
            <w:pPr>
              <w:pStyle w:val="Bezodstpw"/>
            </w:pPr>
            <w:r>
              <w:t>Grubość</w:t>
            </w:r>
          </w:p>
          <w:p w:rsidR="00A55833" w:rsidRDefault="00A55833" w:rsidP="00552A42">
            <w:pPr>
              <w:pStyle w:val="Bezodstpw"/>
            </w:pPr>
            <w:r>
              <w:t>mm</w:t>
            </w:r>
          </w:p>
        </w:tc>
      </w:tr>
      <w:tr w:rsidR="00A55833" w:rsidTr="00552A42">
        <w:trPr>
          <w:jc w:val="center"/>
        </w:trPr>
        <w:tc>
          <w:tcPr>
            <w:tcW w:w="1913" w:type="dxa"/>
          </w:tcPr>
          <w:p w:rsidR="00A55833" w:rsidRDefault="00A55833" w:rsidP="00552A42">
            <w:pPr>
              <w:pStyle w:val="Bezodstpw"/>
            </w:pPr>
            <w:r>
              <w:t>&lt; 100</w:t>
            </w:r>
          </w:p>
        </w:tc>
        <w:tc>
          <w:tcPr>
            <w:tcW w:w="1985" w:type="dxa"/>
          </w:tcPr>
          <w:p w:rsidR="00A55833" w:rsidRDefault="00A55833" w:rsidP="00552A42">
            <w:pPr>
              <w:pStyle w:val="Bezodstpw"/>
            </w:pPr>
            <w:r>
              <w:sym w:font="Symbol" w:char="F0B1"/>
            </w:r>
            <w:r>
              <w:t xml:space="preserve"> 2</w:t>
            </w:r>
          </w:p>
        </w:tc>
        <w:tc>
          <w:tcPr>
            <w:tcW w:w="1701" w:type="dxa"/>
          </w:tcPr>
          <w:p w:rsidR="00A55833" w:rsidRDefault="00A55833" w:rsidP="00552A42">
            <w:pPr>
              <w:pStyle w:val="Bezodstpw"/>
            </w:pPr>
            <w:r>
              <w:sym w:font="Symbol" w:char="F0B1"/>
            </w:r>
            <w:r>
              <w:t xml:space="preserve"> 2</w:t>
            </w:r>
          </w:p>
        </w:tc>
        <w:tc>
          <w:tcPr>
            <w:tcW w:w="1842" w:type="dxa"/>
          </w:tcPr>
          <w:p w:rsidR="00A55833" w:rsidRDefault="00A55833" w:rsidP="00552A42">
            <w:pPr>
              <w:pStyle w:val="Bezodstpw"/>
            </w:pPr>
            <w:r>
              <w:sym w:font="Symbol" w:char="F0B1"/>
            </w:r>
            <w:r>
              <w:t xml:space="preserve"> 3</w:t>
            </w:r>
          </w:p>
        </w:tc>
      </w:tr>
      <w:tr w:rsidR="00A55833" w:rsidTr="00552A42">
        <w:trPr>
          <w:jc w:val="center"/>
        </w:trPr>
        <w:tc>
          <w:tcPr>
            <w:tcW w:w="7441" w:type="dxa"/>
            <w:gridSpan w:val="4"/>
          </w:tcPr>
          <w:p w:rsidR="00A55833" w:rsidRDefault="00A55833" w:rsidP="00552A42">
            <w:pPr>
              <w:pStyle w:val="Bezodstpw"/>
            </w:pPr>
            <w:r>
              <w:t xml:space="preserve">Różnica pomiędzy dwoma pomiarami grubości tej samej kostki powinna być </w:t>
            </w:r>
            <w:r>
              <w:sym w:font="Symbol" w:char="F0A3"/>
            </w:r>
            <w:r>
              <w:t xml:space="preserve"> 3 mm.</w:t>
            </w:r>
          </w:p>
        </w:tc>
      </w:tr>
    </w:tbl>
    <w:p w:rsidR="00A55833" w:rsidRDefault="00A55833" w:rsidP="00A55833">
      <w:pPr>
        <w:pStyle w:val="Bezodstpw"/>
      </w:pPr>
    </w:p>
    <w:p w:rsidR="00A55833" w:rsidRDefault="00A55833" w:rsidP="00A55833">
      <w:pPr>
        <w:pStyle w:val="Bezodstpw"/>
        <w:rPr>
          <w:rFonts w:asciiTheme="minorHAnsi" w:hAnsiTheme="minorHAnsi"/>
          <w:sz w:val="22"/>
        </w:rPr>
      </w:pPr>
      <w:r w:rsidRPr="00B46BCE">
        <w:rPr>
          <w:rFonts w:asciiTheme="minorHAnsi" w:hAnsiTheme="minorHAnsi"/>
          <w:sz w:val="22"/>
        </w:rPr>
        <w:t>2.3.2. Odporność na zamrażanie/odmrażanie z udziałem soli odladzających</w:t>
      </w:r>
    </w:p>
    <w:p w:rsidR="00B46BCE" w:rsidRPr="00B46BCE" w:rsidRDefault="00B46BCE" w:rsidP="00A55833">
      <w:pPr>
        <w:pStyle w:val="Bezodstpw"/>
        <w:rPr>
          <w:rFonts w:asciiTheme="minorHAnsi" w:hAnsiTheme="minorHAnsi"/>
          <w:sz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1"/>
        <w:gridCol w:w="1276"/>
        <w:gridCol w:w="5244"/>
      </w:tblGrid>
      <w:tr w:rsidR="00A55833" w:rsidTr="00552A42">
        <w:trPr>
          <w:jc w:val="center"/>
        </w:trPr>
        <w:tc>
          <w:tcPr>
            <w:tcW w:w="921" w:type="dxa"/>
          </w:tcPr>
          <w:p w:rsidR="00A55833" w:rsidRDefault="00A55833" w:rsidP="00552A42">
            <w:pPr>
              <w:pStyle w:val="Bezodstpw"/>
            </w:pPr>
            <w:r>
              <w:t>Klasa</w:t>
            </w:r>
          </w:p>
        </w:tc>
        <w:tc>
          <w:tcPr>
            <w:tcW w:w="1276" w:type="dxa"/>
          </w:tcPr>
          <w:p w:rsidR="00A55833" w:rsidRDefault="00A55833" w:rsidP="00552A42">
            <w:pPr>
              <w:pStyle w:val="Bezodstpw"/>
            </w:pPr>
            <w:r>
              <w:t>Znakowanie</w:t>
            </w:r>
          </w:p>
        </w:tc>
        <w:tc>
          <w:tcPr>
            <w:tcW w:w="5244" w:type="dxa"/>
          </w:tcPr>
          <w:p w:rsidR="00A55833" w:rsidRDefault="00A55833" w:rsidP="00552A42">
            <w:pPr>
              <w:pStyle w:val="Bezodstpw"/>
            </w:pPr>
            <w:r>
              <w:t>Ubytek masy po badaniu zamrażania/rozmrażania  kg/m</w:t>
            </w:r>
            <w:r>
              <w:rPr>
                <w:vertAlign w:val="superscript"/>
              </w:rPr>
              <w:t>2</w:t>
            </w:r>
          </w:p>
        </w:tc>
      </w:tr>
      <w:tr w:rsidR="00A55833" w:rsidTr="00552A42">
        <w:trPr>
          <w:jc w:val="center"/>
        </w:trPr>
        <w:tc>
          <w:tcPr>
            <w:tcW w:w="921" w:type="dxa"/>
          </w:tcPr>
          <w:p w:rsidR="00A55833" w:rsidRDefault="00A55833" w:rsidP="00552A42">
            <w:pPr>
              <w:pStyle w:val="Bezodstpw"/>
            </w:pPr>
            <w:r>
              <w:t>3</w:t>
            </w:r>
          </w:p>
        </w:tc>
        <w:tc>
          <w:tcPr>
            <w:tcW w:w="1276" w:type="dxa"/>
          </w:tcPr>
          <w:p w:rsidR="00A55833" w:rsidRDefault="00A55833" w:rsidP="00552A42">
            <w:pPr>
              <w:pStyle w:val="Bezodstpw"/>
            </w:pPr>
            <w:r>
              <w:t>D</w:t>
            </w:r>
          </w:p>
        </w:tc>
        <w:tc>
          <w:tcPr>
            <w:tcW w:w="5244" w:type="dxa"/>
          </w:tcPr>
          <w:p w:rsidR="00A55833" w:rsidRDefault="00A55833" w:rsidP="00552A42">
            <w:pPr>
              <w:pStyle w:val="Bezodstpw"/>
            </w:pPr>
            <w:r>
              <w:t xml:space="preserve">Wartość średnia </w:t>
            </w:r>
            <w:r>
              <w:sym w:font="Symbol" w:char="F0A3"/>
            </w:r>
            <w:r>
              <w:t xml:space="preserve"> 1,0</w:t>
            </w:r>
          </w:p>
          <w:p w:rsidR="00A55833" w:rsidRDefault="00A55833" w:rsidP="00552A42">
            <w:pPr>
              <w:pStyle w:val="Bezodstpw"/>
            </w:pPr>
            <w:r>
              <w:t>przy czym żaden pojedynczy wynik &gt; 1,5</w:t>
            </w:r>
          </w:p>
        </w:tc>
      </w:tr>
    </w:tbl>
    <w:p w:rsidR="00A55833" w:rsidRDefault="00A55833" w:rsidP="00A55833">
      <w:pPr>
        <w:pStyle w:val="Bezodstpw"/>
      </w:pPr>
    </w:p>
    <w:p w:rsidR="00A55833" w:rsidRPr="00B46BCE" w:rsidRDefault="00A55833" w:rsidP="00A55833">
      <w:pPr>
        <w:pStyle w:val="Bezodstpw"/>
        <w:rPr>
          <w:rFonts w:asciiTheme="minorHAnsi" w:hAnsiTheme="minorHAnsi"/>
          <w:sz w:val="22"/>
        </w:rPr>
      </w:pPr>
      <w:r w:rsidRPr="00B46BCE">
        <w:rPr>
          <w:rFonts w:asciiTheme="minorHAnsi" w:hAnsiTheme="minorHAnsi"/>
          <w:sz w:val="22"/>
        </w:rPr>
        <w:t>2.3.3. Wytrzymałość na rozciąganie przy rozłupywaniu</w:t>
      </w:r>
    </w:p>
    <w:p w:rsidR="00A55833" w:rsidRPr="00B46BCE" w:rsidRDefault="00A55833" w:rsidP="00A55833">
      <w:pPr>
        <w:pStyle w:val="Bezodstpw"/>
        <w:rPr>
          <w:rFonts w:asciiTheme="minorHAnsi" w:hAnsiTheme="minorHAnsi"/>
          <w:sz w:val="22"/>
        </w:rPr>
      </w:pPr>
      <w:r w:rsidRPr="00B46BCE">
        <w:rPr>
          <w:rFonts w:asciiTheme="minorHAnsi" w:hAnsiTheme="minorHAnsi"/>
          <w:sz w:val="22"/>
        </w:rPr>
        <w:t xml:space="preserve">Wytrzymałość charakterystyczna na rozciąganie przy rozłupywaniu </w:t>
      </w:r>
      <w:r w:rsidRPr="00B46BCE">
        <w:rPr>
          <w:rFonts w:asciiTheme="minorHAnsi" w:hAnsiTheme="minorHAnsi"/>
          <w:i/>
          <w:sz w:val="22"/>
        </w:rPr>
        <w:t xml:space="preserve">T </w:t>
      </w:r>
      <w:r w:rsidRPr="00B46BCE">
        <w:rPr>
          <w:rFonts w:asciiTheme="minorHAnsi" w:hAnsiTheme="minorHAnsi"/>
          <w:sz w:val="22"/>
        </w:rPr>
        <w:t xml:space="preserve"> nie powinna być mniejsza niż 3,6 </w:t>
      </w:r>
      <w:proofErr w:type="spellStart"/>
      <w:r w:rsidRPr="00B46BCE">
        <w:rPr>
          <w:rFonts w:asciiTheme="minorHAnsi" w:hAnsiTheme="minorHAnsi"/>
          <w:sz w:val="22"/>
        </w:rPr>
        <w:t>MPa</w:t>
      </w:r>
      <w:proofErr w:type="spellEnd"/>
      <w:r w:rsidRPr="00B46BCE">
        <w:rPr>
          <w:rFonts w:asciiTheme="minorHAnsi" w:hAnsiTheme="minorHAnsi"/>
          <w:sz w:val="22"/>
        </w:rPr>
        <w:t>.</w:t>
      </w:r>
    </w:p>
    <w:p w:rsidR="00A55833" w:rsidRPr="00B46BCE" w:rsidRDefault="00A55833" w:rsidP="00A55833">
      <w:pPr>
        <w:pStyle w:val="Bezodstpw"/>
        <w:rPr>
          <w:rFonts w:asciiTheme="minorHAnsi" w:hAnsiTheme="minorHAnsi"/>
          <w:sz w:val="22"/>
        </w:rPr>
      </w:pPr>
      <w:r w:rsidRPr="00B46BCE">
        <w:rPr>
          <w:rFonts w:asciiTheme="minorHAnsi" w:hAnsiTheme="minorHAnsi"/>
          <w:sz w:val="22"/>
        </w:rPr>
        <w:t xml:space="preserve">Żaden pojedynczy wynik nie powinien być mniejszy niż 2,9 </w:t>
      </w:r>
      <w:proofErr w:type="spellStart"/>
      <w:r w:rsidRPr="00B46BCE">
        <w:rPr>
          <w:rFonts w:asciiTheme="minorHAnsi" w:hAnsiTheme="minorHAnsi"/>
          <w:sz w:val="22"/>
        </w:rPr>
        <w:t>MPa</w:t>
      </w:r>
      <w:proofErr w:type="spellEnd"/>
      <w:r w:rsidRPr="00B46BCE">
        <w:rPr>
          <w:rFonts w:asciiTheme="minorHAnsi" w:hAnsiTheme="minorHAnsi"/>
          <w:sz w:val="22"/>
        </w:rPr>
        <w:t xml:space="preserve"> i nie powinien wykazywać obciążenia niszczącego mniejszego niż 250 N/mm długości rozłupania.</w:t>
      </w:r>
    </w:p>
    <w:p w:rsidR="00B46BCE" w:rsidRDefault="00B46BCE" w:rsidP="00A55833">
      <w:pPr>
        <w:pStyle w:val="Bezodstpw"/>
        <w:rPr>
          <w:rFonts w:asciiTheme="minorHAnsi" w:hAnsiTheme="minorHAnsi"/>
          <w:sz w:val="22"/>
        </w:rPr>
      </w:pPr>
    </w:p>
    <w:p w:rsidR="00A55833" w:rsidRPr="00B46BCE" w:rsidRDefault="00A55833" w:rsidP="00A55833">
      <w:pPr>
        <w:pStyle w:val="Bezodstpw"/>
        <w:rPr>
          <w:rFonts w:asciiTheme="minorHAnsi" w:hAnsiTheme="minorHAnsi"/>
          <w:sz w:val="22"/>
        </w:rPr>
      </w:pPr>
      <w:r w:rsidRPr="00B46BCE">
        <w:rPr>
          <w:rFonts w:asciiTheme="minorHAnsi" w:hAnsiTheme="minorHAnsi"/>
          <w:sz w:val="22"/>
        </w:rPr>
        <w:lastRenderedPageBreak/>
        <w:t>2.3.4. Trwałość (ze względu na wytrzymałość)</w:t>
      </w:r>
    </w:p>
    <w:p w:rsidR="00A55833" w:rsidRPr="00B46BCE" w:rsidRDefault="00A55833" w:rsidP="00A55833">
      <w:pPr>
        <w:pStyle w:val="Bezodstpw"/>
        <w:rPr>
          <w:rFonts w:asciiTheme="minorHAnsi" w:hAnsiTheme="minorHAnsi"/>
          <w:sz w:val="22"/>
        </w:rPr>
      </w:pPr>
      <w:r w:rsidRPr="00B46BCE">
        <w:rPr>
          <w:rFonts w:asciiTheme="minorHAnsi" w:hAnsiTheme="minorHAnsi"/>
          <w:sz w:val="22"/>
        </w:rPr>
        <w:t>Prefabrykowane betonowe kostki brukowe poddawane działaniu normalnych warunków zewnętrznych zachowują zadowalającą trwałość (wytrzymałość) pod warunkiem spełnienia wymagań wytrzymałości na rozciąganie przy rozłupywaniu (pkt 2.3.3) i poddawaniu normalnej konserwacji.</w:t>
      </w:r>
    </w:p>
    <w:p w:rsidR="00B46BCE" w:rsidRDefault="00B46BCE" w:rsidP="00A55833">
      <w:pPr>
        <w:pStyle w:val="Bezodstpw"/>
        <w:rPr>
          <w:rFonts w:asciiTheme="minorHAnsi" w:hAnsiTheme="minorHAnsi"/>
          <w:sz w:val="22"/>
        </w:rPr>
      </w:pPr>
    </w:p>
    <w:p w:rsidR="00A55833" w:rsidRDefault="00A55833" w:rsidP="00A55833">
      <w:pPr>
        <w:pStyle w:val="Bezodstpw"/>
        <w:rPr>
          <w:rFonts w:asciiTheme="minorHAnsi" w:hAnsiTheme="minorHAnsi"/>
          <w:sz w:val="22"/>
        </w:rPr>
      </w:pPr>
      <w:r w:rsidRPr="00B46BCE">
        <w:rPr>
          <w:rFonts w:asciiTheme="minorHAnsi" w:hAnsiTheme="minorHAnsi"/>
          <w:sz w:val="22"/>
        </w:rPr>
        <w:t>2.3.5. Odporność na ścieranie</w:t>
      </w:r>
    </w:p>
    <w:p w:rsidR="00B46BCE" w:rsidRPr="00B46BCE" w:rsidRDefault="00B46BCE" w:rsidP="00A55833">
      <w:pPr>
        <w:pStyle w:val="Bezodstpw"/>
        <w:rPr>
          <w:rFonts w:asciiTheme="minorHAnsi" w:hAnsiTheme="minorHAnsi"/>
          <w:sz w:val="22"/>
        </w:rPr>
      </w:pPr>
    </w:p>
    <w:tbl>
      <w:tblPr>
        <w:tblW w:w="0" w:type="auto"/>
        <w:jc w:val="center"/>
        <w:tblLayout w:type="fixed"/>
        <w:tblCellMar>
          <w:left w:w="70" w:type="dxa"/>
          <w:right w:w="70" w:type="dxa"/>
        </w:tblCellMar>
        <w:tblLook w:val="0000"/>
      </w:tblPr>
      <w:tblGrid>
        <w:gridCol w:w="921"/>
        <w:gridCol w:w="1276"/>
        <w:gridCol w:w="2693"/>
        <w:gridCol w:w="2551"/>
      </w:tblGrid>
      <w:tr w:rsidR="00A55833" w:rsidTr="00552A42">
        <w:trPr>
          <w:cantSplit/>
          <w:jc w:val="center"/>
        </w:trPr>
        <w:tc>
          <w:tcPr>
            <w:tcW w:w="921" w:type="dxa"/>
            <w:vMerge w:val="restart"/>
            <w:tcBorders>
              <w:top w:val="single" w:sz="6" w:space="0" w:color="auto"/>
              <w:left w:val="single" w:sz="6" w:space="0" w:color="auto"/>
            </w:tcBorders>
            <w:vAlign w:val="center"/>
          </w:tcPr>
          <w:p w:rsidR="00A55833" w:rsidRDefault="00A55833" w:rsidP="00552A42">
            <w:pPr>
              <w:pStyle w:val="Bezodstpw"/>
            </w:pPr>
            <w:r>
              <w:t>Klasa</w:t>
            </w:r>
          </w:p>
        </w:tc>
        <w:tc>
          <w:tcPr>
            <w:tcW w:w="1276" w:type="dxa"/>
            <w:vMerge w:val="restart"/>
            <w:tcBorders>
              <w:top w:val="single" w:sz="6" w:space="0" w:color="auto"/>
              <w:left w:val="single" w:sz="6" w:space="0" w:color="auto"/>
            </w:tcBorders>
            <w:vAlign w:val="center"/>
          </w:tcPr>
          <w:p w:rsidR="00A55833" w:rsidRDefault="00A55833" w:rsidP="00552A42">
            <w:pPr>
              <w:pStyle w:val="Bezodstpw"/>
            </w:pPr>
            <w:r>
              <w:t>Oznaczenie</w:t>
            </w:r>
          </w:p>
        </w:tc>
        <w:tc>
          <w:tcPr>
            <w:tcW w:w="5244" w:type="dxa"/>
            <w:gridSpan w:val="2"/>
            <w:tcBorders>
              <w:top w:val="single" w:sz="6" w:space="0" w:color="auto"/>
              <w:left w:val="single" w:sz="6" w:space="0" w:color="auto"/>
              <w:bottom w:val="single" w:sz="6" w:space="0" w:color="auto"/>
              <w:right w:val="single" w:sz="6" w:space="0" w:color="auto"/>
            </w:tcBorders>
          </w:tcPr>
          <w:p w:rsidR="00A55833" w:rsidRDefault="00A55833" w:rsidP="00552A42">
            <w:pPr>
              <w:pStyle w:val="Bezodstpw"/>
            </w:pPr>
            <w:r>
              <w:t>Wymaganie</w:t>
            </w:r>
          </w:p>
        </w:tc>
      </w:tr>
      <w:tr w:rsidR="00A55833" w:rsidTr="00552A42">
        <w:trPr>
          <w:cantSplit/>
          <w:jc w:val="center"/>
        </w:trPr>
        <w:tc>
          <w:tcPr>
            <w:tcW w:w="921" w:type="dxa"/>
            <w:vMerge/>
            <w:tcBorders>
              <w:left w:val="single" w:sz="6" w:space="0" w:color="auto"/>
            </w:tcBorders>
          </w:tcPr>
          <w:p w:rsidR="00A55833" w:rsidRDefault="00A55833" w:rsidP="00552A42">
            <w:pPr>
              <w:pStyle w:val="Bezodstpw"/>
            </w:pPr>
          </w:p>
        </w:tc>
        <w:tc>
          <w:tcPr>
            <w:tcW w:w="1276" w:type="dxa"/>
            <w:vMerge/>
            <w:tcBorders>
              <w:left w:val="single" w:sz="6" w:space="0" w:color="auto"/>
            </w:tcBorders>
          </w:tcPr>
          <w:p w:rsidR="00A55833" w:rsidRDefault="00A55833" w:rsidP="00552A42">
            <w:pPr>
              <w:pStyle w:val="Bezodstpw"/>
            </w:pPr>
          </w:p>
        </w:tc>
        <w:tc>
          <w:tcPr>
            <w:tcW w:w="2693" w:type="dxa"/>
            <w:tcBorders>
              <w:top w:val="single" w:sz="6" w:space="0" w:color="auto"/>
              <w:left w:val="single" w:sz="6" w:space="0" w:color="auto"/>
              <w:bottom w:val="single" w:sz="6" w:space="0" w:color="auto"/>
              <w:right w:val="single" w:sz="6" w:space="0" w:color="auto"/>
            </w:tcBorders>
          </w:tcPr>
          <w:p w:rsidR="00A55833" w:rsidRDefault="00A55833" w:rsidP="00552A42">
            <w:pPr>
              <w:pStyle w:val="Bezodstpw"/>
            </w:pPr>
            <w:r>
              <w:t>Pomiar wykonany wg zał. G normy (na szerokiej tarczy ściernej)</w:t>
            </w:r>
          </w:p>
        </w:tc>
        <w:tc>
          <w:tcPr>
            <w:tcW w:w="2551" w:type="dxa"/>
            <w:tcBorders>
              <w:top w:val="single" w:sz="6" w:space="0" w:color="auto"/>
              <w:left w:val="single" w:sz="6" w:space="0" w:color="auto"/>
              <w:bottom w:val="single" w:sz="6" w:space="0" w:color="auto"/>
              <w:right w:val="single" w:sz="6" w:space="0" w:color="auto"/>
            </w:tcBorders>
          </w:tcPr>
          <w:p w:rsidR="00A55833" w:rsidRDefault="00A55833" w:rsidP="00552A42">
            <w:pPr>
              <w:pStyle w:val="Bezodstpw"/>
            </w:pPr>
            <w:r>
              <w:t>Pomiar wykonany wg zał. H normy (na tarczy B</w:t>
            </w:r>
            <w:r>
              <w:sym w:font="Times New Roman" w:char="00F6"/>
            </w:r>
            <w:proofErr w:type="spellStart"/>
            <w:r>
              <w:t>hmego</w:t>
            </w:r>
            <w:proofErr w:type="spellEnd"/>
            <w:r>
              <w:t>)</w:t>
            </w:r>
          </w:p>
        </w:tc>
      </w:tr>
      <w:tr w:rsidR="00A55833" w:rsidTr="00552A42">
        <w:trPr>
          <w:jc w:val="center"/>
        </w:trPr>
        <w:tc>
          <w:tcPr>
            <w:tcW w:w="921" w:type="dxa"/>
            <w:tcBorders>
              <w:top w:val="single" w:sz="6" w:space="0" w:color="auto"/>
              <w:left w:val="single" w:sz="6" w:space="0" w:color="auto"/>
              <w:bottom w:val="single" w:sz="6" w:space="0" w:color="auto"/>
              <w:right w:val="single" w:sz="6" w:space="0" w:color="auto"/>
            </w:tcBorders>
          </w:tcPr>
          <w:p w:rsidR="00A55833" w:rsidRDefault="00A55833" w:rsidP="00552A42">
            <w:pPr>
              <w:pStyle w:val="Bezodstpw"/>
            </w:pPr>
            <w:r>
              <w:t>3</w:t>
            </w:r>
          </w:p>
        </w:tc>
        <w:tc>
          <w:tcPr>
            <w:tcW w:w="1276" w:type="dxa"/>
            <w:tcBorders>
              <w:top w:val="single" w:sz="6" w:space="0" w:color="auto"/>
              <w:left w:val="single" w:sz="6" w:space="0" w:color="auto"/>
              <w:bottom w:val="single" w:sz="6" w:space="0" w:color="auto"/>
            </w:tcBorders>
          </w:tcPr>
          <w:p w:rsidR="00A55833" w:rsidRDefault="00A55833" w:rsidP="00552A42">
            <w:pPr>
              <w:pStyle w:val="Bezodstpw"/>
            </w:pPr>
            <w:r>
              <w:t>H</w:t>
            </w:r>
          </w:p>
        </w:tc>
        <w:tc>
          <w:tcPr>
            <w:tcW w:w="2693" w:type="dxa"/>
            <w:tcBorders>
              <w:top w:val="single" w:sz="6" w:space="0" w:color="auto"/>
              <w:left w:val="single" w:sz="6" w:space="0" w:color="auto"/>
              <w:bottom w:val="single" w:sz="6" w:space="0" w:color="auto"/>
              <w:right w:val="single" w:sz="6" w:space="0" w:color="auto"/>
            </w:tcBorders>
          </w:tcPr>
          <w:p w:rsidR="00A55833" w:rsidRDefault="00A55833" w:rsidP="00552A42">
            <w:pPr>
              <w:pStyle w:val="Bezodstpw"/>
            </w:pPr>
            <w:r>
              <w:sym w:font="Symbol" w:char="F0A3"/>
            </w:r>
            <w:r>
              <w:t xml:space="preserve"> 23 mm</w:t>
            </w:r>
          </w:p>
        </w:tc>
        <w:tc>
          <w:tcPr>
            <w:tcW w:w="2551" w:type="dxa"/>
            <w:tcBorders>
              <w:top w:val="single" w:sz="6" w:space="0" w:color="auto"/>
              <w:left w:val="single" w:sz="6" w:space="0" w:color="auto"/>
              <w:bottom w:val="single" w:sz="6" w:space="0" w:color="auto"/>
              <w:right w:val="single" w:sz="6" w:space="0" w:color="auto"/>
            </w:tcBorders>
          </w:tcPr>
          <w:p w:rsidR="00A55833" w:rsidRDefault="00A55833" w:rsidP="00552A42">
            <w:pPr>
              <w:pStyle w:val="Bezodstpw"/>
            </w:pPr>
            <w:r>
              <w:sym w:font="Symbol" w:char="F0A3"/>
            </w:r>
            <w:r>
              <w:t xml:space="preserve"> 20000 mm</w:t>
            </w:r>
            <w:r>
              <w:rPr>
                <w:vertAlign w:val="superscript"/>
              </w:rPr>
              <w:t>3</w:t>
            </w:r>
            <w:r>
              <w:t>/5000 mm</w:t>
            </w:r>
            <w:r>
              <w:rPr>
                <w:vertAlign w:val="superscript"/>
              </w:rPr>
              <w:t>2</w:t>
            </w:r>
          </w:p>
        </w:tc>
      </w:tr>
    </w:tbl>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2.3.6. Wygląd</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Górna powierzchnia betonowych kostek brukowych oceniana zgodnie z załącznikiem J normy, nie powinna wykazywać wad, takich jak rysy lub odpryski.</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W przypadku dwuwarstwowych kostek brukowych, ocenianych zgodnie z załącznikiem J normy, nie dopuszcza się występowania rozwarstwienia (rozdzielenia) między warstwami.</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(Uwaga: Ewentualne wykwity nie mają szkodliwego wpływu na właściwości użytkowe kostek brukowych i nie są uważane za istotne).</w:t>
      </w:r>
    </w:p>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2.3.7. Tekstura</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Zgodność elementów ocenianych zgodnie z załącznikiem J normy, powinna być ustalona przez porównanie z próbkami dostarczonymi przez producenta i zatwierdzonymi przez odbiorcę.</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(Uwaga: Różnice w jednolitości tekstury kostek brukowych, które mogą być spowodowane nieuniknionymi zmianami we właściwościach surowców i przez zmianę warunków twardnienia, nie są uważane za istotne).</w:t>
      </w:r>
    </w:p>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2.3.8. Zabarwienie</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Zgodność elementów ocenianych zgodnie z załącznikiem J normy, powinna być ustalona przez porównanie z próbkami dostarczonymi przez producenta i zatwierdzonymi przez odbiorcę.</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(Uwaga: Różnice w jednolitości zabarwienia kostek brukowych, które mogą być spowodowane nieuniknionymi zmianami właściwości surowców lub przez zmianę warunków twardnienia, nie są uważane za istotne).</w:t>
      </w:r>
    </w:p>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2.4. Materiały na podsypkę i do wypełnienia spoin oraz szczelin w nawierzchni</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na podsypkę cementowo-piaskową pod nawierzchnię</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mieszankę cementu i piasku w stosunku 1:4 z piasku naturalnego spełniającego wymagania dla gatunku 1 wg  PN-EN 13242:2004, cementu powszechnego użytku spełniającego wymagania PN-EN-197-1:2002 i wody odmiany 1 odpowiadającej wymaganiom PN-B-32250:1988 (PN-88/B-32250),</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do wypełniania spoin w nawierzchni na podsypce cementowo-piaskowej</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zaprawę cementowo-piaskową 1:4 spełniającą wymagania wg 2.4 a),</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do wypełniania szczelin dylatacyjnych w nawierzchni na podsypce cementowo-piaskowej</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do wypełnienia górnej części szczeliny dylatacyjnej należy stosować drogowe zalewy kauczukowo-asfaltowe lub syntetyczne masy uszczelniające (np. poliuretanowe, poliwinylowe itp.), spełniające wymagania norm lub aprobat technicznych,</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do wypełnienia dolnej części szczeliny dylatacyjnej należy stosować wilgotną mieszankę cementowo-piaskową 1:8 z materiałów spełniających wymagania wg 2.4 a) lub inny materiał zaakceptowany przez Inspektora Nadzoru.</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lastRenderedPageBreak/>
        <w:t>Składowanie kruszywa, nie przeznaczonego do bezpośredniego wbudowania po dostarczeniu na budowę, powinno odbywać się na podłożu równym, utwardzonym i dobrze odwodnionym, przy zabezpieczeniu kruszywa przed zanieczyszczeniem i zmieszaniem z innymi materiałami kamiennymi.</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Przechowywanie cementu powinno być zgodne z BN-88/6731-08.</w:t>
      </w:r>
    </w:p>
    <w:p w:rsidR="00B46BCE" w:rsidRDefault="00B46BCE" w:rsidP="00A55833">
      <w:pPr>
        <w:pStyle w:val="Bezodstpw"/>
        <w:rPr>
          <w:rFonts w:asciiTheme="minorHAnsi" w:hAnsiTheme="minorHAnsi"/>
          <w:sz w:val="22"/>
          <w:szCs w:val="22"/>
        </w:rPr>
      </w:pPr>
      <w:bookmarkStart w:id="844" w:name="_Toc107903217"/>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 xml:space="preserve">3. </w:t>
      </w:r>
      <w:r w:rsidR="00B46BCE">
        <w:rPr>
          <w:rFonts w:asciiTheme="minorHAnsi" w:hAnsiTheme="minorHAnsi"/>
          <w:sz w:val="22"/>
          <w:szCs w:val="22"/>
        </w:rPr>
        <w:t>S</w:t>
      </w:r>
      <w:r w:rsidRPr="00B46BCE">
        <w:rPr>
          <w:rFonts w:asciiTheme="minorHAnsi" w:hAnsiTheme="minorHAnsi"/>
          <w:sz w:val="22"/>
          <w:szCs w:val="22"/>
        </w:rPr>
        <w:t>przęt</w:t>
      </w:r>
      <w:bookmarkEnd w:id="844"/>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3.1. Ogólne wymagania dotyczące sprzętu</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Ogólne wymagania dotyczące sprzętu podano w SST D-00.00.00 „Wymagania ogólne” pkt 3.</w:t>
      </w:r>
    </w:p>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3.2. Sprzęt do wykonania nawierzchni z kostki brukowej</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Małe powierzchnie nawierzchni z kostki brukowej wykonuje się ręcznie.</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Jeśli powierzchnie są duże, a kostki brukowe mają jednolity kształt i kolor, można stosować mechaniczne urządzenia układające. Urządzenie składa się z wózka i chwytaka sterowanego hydraulicznie, służącego do przenoszenia z palety warstwy kostek na miejsce ich ułożenia. Urządzenie to, po skończonym układaniu kostek, można wykorzystać do wymiatania piasku w szczeliny zamocowanymi do chwytaka szczotkami.</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Do zagęszczenia nawierzchni stosuje się wibratory płytowe z osłoną z tworzywa sztucznego.</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Do wyrównania podsypki z piasku można stosować mechaniczne urządzenie na rolkach, prowadzone liniami na szynie lub krawężnikach.</w:t>
      </w:r>
    </w:p>
    <w:p w:rsidR="00B46BCE" w:rsidRDefault="00B46BCE" w:rsidP="00A55833">
      <w:pPr>
        <w:pStyle w:val="Bezodstpw"/>
        <w:rPr>
          <w:rFonts w:asciiTheme="minorHAnsi" w:hAnsiTheme="minorHAnsi"/>
          <w:sz w:val="22"/>
          <w:szCs w:val="22"/>
        </w:rPr>
      </w:pPr>
      <w:bookmarkStart w:id="845" w:name="_Toc107903218"/>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 xml:space="preserve">4. </w:t>
      </w:r>
      <w:r w:rsidR="00B46BCE">
        <w:rPr>
          <w:rFonts w:asciiTheme="minorHAnsi" w:hAnsiTheme="minorHAnsi"/>
          <w:sz w:val="22"/>
          <w:szCs w:val="22"/>
        </w:rPr>
        <w:t>T</w:t>
      </w:r>
      <w:r w:rsidRPr="00B46BCE">
        <w:rPr>
          <w:rFonts w:asciiTheme="minorHAnsi" w:hAnsiTheme="minorHAnsi"/>
          <w:sz w:val="22"/>
          <w:szCs w:val="22"/>
        </w:rPr>
        <w:t>ransport</w:t>
      </w:r>
      <w:bookmarkEnd w:id="845"/>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4.1. Ogólne wymagania dotyczące transportu</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Ogólne wymagania dotyczące transportu podano w SST D-00.00.00 „Wymagania ogólne” pkt 4.</w:t>
      </w:r>
    </w:p>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4.2. Transport betonowych kostek brukowych</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Uformowane w czasie produkcji kostki betonowe układane są warstwowo na palecie. Po uzyskaniu wytrzymałości betonu min. 0,7 R, kostki przewożone są na stanowisko, gdzie specjalne urządzenie pakuje je w folię i spina taśmą stalową, co gwarantuje transport samochodami w nienaruszonym stanie.</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Kostki betonowe można również przewozić samochodami na paletach transportowych producenta.</w:t>
      </w:r>
    </w:p>
    <w:p w:rsidR="00B46BCE" w:rsidRDefault="00B46BCE" w:rsidP="00A55833">
      <w:pPr>
        <w:pStyle w:val="Bezodstpw"/>
        <w:rPr>
          <w:rFonts w:asciiTheme="minorHAnsi" w:hAnsiTheme="minorHAnsi"/>
          <w:sz w:val="22"/>
          <w:szCs w:val="22"/>
        </w:rPr>
      </w:pPr>
      <w:bookmarkStart w:id="846" w:name="_Toc107903219"/>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 xml:space="preserve">5. </w:t>
      </w:r>
      <w:r w:rsidR="00B46BCE">
        <w:rPr>
          <w:rFonts w:asciiTheme="minorHAnsi" w:hAnsiTheme="minorHAnsi"/>
          <w:sz w:val="22"/>
          <w:szCs w:val="22"/>
        </w:rPr>
        <w:t>W</w:t>
      </w:r>
      <w:r w:rsidRPr="00B46BCE">
        <w:rPr>
          <w:rFonts w:asciiTheme="minorHAnsi" w:hAnsiTheme="minorHAnsi"/>
          <w:sz w:val="22"/>
          <w:szCs w:val="22"/>
        </w:rPr>
        <w:t>ykonanie robót</w:t>
      </w:r>
      <w:bookmarkEnd w:id="846"/>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5.1. Ogólne zasady wykonania robót</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Ogólne zasady wykonania robót podano w SST D-00.00.00 „Wymagania ogólne” pkt 5.</w:t>
      </w:r>
    </w:p>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5.2. Podłoże</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 xml:space="preserve">Grunty podłoża powinny być </w:t>
      </w:r>
      <w:proofErr w:type="spellStart"/>
      <w:r w:rsidRPr="00B46BCE">
        <w:rPr>
          <w:rFonts w:asciiTheme="minorHAnsi" w:hAnsiTheme="minorHAnsi"/>
          <w:sz w:val="22"/>
          <w:szCs w:val="22"/>
        </w:rPr>
        <w:t>niewysadzinowe</w:t>
      </w:r>
      <w:proofErr w:type="spellEnd"/>
      <w:r w:rsidRPr="00B46BCE">
        <w:rPr>
          <w:rFonts w:asciiTheme="minorHAnsi" w:hAnsiTheme="minorHAnsi"/>
          <w:sz w:val="22"/>
          <w:szCs w:val="22"/>
        </w:rPr>
        <w:t>, jednorodne i nośne oraz zabezpieczone przed nadmiernym zawilgoceniem i ujemnymi skutkami przemarzania, zgodnie z dokumentacją projektową.</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Koryto pod podbudowę lub nawierzchnię powinno być wyprofilowane zgodnie z projektowanymi spadkami oraz przygotowane zgodnie z wymaganiami SST D-04.01.01 „Koryto wraz z profilowaniem i zagęszczaniem podłoża”.</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Koryto musi mieć skuteczne odwodnienie, zgodne z dokumentacją projektową.</w:t>
      </w:r>
    </w:p>
    <w:p w:rsidR="00A55833" w:rsidRPr="00B46BCE" w:rsidRDefault="00A55833"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5.3. Podbudowa</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Rodzaj podbudowy przewidzianej do wykonania pod ułożenie nawierzchni z kostki brukowej powinien  być zgodny z dokumentacją projektową.</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Podbudowa powinna być przygotowana zgodnie z wymaganiami określonymi w specyfikacjach dla odpowiedniego rodzaju podbudowy.</w:t>
      </w:r>
    </w:p>
    <w:p w:rsidR="00B46BCE" w:rsidRDefault="00B46BCE" w:rsidP="00A55833">
      <w:pPr>
        <w:pStyle w:val="Bezodstpw"/>
        <w:rPr>
          <w:rFonts w:asciiTheme="minorHAnsi" w:hAnsiTheme="minorHAnsi"/>
          <w:sz w:val="22"/>
          <w:szCs w:val="22"/>
        </w:rPr>
      </w:pPr>
    </w:p>
    <w:p w:rsidR="00B46BCE" w:rsidRDefault="00B46BCE" w:rsidP="00A55833">
      <w:pPr>
        <w:pStyle w:val="Bezodstpw"/>
        <w:rPr>
          <w:rFonts w:asciiTheme="minorHAnsi" w:hAnsiTheme="minorHAnsi"/>
          <w:sz w:val="22"/>
          <w:szCs w:val="22"/>
        </w:rPr>
      </w:pPr>
    </w:p>
    <w:p w:rsidR="00B46BCE" w:rsidRDefault="00B46BCE" w:rsidP="00A55833">
      <w:pPr>
        <w:pStyle w:val="Bezodstpw"/>
        <w:rPr>
          <w:rFonts w:asciiTheme="minorHAnsi" w:hAnsiTheme="minorHAnsi"/>
          <w:sz w:val="22"/>
          <w:szCs w:val="22"/>
        </w:rPr>
      </w:pPr>
    </w:p>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lastRenderedPageBreak/>
        <w:t>5.4. Obramowanie nawierzchni</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Do obramowania nawierzchni z betonowych kostek brukowych można stosować krawężniki uliczne betonowe wg BN-80/6775-03/04 lub inne typy krawężników zgodne z dokumentacją projektową lub zaakceptowane przez Inspektora Nadzoru.</w:t>
      </w:r>
    </w:p>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5.5. Podsypka</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Rodzaj podsypki i jej grubość powinny być zgodne z dokumentacją projektową.</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 xml:space="preserve">Dopuszczalne odchyłki od zaprojektowanej grubości podsypki nie powinny przekraczać </w:t>
      </w:r>
      <w:r w:rsidRPr="00B46BCE">
        <w:rPr>
          <w:rFonts w:asciiTheme="minorHAnsi" w:hAnsiTheme="minorHAnsi"/>
          <w:sz w:val="22"/>
          <w:szCs w:val="22"/>
        </w:rPr>
        <w:sym w:font="Symbol" w:char="F0B1"/>
      </w:r>
      <w:r w:rsidRPr="00B46BCE">
        <w:rPr>
          <w:rFonts w:asciiTheme="minorHAnsi" w:hAnsiTheme="minorHAnsi"/>
          <w:sz w:val="22"/>
          <w:szCs w:val="22"/>
        </w:rPr>
        <w:t xml:space="preserve"> 1 cm.</w:t>
      </w:r>
    </w:p>
    <w:p w:rsidR="00A55833" w:rsidRPr="00B46BCE" w:rsidRDefault="00A55833"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5.6. Układanie nawierzchni z betonowych kostek brukowych</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Kostkę układa się na podsypce w taki sposób, aby szczeliny między kostkami wynosiły od 2 do 3 mm. Kostkę należy układać ok. 1,5 cm wyżej od projektowanej niwelety nawierzchni, gdyż w czasie wibrowania (ubijania) podsypka ulega zagęszczeniu.</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Po ułożeniu kostki, szczeliny należy wypełnić piaskiem, a następnie zamieść powierzchnię ułożonych kostek przy użyciu szczotek ręcznych lub mechanicznych i przystąpić do ubijania nawierzchni.</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Do ubijania ułożonej nawierzchni z kostek brukowych stosuje się wibratory płytowe z osłoną z tworzywa sztucznego dla ochrony kostek przed uszkodzeniem i zabrudzeniem. Wibrowanie należy prowadzić od krawędzi powierzchni ubijanej w kierunku środka i jednocześnie w kierunku poprzecznym kształtek.</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Do zagęszczania nawierzchni z betonowych kostek brukowych nie wolno używać walca.</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Po ubiciu nawierzchni należy uzupełnić szczeliny piaskiem i zamieść nawierzchnię. Nawierzchnia z wypełnieniem spoin piaskiem nie wymaga pielęgnacji - może być zaraz oddana do ruchu.</w:t>
      </w:r>
    </w:p>
    <w:p w:rsidR="00B46BCE" w:rsidRDefault="00B46BCE" w:rsidP="00A55833">
      <w:pPr>
        <w:pStyle w:val="Bezodstpw"/>
        <w:rPr>
          <w:rFonts w:asciiTheme="minorHAnsi" w:hAnsiTheme="minorHAnsi"/>
          <w:sz w:val="22"/>
          <w:szCs w:val="22"/>
        </w:rPr>
      </w:pPr>
      <w:bookmarkStart w:id="847" w:name="_Toc107903220"/>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 xml:space="preserve">6. </w:t>
      </w:r>
      <w:r w:rsidR="00B46BCE">
        <w:rPr>
          <w:rFonts w:asciiTheme="minorHAnsi" w:hAnsiTheme="minorHAnsi"/>
          <w:sz w:val="22"/>
          <w:szCs w:val="22"/>
        </w:rPr>
        <w:t>K</w:t>
      </w:r>
      <w:r w:rsidRPr="00B46BCE">
        <w:rPr>
          <w:rFonts w:asciiTheme="minorHAnsi" w:hAnsiTheme="minorHAnsi"/>
          <w:sz w:val="22"/>
          <w:szCs w:val="22"/>
        </w:rPr>
        <w:t>ontrola jakości robót</w:t>
      </w:r>
      <w:bookmarkEnd w:id="847"/>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6.1. Ogólne zasady kontroli jakości robót</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Ogólne zasady kontroli jakości robót podano w SST D-00.00.00 „Wymagania ogólne” pkt 6.</w:t>
      </w:r>
    </w:p>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6.2. Badania przed przystąpieniem do robót</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Przed przystąpieniem do robót, Wykonawca powinien sprawdzić, czy producent kostek brukowych posiada atest wyrobu wg pkt 2.2.1 niniejszej SST.</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Niezależnie od posiadanego atestu, Wykonawca powinien żądać od producenta wyników bieżących badań wyrobu na ściskanie. Zaleca się, aby do badania wytrzymałości na ściskanie pobierać 6 próbek (kostek) dziennie (przy produkcji dziennej ok. 600 m</w:t>
      </w:r>
      <w:r w:rsidRPr="00B46BCE">
        <w:rPr>
          <w:rFonts w:asciiTheme="minorHAnsi" w:hAnsiTheme="minorHAnsi"/>
          <w:sz w:val="22"/>
          <w:szCs w:val="22"/>
          <w:vertAlign w:val="superscript"/>
        </w:rPr>
        <w:t>2</w:t>
      </w:r>
      <w:r w:rsidRPr="00B46BCE">
        <w:rPr>
          <w:rFonts w:asciiTheme="minorHAnsi" w:hAnsiTheme="minorHAnsi"/>
          <w:sz w:val="22"/>
          <w:szCs w:val="22"/>
        </w:rPr>
        <w:t xml:space="preserve"> powierzchni kostek ułożonych w nawierzchni).</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Poza tym, przed przystąpieniem do robót Wykonawca sprawdza wyrób w zakresie wymagań podanych w pkt 2.2.2 i 2.2.3 i wyniki badań przedstawia Inspektorowi Nadzoru do akceptacji.</w:t>
      </w:r>
    </w:p>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6.3. Badania w czasie robót</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6.3.1. Sprawdzenie podłoża i podbudowy</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Sprawdzenie podłoża i podbudowy polega na stwierdzeniu ich zgodności z dokumentacją projektową i odpowiednimi SST.</w:t>
      </w:r>
    </w:p>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6.3.2. Sprawdzenie podsypki</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Sprawdzenie podsypki w zakresie grubości i wymaganych spadków poprzecznych i podłużnych polega na stwierdzeniu zgodności z dokumentacją projektową oraz pkt 5.5 niniejszej SST.</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6.3.3. Sprawdzenie wykonania nawierzchni</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Sprawdzenie prawidłowości wykonania nawierzchni z betonowych kostek brukowych polega na stwierdzeniu zgodności wykonania z dokumentacją projektową oraz wymaganiami wg pkt 5.6 niniejszej SST:</w:t>
      </w:r>
    </w:p>
    <w:p w:rsidR="00A55833" w:rsidRPr="00B46BCE" w:rsidRDefault="00A55833" w:rsidP="00486175">
      <w:pPr>
        <w:pStyle w:val="Bezodstpw"/>
        <w:numPr>
          <w:ilvl w:val="0"/>
          <w:numId w:val="83"/>
        </w:numPr>
        <w:spacing w:line="276" w:lineRule="auto"/>
        <w:rPr>
          <w:rFonts w:asciiTheme="minorHAnsi" w:hAnsiTheme="minorHAnsi"/>
          <w:sz w:val="22"/>
          <w:szCs w:val="22"/>
        </w:rPr>
      </w:pPr>
      <w:r w:rsidRPr="00B46BCE">
        <w:rPr>
          <w:rFonts w:asciiTheme="minorHAnsi" w:hAnsiTheme="minorHAnsi"/>
          <w:sz w:val="22"/>
          <w:szCs w:val="22"/>
        </w:rPr>
        <w:t>pomierzenie szerokości spoin,</w:t>
      </w:r>
    </w:p>
    <w:p w:rsidR="00A55833" w:rsidRPr="00B46BCE" w:rsidRDefault="00A55833" w:rsidP="00486175">
      <w:pPr>
        <w:pStyle w:val="Bezodstpw"/>
        <w:numPr>
          <w:ilvl w:val="0"/>
          <w:numId w:val="83"/>
        </w:numPr>
        <w:spacing w:line="276" w:lineRule="auto"/>
        <w:rPr>
          <w:rFonts w:asciiTheme="minorHAnsi" w:hAnsiTheme="minorHAnsi"/>
          <w:sz w:val="22"/>
          <w:szCs w:val="22"/>
        </w:rPr>
      </w:pPr>
      <w:r w:rsidRPr="00B46BCE">
        <w:rPr>
          <w:rFonts w:asciiTheme="minorHAnsi" w:hAnsiTheme="minorHAnsi"/>
          <w:sz w:val="22"/>
          <w:szCs w:val="22"/>
        </w:rPr>
        <w:t>sprawdzenie prawidłowości ubijania (wibrowania),</w:t>
      </w:r>
    </w:p>
    <w:p w:rsidR="00A55833" w:rsidRPr="00B46BCE" w:rsidRDefault="00A55833" w:rsidP="00486175">
      <w:pPr>
        <w:pStyle w:val="Bezodstpw"/>
        <w:numPr>
          <w:ilvl w:val="0"/>
          <w:numId w:val="83"/>
        </w:numPr>
        <w:spacing w:line="276" w:lineRule="auto"/>
        <w:rPr>
          <w:rFonts w:asciiTheme="minorHAnsi" w:hAnsiTheme="minorHAnsi"/>
          <w:sz w:val="22"/>
          <w:szCs w:val="22"/>
        </w:rPr>
      </w:pPr>
      <w:r w:rsidRPr="00B46BCE">
        <w:rPr>
          <w:rFonts w:asciiTheme="minorHAnsi" w:hAnsiTheme="minorHAnsi"/>
          <w:sz w:val="22"/>
          <w:szCs w:val="22"/>
        </w:rPr>
        <w:t>sprawdzenie prawidłowości wypełnienia spoin,</w:t>
      </w:r>
    </w:p>
    <w:p w:rsidR="00A55833" w:rsidRPr="00B46BCE" w:rsidRDefault="00A55833" w:rsidP="00486175">
      <w:pPr>
        <w:pStyle w:val="Bezodstpw"/>
        <w:numPr>
          <w:ilvl w:val="0"/>
          <w:numId w:val="83"/>
        </w:numPr>
        <w:spacing w:line="276" w:lineRule="auto"/>
        <w:rPr>
          <w:rFonts w:asciiTheme="minorHAnsi" w:hAnsiTheme="minorHAnsi"/>
          <w:sz w:val="22"/>
          <w:szCs w:val="22"/>
        </w:rPr>
      </w:pPr>
      <w:r w:rsidRPr="00B46BCE">
        <w:rPr>
          <w:rFonts w:asciiTheme="minorHAnsi" w:hAnsiTheme="minorHAnsi"/>
          <w:sz w:val="22"/>
          <w:szCs w:val="22"/>
        </w:rPr>
        <w:lastRenderedPageBreak/>
        <w:t>sprawdzenie, czy przyjęty deseń (wzór) i kolor nawierzchni jest zachowany.</w:t>
      </w:r>
    </w:p>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6.4. Sprawdzenie cech geometrycznych nawierzchni</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6.4.1. Nierówności podłużne</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 xml:space="preserve">Nierówności podłużne nawierzchni mierzone łatą lub </w:t>
      </w:r>
      <w:proofErr w:type="spellStart"/>
      <w:r w:rsidRPr="00B46BCE">
        <w:rPr>
          <w:rFonts w:asciiTheme="minorHAnsi" w:hAnsiTheme="minorHAnsi"/>
          <w:sz w:val="22"/>
          <w:szCs w:val="22"/>
        </w:rPr>
        <w:t>planografem</w:t>
      </w:r>
      <w:proofErr w:type="spellEnd"/>
      <w:r w:rsidRPr="00B46BCE">
        <w:rPr>
          <w:rFonts w:asciiTheme="minorHAnsi" w:hAnsiTheme="minorHAnsi"/>
          <w:sz w:val="22"/>
          <w:szCs w:val="22"/>
        </w:rPr>
        <w:t xml:space="preserve"> zgodnie z normą BN-68/8931-04 nie powinny przekraczać 0,8 cm.</w:t>
      </w:r>
    </w:p>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6.4.2. Spadki poprzeczne</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 xml:space="preserve">Spadki poprzeczne nawierzchni powinny być zgodne z dokumentacją projektową z tolerancją </w:t>
      </w:r>
      <w:r w:rsidRPr="00B46BCE">
        <w:rPr>
          <w:rFonts w:asciiTheme="minorHAnsi" w:hAnsiTheme="minorHAnsi"/>
          <w:sz w:val="22"/>
          <w:szCs w:val="22"/>
        </w:rPr>
        <w:sym w:font="Symbol" w:char="F0B1"/>
      </w:r>
      <w:r w:rsidRPr="00B46BCE">
        <w:rPr>
          <w:rFonts w:asciiTheme="minorHAnsi" w:hAnsiTheme="minorHAnsi"/>
          <w:sz w:val="22"/>
          <w:szCs w:val="22"/>
        </w:rPr>
        <w:t xml:space="preserve"> 0,5%.</w:t>
      </w:r>
    </w:p>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6.4.3. Niweleta nawierzchni</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 xml:space="preserve">Różnice pomiędzy rzędnymi wykonanej nawierzchni i rzędnymi projektowanymi nie powinny przekraczać </w:t>
      </w:r>
      <w:r w:rsidRPr="00B46BCE">
        <w:rPr>
          <w:rFonts w:asciiTheme="minorHAnsi" w:hAnsiTheme="minorHAnsi"/>
          <w:sz w:val="22"/>
          <w:szCs w:val="22"/>
        </w:rPr>
        <w:sym w:font="Symbol" w:char="F0B1"/>
      </w:r>
      <w:r w:rsidRPr="00B46BCE">
        <w:rPr>
          <w:rFonts w:asciiTheme="minorHAnsi" w:hAnsiTheme="minorHAnsi"/>
          <w:sz w:val="22"/>
          <w:szCs w:val="22"/>
        </w:rPr>
        <w:t xml:space="preserve"> 1 cm.</w:t>
      </w:r>
    </w:p>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6.4.4. Szerokość nawierzchni</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 xml:space="preserve">Szerokość nawierzchni nie może różnić się od szerokości projektowanej o więcej niż </w:t>
      </w:r>
      <w:r w:rsidRPr="00B46BCE">
        <w:rPr>
          <w:rFonts w:asciiTheme="minorHAnsi" w:hAnsiTheme="minorHAnsi"/>
          <w:sz w:val="22"/>
          <w:szCs w:val="22"/>
        </w:rPr>
        <w:sym w:font="Symbol" w:char="F0B1"/>
      </w:r>
      <w:r w:rsidRPr="00B46BCE">
        <w:rPr>
          <w:rFonts w:asciiTheme="minorHAnsi" w:hAnsiTheme="minorHAnsi"/>
          <w:sz w:val="22"/>
          <w:szCs w:val="22"/>
        </w:rPr>
        <w:t xml:space="preserve"> 5 cm.</w:t>
      </w:r>
    </w:p>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6.4.5. Grubość podsypki</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 xml:space="preserve">Dopuszczalne odchyłki od projektowanej grubości podsypki nie powinny przekraczać </w:t>
      </w:r>
      <w:r w:rsidRPr="00B46BCE">
        <w:rPr>
          <w:rFonts w:asciiTheme="minorHAnsi" w:hAnsiTheme="minorHAnsi"/>
          <w:sz w:val="22"/>
          <w:szCs w:val="22"/>
        </w:rPr>
        <w:sym w:font="Symbol" w:char="F0B1"/>
      </w:r>
      <w:r w:rsidRPr="00B46BCE">
        <w:rPr>
          <w:rFonts w:asciiTheme="minorHAnsi" w:hAnsiTheme="minorHAnsi"/>
          <w:sz w:val="22"/>
          <w:szCs w:val="22"/>
        </w:rPr>
        <w:t xml:space="preserve"> 1,0 cm.</w:t>
      </w:r>
    </w:p>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6.5. Częstotliwość pomiarów</w:t>
      </w:r>
    </w:p>
    <w:p w:rsidR="00B46BCE" w:rsidRDefault="00A55833" w:rsidP="00A55833">
      <w:pPr>
        <w:pStyle w:val="Bezodstpw"/>
        <w:rPr>
          <w:rFonts w:asciiTheme="minorHAnsi" w:hAnsiTheme="minorHAnsi"/>
          <w:sz w:val="22"/>
          <w:szCs w:val="22"/>
        </w:rPr>
      </w:pPr>
      <w:r w:rsidRPr="00B46BCE">
        <w:rPr>
          <w:rFonts w:asciiTheme="minorHAnsi" w:hAnsiTheme="minorHAnsi"/>
          <w:sz w:val="22"/>
          <w:szCs w:val="22"/>
        </w:rPr>
        <w:t xml:space="preserve">Częstotliwość pomiarów dla cech geometrycznych nawierzchni z kostki brukowej, wymienionych w pkt </w:t>
      </w:r>
    </w:p>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6.4 powinna być dostosowana do powierzchni wykonanych robót.</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Zaleca się, aby pomiary cech geometrycznych wymienionych w pkt 6.4 były przeprowadzone nie rzadziej niż 2 razy na 100 m</w:t>
      </w:r>
      <w:r w:rsidRPr="00B46BCE">
        <w:rPr>
          <w:rFonts w:asciiTheme="minorHAnsi" w:hAnsiTheme="minorHAnsi"/>
          <w:sz w:val="22"/>
          <w:szCs w:val="22"/>
          <w:vertAlign w:val="superscript"/>
        </w:rPr>
        <w:t>2</w:t>
      </w:r>
      <w:r w:rsidRPr="00B46BCE">
        <w:rPr>
          <w:rFonts w:asciiTheme="minorHAnsi" w:hAnsiTheme="minorHAnsi"/>
          <w:sz w:val="22"/>
          <w:szCs w:val="22"/>
        </w:rPr>
        <w:t xml:space="preserve"> nawierzchni i w punktach charakterystycznych dla niwelety lub przekroju poprzecznego oraz wszędzie tam, gdzie poleci Inspektor Nadzoru.</w:t>
      </w:r>
    </w:p>
    <w:p w:rsidR="00B46BCE" w:rsidRDefault="00B46BCE" w:rsidP="00A55833">
      <w:pPr>
        <w:pStyle w:val="Bezodstpw"/>
        <w:rPr>
          <w:rFonts w:asciiTheme="minorHAnsi" w:hAnsiTheme="minorHAnsi"/>
          <w:sz w:val="22"/>
          <w:szCs w:val="22"/>
        </w:rPr>
      </w:pPr>
      <w:bookmarkStart w:id="848" w:name="_Toc107903221"/>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 xml:space="preserve">7. </w:t>
      </w:r>
      <w:r w:rsidR="00B46BCE">
        <w:rPr>
          <w:rFonts w:asciiTheme="minorHAnsi" w:hAnsiTheme="minorHAnsi"/>
          <w:sz w:val="22"/>
          <w:szCs w:val="22"/>
        </w:rPr>
        <w:t>O</w:t>
      </w:r>
      <w:r w:rsidRPr="00B46BCE">
        <w:rPr>
          <w:rFonts w:asciiTheme="minorHAnsi" w:hAnsiTheme="minorHAnsi"/>
          <w:sz w:val="22"/>
          <w:szCs w:val="22"/>
        </w:rPr>
        <w:t>bmiar robót</w:t>
      </w:r>
      <w:bookmarkEnd w:id="848"/>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7.1. Ogólne zasady obmiaru robót</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Ogólne zasady obmiaru robót podano w SST D-00.00.00 „Wymagania ogólne” pkt 7.</w:t>
      </w:r>
    </w:p>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7.2. Jednostka obmiarowa</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Jednostką obmiarową jest m</w:t>
      </w:r>
      <w:r w:rsidRPr="00B46BCE">
        <w:rPr>
          <w:rFonts w:asciiTheme="minorHAnsi" w:hAnsiTheme="minorHAnsi"/>
          <w:sz w:val="22"/>
          <w:szCs w:val="22"/>
          <w:vertAlign w:val="superscript"/>
        </w:rPr>
        <w:t>2</w:t>
      </w:r>
      <w:r w:rsidRPr="00B46BCE">
        <w:rPr>
          <w:rFonts w:asciiTheme="minorHAnsi" w:hAnsiTheme="minorHAnsi"/>
          <w:sz w:val="22"/>
          <w:szCs w:val="22"/>
        </w:rPr>
        <w:t xml:space="preserve"> (metr kwadratowy) wykonanej nawierzchni z betonowej kostki brukowej.</w:t>
      </w:r>
    </w:p>
    <w:p w:rsidR="00B46BCE" w:rsidRDefault="00B46BCE" w:rsidP="00A55833">
      <w:pPr>
        <w:pStyle w:val="Bezodstpw"/>
        <w:rPr>
          <w:rFonts w:asciiTheme="minorHAnsi" w:hAnsiTheme="minorHAnsi"/>
          <w:sz w:val="22"/>
          <w:szCs w:val="22"/>
        </w:rPr>
      </w:pPr>
      <w:bookmarkStart w:id="849" w:name="_Toc107903222"/>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 xml:space="preserve">8. </w:t>
      </w:r>
      <w:r w:rsidR="00B46BCE">
        <w:rPr>
          <w:rFonts w:asciiTheme="minorHAnsi" w:hAnsiTheme="minorHAnsi"/>
          <w:sz w:val="22"/>
          <w:szCs w:val="22"/>
        </w:rPr>
        <w:t>O</w:t>
      </w:r>
      <w:r w:rsidRPr="00B46BCE">
        <w:rPr>
          <w:rFonts w:asciiTheme="minorHAnsi" w:hAnsiTheme="minorHAnsi"/>
          <w:sz w:val="22"/>
          <w:szCs w:val="22"/>
        </w:rPr>
        <w:t>dbiór robót</w:t>
      </w:r>
      <w:bookmarkEnd w:id="849"/>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8.1. Ogólne zasady odbioru robót</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Ogólne zasady odbioru robót podano w SST D-00.00.00 „Wymagania ogólne” pkt 8.</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Roboty uznaje się za wykonane zgodnie z dokumentacją projektową, niniejszą SST i wymaganiami Inspektora Nadzoru, jeżeli wszystkie pomiary i badania z zachowaniem tolerancji według pkt 6 dały wyniki pozytywne.</w:t>
      </w:r>
    </w:p>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8.2. Odbiór robót zanikających i ulegających  zakryciu</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Odbiorowi robót zanikających i ulegających zakryciu podlegają:</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przygotowanie podłoża,</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ewentualnie wykonanie podbudowy,</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wykonanie podsypki,</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ewentualnie wykonanie ławy pod krawężniki.</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Zasady ich odbioru są określone w D-00.00.00 „Wymagania ogólne”.</w:t>
      </w:r>
    </w:p>
    <w:p w:rsidR="00B46BCE" w:rsidRDefault="00B46BCE" w:rsidP="00A55833">
      <w:pPr>
        <w:pStyle w:val="Bezodstpw"/>
        <w:rPr>
          <w:rFonts w:asciiTheme="minorHAnsi" w:hAnsiTheme="minorHAnsi"/>
          <w:sz w:val="22"/>
          <w:szCs w:val="22"/>
        </w:rPr>
      </w:pPr>
      <w:bookmarkStart w:id="850" w:name="_Toc107903223"/>
    </w:p>
    <w:p w:rsidR="00A55833" w:rsidRPr="00B46BCE" w:rsidRDefault="00B46BCE" w:rsidP="00A55833">
      <w:pPr>
        <w:pStyle w:val="Bezodstpw"/>
        <w:rPr>
          <w:rFonts w:asciiTheme="minorHAnsi" w:hAnsiTheme="minorHAnsi"/>
          <w:sz w:val="22"/>
          <w:szCs w:val="22"/>
        </w:rPr>
      </w:pPr>
      <w:r>
        <w:rPr>
          <w:rFonts w:asciiTheme="minorHAnsi" w:hAnsiTheme="minorHAnsi"/>
          <w:sz w:val="22"/>
          <w:szCs w:val="22"/>
        </w:rPr>
        <w:lastRenderedPageBreak/>
        <w:t>9. P</w:t>
      </w:r>
      <w:r w:rsidR="00A55833" w:rsidRPr="00B46BCE">
        <w:rPr>
          <w:rFonts w:asciiTheme="minorHAnsi" w:hAnsiTheme="minorHAnsi"/>
          <w:sz w:val="22"/>
          <w:szCs w:val="22"/>
        </w:rPr>
        <w:t>odstawa płatności</w:t>
      </w:r>
      <w:bookmarkEnd w:id="850"/>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9.1. Ogólne ustalenia dotyczące podstawy płatności</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Ogólne ustalenia dotyczące podstawy płatności podano w SST D-00.00.00 „Wymagania ogólne” pkt 9.</w:t>
      </w:r>
    </w:p>
    <w:p w:rsidR="00B46BCE" w:rsidRDefault="00B46BCE" w:rsidP="00A55833">
      <w:pPr>
        <w:pStyle w:val="Bezodstpw"/>
        <w:rPr>
          <w:rFonts w:asciiTheme="minorHAnsi" w:hAnsiTheme="minorHAnsi"/>
          <w:sz w:val="22"/>
          <w:szCs w:val="22"/>
        </w:rPr>
      </w:pP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9.2. Cena jednostki obmiarowej</w:t>
      </w:r>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Cena wykonania 1 m</w:t>
      </w:r>
      <w:r w:rsidRPr="00B46BCE">
        <w:rPr>
          <w:rFonts w:asciiTheme="minorHAnsi" w:hAnsiTheme="minorHAnsi"/>
          <w:sz w:val="22"/>
          <w:szCs w:val="22"/>
          <w:vertAlign w:val="superscript"/>
        </w:rPr>
        <w:t>2</w:t>
      </w:r>
      <w:r w:rsidRPr="00B46BCE">
        <w:rPr>
          <w:rFonts w:asciiTheme="minorHAnsi" w:hAnsiTheme="minorHAnsi"/>
          <w:sz w:val="22"/>
          <w:szCs w:val="22"/>
        </w:rPr>
        <w:t xml:space="preserve"> nawierzchni z kostki brukowej betonowej obejmuje:</w:t>
      </w:r>
    </w:p>
    <w:p w:rsidR="00A55833" w:rsidRPr="00B46BCE" w:rsidRDefault="00A55833" w:rsidP="00486175">
      <w:pPr>
        <w:pStyle w:val="Bezodstpw"/>
        <w:numPr>
          <w:ilvl w:val="0"/>
          <w:numId w:val="81"/>
        </w:numPr>
        <w:spacing w:line="276" w:lineRule="auto"/>
        <w:rPr>
          <w:rFonts w:asciiTheme="minorHAnsi" w:hAnsiTheme="minorHAnsi"/>
          <w:sz w:val="22"/>
          <w:szCs w:val="22"/>
        </w:rPr>
      </w:pPr>
      <w:r w:rsidRPr="00B46BCE">
        <w:rPr>
          <w:rFonts w:asciiTheme="minorHAnsi" w:hAnsiTheme="minorHAnsi"/>
          <w:sz w:val="22"/>
          <w:szCs w:val="22"/>
        </w:rPr>
        <w:t>zakup materiałów</w:t>
      </w:r>
    </w:p>
    <w:p w:rsidR="00A55833" w:rsidRPr="00B46BCE" w:rsidRDefault="00A55833" w:rsidP="00486175">
      <w:pPr>
        <w:pStyle w:val="Bezodstpw"/>
        <w:numPr>
          <w:ilvl w:val="0"/>
          <w:numId w:val="81"/>
        </w:numPr>
        <w:spacing w:line="276" w:lineRule="auto"/>
        <w:rPr>
          <w:rFonts w:asciiTheme="minorHAnsi" w:hAnsiTheme="minorHAnsi"/>
          <w:sz w:val="22"/>
          <w:szCs w:val="22"/>
        </w:rPr>
      </w:pPr>
      <w:r w:rsidRPr="00B46BCE">
        <w:rPr>
          <w:rFonts w:asciiTheme="minorHAnsi" w:hAnsiTheme="minorHAnsi"/>
          <w:sz w:val="22"/>
          <w:szCs w:val="22"/>
        </w:rPr>
        <w:t>prace pomiarowe i roboty przygotowawcze,</w:t>
      </w:r>
    </w:p>
    <w:p w:rsidR="00A55833" w:rsidRPr="00B46BCE" w:rsidRDefault="00A55833" w:rsidP="00486175">
      <w:pPr>
        <w:pStyle w:val="Bezodstpw"/>
        <w:numPr>
          <w:ilvl w:val="0"/>
          <w:numId w:val="81"/>
        </w:numPr>
        <w:spacing w:line="276" w:lineRule="auto"/>
        <w:rPr>
          <w:rFonts w:asciiTheme="minorHAnsi" w:hAnsiTheme="minorHAnsi"/>
          <w:sz w:val="22"/>
          <w:szCs w:val="22"/>
        </w:rPr>
      </w:pPr>
      <w:r w:rsidRPr="00B46BCE">
        <w:rPr>
          <w:rFonts w:asciiTheme="minorHAnsi" w:hAnsiTheme="minorHAnsi"/>
          <w:sz w:val="22"/>
          <w:szCs w:val="22"/>
        </w:rPr>
        <w:t>oznakowanie robót,</w:t>
      </w:r>
    </w:p>
    <w:p w:rsidR="00A55833" w:rsidRPr="00B46BCE" w:rsidRDefault="00A55833" w:rsidP="00486175">
      <w:pPr>
        <w:pStyle w:val="Bezodstpw"/>
        <w:numPr>
          <w:ilvl w:val="0"/>
          <w:numId w:val="81"/>
        </w:numPr>
        <w:spacing w:line="276" w:lineRule="auto"/>
        <w:rPr>
          <w:rFonts w:asciiTheme="minorHAnsi" w:hAnsiTheme="minorHAnsi"/>
          <w:sz w:val="22"/>
          <w:szCs w:val="22"/>
        </w:rPr>
      </w:pPr>
      <w:r w:rsidRPr="00B46BCE">
        <w:rPr>
          <w:rFonts w:asciiTheme="minorHAnsi" w:hAnsiTheme="minorHAnsi"/>
          <w:sz w:val="22"/>
          <w:szCs w:val="22"/>
        </w:rPr>
        <w:t>przygotowanie podłoża (ewentualnie podbudowy),</w:t>
      </w:r>
    </w:p>
    <w:p w:rsidR="00A55833" w:rsidRPr="00B46BCE" w:rsidRDefault="00A55833" w:rsidP="00486175">
      <w:pPr>
        <w:pStyle w:val="Bezodstpw"/>
        <w:numPr>
          <w:ilvl w:val="0"/>
          <w:numId w:val="81"/>
        </w:numPr>
        <w:spacing w:line="276" w:lineRule="auto"/>
        <w:rPr>
          <w:rFonts w:asciiTheme="minorHAnsi" w:hAnsiTheme="minorHAnsi"/>
          <w:sz w:val="22"/>
          <w:szCs w:val="22"/>
        </w:rPr>
      </w:pPr>
      <w:r w:rsidRPr="00B46BCE">
        <w:rPr>
          <w:rFonts w:asciiTheme="minorHAnsi" w:hAnsiTheme="minorHAnsi"/>
          <w:sz w:val="22"/>
          <w:szCs w:val="22"/>
        </w:rPr>
        <w:t>dostarczenie materiałów,</w:t>
      </w:r>
    </w:p>
    <w:p w:rsidR="00A55833" w:rsidRPr="00B46BCE" w:rsidRDefault="00A55833" w:rsidP="00486175">
      <w:pPr>
        <w:pStyle w:val="Bezodstpw"/>
        <w:numPr>
          <w:ilvl w:val="0"/>
          <w:numId w:val="81"/>
        </w:numPr>
        <w:spacing w:line="276" w:lineRule="auto"/>
        <w:rPr>
          <w:rFonts w:asciiTheme="minorHAnsi" w:hAnsiTheme="minorHAnsi"/>
          <w:sz w:val="22"/>
          <w:szCs w:val="22"/>
        </w:rPr>
      </w:pPr>
      <w:r w:rsidRPr="00B46BCE">
        <w:rPr>
          <w:rFonts w:asciiTheme="minorHAnsi" w:hAnsiTheme="minorHAnsi"/>
          <w:sz w:val="22"/>
          <w:szCs w:val="22"/>
        </w:rPr>
        <w:t>wykonanie podsypki,</w:t>
      </w:r>
    </w:p>
    <w:p w:rsidR="00A55833" w:rsidRPr="00B46BCE" w:rsidRDefault="00A55833" w:rsidP="00486175">
      <w:pPr>
        <w:pStyle w:val="Bezodstpw"/>
        <w:numPr>
          <w:ilvl w:val="0"/>
          <w:numId w:val="81"/>
        </w:numPr>
        <w:spacing w:line="276" w:lineRule="auto"/>
        <w:rPr>
          <w:rFonts w:asciiTheme="minorHAnsi" w:hAnsiTheme="minorHAnsi"/>
          <w:sz w:val="22"/>
          <w:szCs w:val="22"/>
        </w:rPr>
      </w:pPr>
      <w:r w:rsidRPr="00B46BCE">
        <w:rPr>
          <w:rFonts w:asciiTheme="minorHAnsi" w:hAnsiTheme="minorHAnsi"/>
          <w:sz w:val="22"/>
          <w:szCs w:val="22"/>
        </w:rPr>
        <w:t>ułożenie i ubicie kostki,</w:t>
      </w:r>
    </w:p>
    <w:p w:rsidR="00A55833" w:rsidRPr="00B46BCE" w:rsidRDefault="00A55833" w:rsidP="00486175">
      <w:pPr>
        <w:pStyle w:val="Bezodstpw"/>
        <w:numPr>
          <w:ilvl w:val="0"/>
          <w:numId w:val="81"/>
        </w:numPr>
        <w:spacing w:line="276" w:lineRule="auto"/>
        <w:rPr>
          <w:rFonts w:asciiTheme="minorHAnsi" w:hAnsiTheme="minorHAnsi"/>
          <w:sz w:val="22"/>
          <w:szCs w:val="22"/>
        </w:rPr>
      </w:pPr>
      <w:r w:rsidRPr="00B46BCE">
        <w:rPr>
          <w:rFonts w:asciiTheme="minorHAnsi" w:hAnsiTheme="minorHAnsi"/>
          <w:sz w:val="22"/>
          <w:szCs w:val="22"/>
        </w:rPr>
        <w:t>wypełnienie spoin,</w:t>
      </w:r>
    </w:p>
    <w:p w:rsidR="00A55833" w:rsidRPr="00B46BCE" w:rsidRDefault="00A55833" w:rsidP="00486175">
      <w:pPr>
        <w:pStyle w:val="Bezodstpw"/>
        <w:numPr>
          <w:ilvl w:val="0"/>
          <w:numId w:val="81"/>
        </w:numPr>
        <w:spacing w:line="276" w:lineRule="auto"/>
        <w:rPr>
          <w:rFonts w:asciiTheme="minorHAnsi" w:hAnsiTheme="minorHAnsi"/>
          <w:sz w:val="22"/>
          <w:szCs w:val="22"/>
        </w:rPr>
      </w:pPr>
      <w:r w:rsidRPr="00B46BCE">
        <w:rPr>
          <w:rFonts w:asciiTheme="minorHAnsi" w:hAnsiTheme="minorHAnsi"/>
          <w:sz w:val="22"/>
          <w:szCs w:val="22"/>
        </w:rPr>
        <w:t>przeprowadzenie badań i pomiarów wymaganych w specyfikacji technicznej.</w:t>
      </w:r>
    </w:p>
    <w:p w:rsidR="00B46BCE" w:rsidRDefault="00B46BCE" w:rsidP="00A55833">
      <w:pPr>
        <w:pStyle w:val="Bezodstpw"/>
        <w:rPr>
          <w:rFonts w:asciiTheme="minorHAnsi" w:hAnsiTheme="minorHAnsi"/>
          <w:sz w:val="22"/>
          <w:szCs w:val="22"/>
        </w:rPr>
      </w:pPr>
      <w:bookmarkStart w:id="851" w:name="_Toc421940505"/>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 xml:space="preserve">10. </w:t>
      </w:r>
      <w:r w:rsidR="00B46BCE">
        <w:rPr>
          <w:rFonts w:asciiTheme="minorHAnsi" w:hAnsiTheme="minorHAnsi"/>
          <w:sz w:val="22"/>
          <w:szCs w:val="22"/>
        </w:rPr>
        <w:t>P</w:t>
      </w:r>
      <w:r w:rsidRPr="00B46BCE">
        <w:rPr>
          <w:rFonts w:asciiTheme="minorHAnsi" w:hAnsiTheme="minorHAnsi"/>
          <w:sz w:val="22"/>
          <w:szCs w:val="22"/>
        </w:rPr>
        <w:t>rzepisy związane</w:t>
      </w:r>
      <w:bookmarkEnd w:id="851"/>
    </w:p>
    <w:p w:rsidR="00A55833" w:rsidRPr="00B46BCE" w:rsidRDefault="00A55833" w:rsidP="00A55833">
      <w:pPr>
        <w:pStyle w:val="Bezodstpw"/>
        <w:rPr>
          <w:rFonts w:asciiTheme="minorHAnsi" w:hAnsiTheme="minorHAnsi"/>
          <w:sz w:val="22"/>
          <w:szCs w:val="22"/>
        </w:rPr>
      </w:pPr>
      <w:r w:rsidRPr="00B46BCE">
        <w:rPr>
          <w:rFonts w:asciiTheme="minorHAnsi" w:hAnsiTheme="minorHAnsi"/>
          <w:sz w:val="22"/>
          <w:szCs w:val="22"/>
        </w:rPr>
        <w:t>10.1. Polskie Normy</w:t>
      </w:r>
    </w:p>
    <w:tbl>
      <w:tblPr>
        <w:tblW w:w="0" w:type="auto"/>
        <w:tblLayout w:type="fixed"/>
        <w:tblCellMar>
          <w:left w:w="70" w:type="dxa"/>
          <w:right w:w="70" w:type="dxa"/>
        </w:tblCellMar>
        <w:tblLook w:val="0000"/>
      </w:tblPr>
      <w:tblGrid>
        <w:gridCol w:w="496"/>
        <w:gridCol w:w="1984"/>
        <w:gridCol w:w="6945"/>
      </w:tblGrid>
      <w:tr w:rsidR="00A55833" w:rsidRPr="00B46BCE" w:rsidTr="00552A42">
        <w:tc>
          <w:tcPr>
            <w:tcW w:w="496" w:type="dxa"/>
            <w:tcBorders>
              <w:top w:val="nil"/>
              <w:left w:val="nil"/>
              <w:bottom w:val="nil"/>
              <w:right w:val="nil"/>
            </w:tcBorders>
          </w:tcPr>
          <w:p w:rsidR="00A55833" w:rsidRPr="00B46BCE" w:rsidRDefault="00A55833" w:rsidP="00552A42">
            <w:pPr>
              <w:pStyle w:val="Bezodstpw"/>
              <w:rPr>
                <w:rFonts w:asciiTheme="minorHAnsi" w:hAnsiTheme="minorHAnsi"/>
              </w:rPr>
            </w:pPr>
            <w:r w:rsidRPr="00B46BCE">
              <w:rPr>
                <w:rFonts w:asciiTheme="minorHAnsi" w:hAnsiTheme="minorHAnsi"/>
              </w:rPr>
              <w:t>1.</w:t>
            </w:r>
          </w:p>
        </w:tc>
        <w:tc>
          <w:tcPr>
            <w:tcW w:w="1984" w:type="dxa"/>
            <w:tcBorders>
              <w:top w:val="nil"/>
              <w:left w:val="nil"/>
              <w:bottom w:val="nil"/>
              <w:right w:val="nil"/>
            </w:tcBorders>
          </w:tcPr>
          <w:p w:rsidR="00A55833" w:rsidRPr="00B46BCE" w:rsidRDefault="00A55833" w:rsidP="00552A42">
            <w:pPr>
              <w:pStyle w:val="Bezodstpw"/>
              <w:rPr>
                <w:rFonts w:asciiTheme="minorHAnsi" w:hAnsiTheme="minorHAnsi"/>
              </w:rPr>
            </w:pPr>
            <w:r w:rsidRPr="00B46BCE">
              <w:rPr>
                <w:rFonts w:asciiTheme="minorHAnsi" w:hAnsiTheme="minorHAnsi"/>
              </w:rPr>
              <w:t>PN-EN 13242:2004</w:t>
            </w:r>
          </w:p>
        </w:tc>
        <w:tc>
          <w:tcPr>
            <w:tcW w:w="6945" w:type="dxa"/>
            <w:tcBorders>
              <w:top w:val="nil"/>
              <w:left w:val="nil"/>
              <w:bottom w:val="nil"/>
              <w:right w:val="nil"/>
            </w:tcBorders>
          </w:tcPr>
          <w:p w:rsidR="00A55833" w:rsidRPr="00B46BCE" w:rsidRDefault="00A55833" w:rsidP="00552A42">
            <w:pPr>
              <w:pStyle w:val="Bezodstpw"/>
              <w:rPr>
                <w:rFonts w:asciiTheme="minorHAnsi" w:hAnsiTheme="minorHAnsi"/>
              </w:rPr>
            </w:pPr>
            <w:r w:rsidRPr="00B46BCE">
              <w:rPr>
                <w:rFonts w:asciiTheme="minorHAnsi" w:hAnsiTheme="minorHAnsi"/>
              </w:rPr>
              <w:t>Kruszywa mineralne. Kruszywa łamane do nawierzchni drogowych</w:t>
            </w:r>
          </w:p>
        </w:tc>
      </w:tr>
      <w:tr w:rsidR="00A55833" w:rsidRPr="00B46BCE" w:rsidTr="00552A42">
        <w:tc>
          <w:tcPr>
            <w:tcW w:w="496" w:type="dxa"/>
            <w:tcBorders>
              <w:top w:val="nil"/>
              <w:left w:val="nil"/>
              <w:bottom w:val="nil"/>
              <w:right w:val="nil"/>
            </w:tcBorders>
          </w:tcPr>
          <w:p w:rsidR="00A55833" w:rsidRPr="00B46BCE" w:rsidRDefault="00A55833" w:rsidP="00552A42">
            <w:pPr>
              <w:pStyle w:val="Bezodstpw"/>
              <w:rPr>
                <w:rFonts w:asciiTheme="minorHAnsi" w:hAnsiTheme="minorHAnsi"/>
              </w:rPr>
            </w:pPr>
            <w:r w:rsidRPr="00B46BCE">
              <w:rPr>
                <w:rFonts w:asciiTheme="minorHAnsi" w:hAnsiTheme="minorHAnsi"/>
              </w:rPr>
              <w:t>2.</w:t>
            </w:r>
          </w:p>
        </w:tc>
        <w:tc>
          <w:tcPr>
            <w:tcW w:w="1984" w:type="dxa"/>
            <w:tcBorders>
              <w:top w:val="nil"/>
              <w:left w:val="nil"/>
              <w:bottom w:val="nil"/>
              <w:right w:val="nil"/>
            </w:tcBorders>
          </w:tcPr>
          <w:p w:rsidR="00A55833" w:rsidRPr="00B46BCE" w:rsidRDefault="00A55833" w:rsidP="00552A42">
            <w:pPr>
              <w:pStyle w:val="Bezodstpw"/>
              <w:rPr>
                <w:rFonts w:asciiTheme="minorHAnsi" w:hAnsiTheme="minorHAnsi"/>
              </w:rPr>
            </w:pPr>
            <w:r w:rsidRPr="00B46BCE">
              <w:rPr>
                <w:rFonts w:asciiTheme="minorHAnsi" w:hAnsiTheme="minorHAnsi"/>
              </w:rPr>
              <w:t>PN-EN 13242:2004</w:t>
            </w:r>
          </w:p>
        </w:tc>
        <w:tc>
          <w:tcPr>
            <w:tcW w:w="6945" w:type="dxa"/>
            <w:tcBorders>
              <w:top w:val="nil"/>
              <w:left w:val="nil"/>
              <w:bottom w:val="nil"/>
              <w:right w:val="nil"/>
            </w:tcBorders>
          </w:tcPr>
          <w:p w:rsidR="00A55833" w:rsidRPr="00B46BCE" w:rsidRDefault="00A55833" w:rsidP="00552A42">
            <w:pPr>
              <w:pStyle w:val="Bezodstpw"/>
              <w:rPr>
                <w:rFonts w:asciiTheme="minorHAnsi" w:hAnsiTheme="minorHAnsi"/>
              </w:rPr>
            </w:pPr>
            <w:r w:rsidRPr="00B46BCE">
              <w:rPr>
                <w:rFonts w:asciiTheme="minorHAnsi" w:hAnsiTheme="minorHAnsi"/>
              </w:rPr>
              <w:t>Kruszywa mineralne. Kruszywa naturalne do nawierzchni drogowych; piasek</w:t>
            </w:r>
          </w:p>
        </w:tc>
      </w:tr>
      <w:tr w:rsidR="00A55833" w:rsidRPr="00B46BCE" w:rsidTr="00552A42">
        <w:tc>
          <w:tcPr>
            <w:tcW w:w="496" w:type="dxa"/>
            <w:tcBorders>
              <w:top w:val="nil"/>
              <w:left w:val="nil"/>
              <w:bottom w:val="nil"/>
              <w:right w:val="nil"/>
            </w:tcBorders>
          </w:tcPr>
          <w:p w:rsidR="00A55833" w:rsidRPr="00B46BCE" w:rsidRDefault="00A55833" w:rsidP="00552A42">
            <w:pPr>
              <w:pStyle w:val="Bezodstpw"/>
              <w:rPr>
                <w:rFonts w:asciiTheme="minorHAnsi" w:hAnsiTheme="minorHAnsi"/>
              </w:rPr>
            </w:pPr>
            <w:r w:rsidRPr="00B46BCE">
              <w:rPr>
                <w:rFonts w:asciiTheme="minorHAnsi" w:hAnsiTheme="minorHAnsi"/>
              </w:rPr>
              <w:t>3.</w:t>
            </w:r>
          </w:p>
        </w:tc>
        <w:tc>
          <w:tcPr>
            <w:tcW w:w="1984" w:type="dxa"/>
            <w:tcBorders>
              <w:top w:val="nil"/>
              <w:left w:val="nil"/>
              <w:bottom w:val="nil"/>
              <w:right w:val="nil"/>
            </w:tcBorders>
          </w:tcPr>
          <w:p w:rsidR="00A55833" w:rsidRPr="00B46BCE" w:rsidRDefault="00A55833" w:rsidP="00552A42">
            <w:pPr>
              <w:pStyle w:val="Bezodstpw"/>
              <w:rPr>
                <w:rFonts w:asciiTheme="minorHAnsi" w:hAnsiTheme="minorHAnsi"/>
              </w:rPr>
            </w:pPr>
            <w:r w:rsidRPr="00B46BCE">
              <w:rPr>
                <w:rFonts w:asciiTheme="minorHAnsi" w:hAnsiTheme="minorHAnsi"/>
              </w:rPr>
              <w:t>PN-B-11213:1997</w:t>
            </w:r>
          </w:p>
        </w:tc>
        <w:tc>
          <w:tcPr>
            <w:tcW w:w="6945" w:type="dxa"/>
            <w:tcBorders>
              <w:top w:val="nil"/>
              <w:left w:val="nil"/>
              <w:bottom w:val="nil"/>
              <w:right w:val="nil"/>
            </w:tcBorders>
          </w:tcPr>
          <w:p w:rsidR="00A55833" w:rsidRPr="00B46BCE" w:rsidRDefault="00A55833" w:rsidP="00552A42">
            <w:pPr>
              <w:pStyle w:val="Bezodstpw"/>
              <w:rPr>
                <w:rFonts w:asciiTheme="minorHAnsi" w:hAnsiTheme="minorHAnsi"/>
              </w:rPr>
            </w:pPr>
            <w:r w:rsidRPr="00B46BCE">
              <w:rPr>
                <w:rFonts w:asciiTheme="minorHAnsi" w:hAnsiTheme="minorHAnsi"/>
              </w:rPr>
              <w:t>Materiały kamienne. Elementy kamienne; krawężniki uliczne, mostowe i drogowe</w:t>
            </w:r>
          </w:p>
        </w:tc>
      </w:tr>
      <w:tr w:rsidR="00A55833" w:rsidRPr="00B46BCE" w:rsidTr="00552A42">
        <w:tc>
          <w:tcPr>
            <w:tcW w:w="496" w:type="dxa"/>
            <w:tcBorders>
              <w:top w:val="nil"/>
              <w:left w:val="nil"/>
              <w:bottom w:val="nil"/>
              <w:right w:val="nil"/>
            </w:tcBorders>
          </w:tcPr>
          <w:p w:rsidR="00A55833" w:rsidRPr="00B46BCE" w:rsidRDefault="00A55833" w:rsidP="00552A42">
            <w:pPr>
              <w:pStyle w:val="Bezodstpw"/>
              <w:rPr>
                <w:rFonts w:asciiTheme="minorHAnsi" w:hAnsiTheme="minorHAnsi"/>
              </w:rPr>
            </w:pPr>
            <w:r w:rsidRPr="00B46BCE">
              <w:rPr>
                <w:rFonts w:asciiTheme="minorHAnsi" w:hAnsiTheme="minorHAnsi"/>
              </w:rPr>
              <w:t>4.</w:t>
            </w:r>
          </w:p>
        </w:tc>
        <w:tc>
          <w:tcPr>
            <w:tcW w:w="1984" w:type="dxa"/>
            <w:tcBorders>
              <w:top w:val="nil"/>
              <w:left w:val="nil"/>
              <w:bottom w:val="nil"/>
              <w:right w:val="nil"/>
            </w:tcBorders>
          </w:tcPr>
          <w:p w:rsidR="00A55833" w:rsidRPr="00B46BCE" w:rsidRDefault="00A55833" w:rsidP="00552A42">
            <w:pPr>
              <w:pStyle w:val="Bezodstpw"/>
              <w:rPr>
                <w:rFonts w:asciiTheme="minorHAnsi" w:hAnsiTheme="minorHAnsi"/>
              </w:rPr>
            </w:pPr>
            <w:r w:rsidRPr="00B46BCE">
              <w:rPr>
                <w:rFonts w:asciiTheme="minorHAnsi" w:hAnsiTheme="minorHAnsi"/>
              </w:rPr>
              <w:t>PN-B-197-1:2002</w:t>
            </w:r>
          </w:p>
        </w:tc>
        <w:tc>
          <w:tcPr>
            <w:tcW w:w="6945" w:type="dxa"/>
            <w:tcBorders>
              <w:top w:val="nil"/>
              <w:left w:val="nil"/>
              <w:bottom w:val="nil"/>
              <w:right w:val="nil"/>
            </w:tcBorders>
          </w:tcPr>
          <w:p w:rsidR="00A55833" w:rsidRPr="00B46BCE" w:rsidRDefault="00A55833" w:rsidP="00552A42">
            <w:pPr>
              <w:pStyle w:val="Bezodstpw"/>
              <w:rPr>
                <w:rFonts w:asciiTheme="minorHAnsi" w:hAnsiTheme="minorHAnsi"/>
              </w:rPr>
            </w:pPr>
            <w:r w:rsidRPr="00B46BCE">
              <w:rPr>
                <w:rFonts w:asciiTheme="minorHAnsi" w:hAnsiTheme="minorHAnsi"/>
              </w:rPr>
              <w:t xml:space="preserve">Cement. – Część 1: </w:t>
            </w:r>
            <w:r w:rsidRPr="00B46BCE">
              <w:rPr>
                <w:rStyle w:val="biggertext"/>
                <w:rFonts w:asciiTheme="minorHAnsi" w:hAnsiTheme="minorHAnsi"/>
              </w:rPr>
              <w:t>Skład, wymagania i kryteria zgodności dotyczące cementów powszechnego użytk</w:t>
            </w:r>
            <w:r w:rsidRPr="00B46BCE">
              <w:rPr>
                <w:rFonts w:asciiTheme="minorHAnsi" w:hAnsiTheme="minorHAnsi"/>
              </w:rPr>
              <w:t>u.</w:t>
            </w:r>
          </w:p>
        </w:tc>
      </w:tr>
      <w:tr w:rsidR="00A55833" w:rsidRPr="00B46BCE" w:rsidTr="00552A42">
        <w:tc>
          <w:tcPr>
            <w:tcW w:w="496" w:type="dxa"/>
            <w:tcBorders>
              <w:top w:val="nil"/>
              <w:left w:val="nil"/>
              <w:bottom w:val="nil"/>
              <w:right w:val="nil"/>
            </w:tcBorders>
          </w:tcPr>
          <w:p w:rsidR="00A55833" w:rsidRPr="00B46BCE" w:rsidRDefault="00A55833" w:rsidP="00552A42">
            <w:pPr>
              <w:pStyle w:val="Bezodstpw"/>
              <w:rPr>
                <w:rFonts w:asciiTheme="minorHAnsi" w:hAnsiTheme="minorHAnsi"/>
              </w:rPr>
            </w:pPr>
            <w:r w:rsidRPr="00B46BCE">
              <w:rPr>
                <w:rFonts w:asciiTheme="minorHAnsi" w:hAnsiTheme="minorHAnsi"/>
              </w:rPr>
              <w:t>5.</w:t>
            </w:r>
          </w:p>
        </w:tc>
        <w:tc>
          <w:tcPr>
            <w:tcW w:w="1984" w:type="dxa"/>
            <w:tcBorders>
              <w:top w:val="nil"/>
              <w:left w:val="nil"/>
              <w:bottom w:val="nil"/>
              <w:right w:val="nil"/>
            </w:tcBorders>
          </w:tcPr>
          <w:p w:rsidR="00A55833" w:rsidRPr="00B46BCE" w:rsidRDefault="00A55833" w:rsidP="00552A42">
            <w:pPr>
              <w:pStyle w:val="Bezodstpw"/>
              <w:rPr>
                <w:rFonts w:asciiTheme="minorHAnsi" w:hAnsiTheme="minorHAnsi"/>
              </w:rPr>
            </w:pPr>
            <w:r w:rsidRPr="00B46BCE">
              <w:rPr>
                <w:rFonts w:asciiTheme="minorHAnsi" w:hAnsiTheme="minorHAnsi"/>
              </w:rPr>
              <w:t>PN-B-32250:1988</w:t>
            </w:r>
          </w:p>
        </w:tc>
        <w:tc>
          <w:tcPr>
            <w:tcW w:w="6945" w:type="dxa"/>
            <w:tcBorders>
              <w:top w:val="nil"/>
              <w:left w:val="nil"/>
              <w:bottom w:val="nil"/>
              <w:right w:val="nil"/>
            </w:tcBorders>
          </w:tcPr>
          <w:p w:rsidR="00A55833" w:rsidRPr="00B46BCE" w:rsidRDefault="00A55833" w:rsidP="00552A42">
            <w:pPr>
              <w:pStyle w:val="Bezodstpw"/>
              <w:rPr>
                <w:rFonts w:asciiTheme="minorHAnsi" w:hAnsiTheme="minorHAnsi"/>
              </w:rPr>
            </w:pPr>
            <w:r w:rsidRPr="00B46BCE">
              <w:rPr>
                <w:rFonts w:asciiTheme="minorHAnsi" w:hAnsiTheme="minorHAnsi"/>
              </w:rPr>
              <w:t>Materiały budowlane. Woda do betonów i zapraw</w:t>
            </w:r>
          </w:p>
        </w:tc>
      </w:tr>
      <w:tr w:rsidR="00A55833" w:rsidRPr="00B46BCE" w:rsidTr="00552A42">
        <w:tc>
          <w:tcPr>
            <w:tcW w:w="496" w:type="dxa"/>
            <w:tcBorders>
              <w:top w:val="nil"/>
              <w:left w:val="nil"/>
              <w:bottom w:val="nil"/>
              <w:right w:val="nil"/>
            </w:tcBorders>
          </w:tcPr>
          <w:p w:rsidR="00A55833" w:rsidRPr="00B46BCE" w:rsidRDefault="00A55833" w:rsidP="00552A42">
            <w:pPr>
              <w:pStyle w:val="Bezodstpw"/>
              <w:rPr>
                <w:rFonts w:asciiTheme="minorHAnsi" w:hAnsiTheme="minorHAnsi"/>
              </w:rPr>
            </w:pPr>
            <w:r w:rsidRPr="00B46BCE">
              <w:rPr>
                <w:rFonts w:asciiTheme="minorHAnsi" w:hAnsiTheme="minorHAnsi"/>
              </w:rPr>
              <w:t>6.</w:t>
            </w:r>
          </w:p>
        </w:tc>
        <w:tc>
          <w:tcPr>
            <w:tcW w:w="1984" w:type="dxa"/>
            <w:tcBorders>
              <w:top w:val="nil"/>
              <w:left w:val="nil"/>
              <w:bottom w:val="nil"/>
              <w:right w:val="nil"/>
            </w:tcBorders>
          </w:tcPr>
          <w:p w:rsidR="00A55833" w:rsidRPr="00B46BCE" w:rsidRDefault="00A55833" w:rsidP="00552A42">
            <w:pPr>
              <w:pStyle w:val="Bezodstpw"/>
              <w:rPr>
                <w:rFonts w:asciiTheme="minorHAnsi" w:hAnsiTheme="minorHAnsi"/>
              </w:rPr>
            </w:pPr>
            <w:r w:rsidRPr="00B46BCE">
              <w:rPr>
                <w:rFonts w:asciiTheme="minorHAnsi" w:hAnsiTheme="minorHAnsi"/>
              </w:rPr>
              <w:t>PN-EN 1338:2005</w:t>
            </w:r>
          </w:p>
        </w:tc>
        <w:tc>
          <w:tcPr>
            <w:tcW w:w="6945" w:type="dxa"/>
            <w:tcBorders>
              <w:top w:val="nil"/>
              <w:left w:val="nil"/>
              <w:bottom w:val="nil"/>
              <w:right w:val="nil"/>
            </w:tcBorders>
          </w:tcPr>
          <w:p w:rsidR="00A55833" w:rsidRPr="00B46BCE" w:rsidRDefault="00A55833" w:rsidP="00552A42">
            <w:pPr>
              <w:pStyle w:val="Bezodstpw"/>
              <w:rPr>
                <w:rFonts w:asciiTheme="minorHAnsi" w:hAnsiTheme="minorHAnsi"/>
              </w:rPr>
            </w:pPr>
            <w:r w:rsidRPr="00B46BCE">
              <w:rPr>
                <w:rFonts w:asciiTheme="minorHAnsi" w:hAnsiTheme="minorHAnsi"/>
              </w:rPr>
              <w:t>Betonowe kostki brukowe – Wymagania i metody badań</w:t>
            </w:r>
          </w:p>
        </w:tc>
      </w:tr>
    </w:tbl>
    <w:p w:rsidR="00A55833" w:rsidRPr="00B46BCE" w:rsidRDefault="00A55833" w:rsidP="00A55833">
      <w:pPr>
        <w:pStyle w:val="Bezodstpw"/>
        <w:rPr>
          <w:rFonts w:asciiTheme="minorHAnsi" w:hAnsiTheme="minorHAnsi"/>
        </w:rPr>
      </w:pPr>
      <w:r w:rsidRPr="00B46BCE">
        <w:rPr>
          <w:rFonts w:asciiTheme="minorHAnsi" w:hAnsiTheme="minorHAnsi"/>
        </w:rPr>
        <w:t>10.2. Branżowe Normy</w:t>
      </w:r>
    </w:p>
    <w:tbl>
      <w:tblPr>
        <w:tblW w:w="0" w:type="auto"/>
        <w:tblLayout w:type="fixed"/>
        <w:tblCellMar>
          <w:left w:w="70" w:type="dxa"/>
          <w:right w:w="70" w:type="dxa"/>
        </w:tblCellMar>
        <w:tblLook w:val="0000"/>
      </w:tblPr>
      <w:tblGrid>
        <w:gridCol w:w="496"/>
        <w:gridCol w:w="1984"/>
        <w:gridCol w:w="6945"/>
      </w:tblGrid>
      <w:tr w:rsidR="00A55833" w:rsidRPr="00B46BCE" w:rsidTr="00552A42">
        <w:tc>
          <w:tcPr>
            <w:tcW w:w="496" w:type="dxa"/>
            <w:tcBorders>
              <w:top w:val="nil"/>
              <w:left w:val="nil"/>
              <w:bottom w:val="nil"/>
              <w:right w:val="nil"/>
            </w:tcBorders>
          </w:tcPr>
          <w:p w:rsidR="00A55833" w:rsidRPr="00B46BCE" w:rsidRDefault="00A55833" w:rsidP="00552A42">
            <w:pPr>
              <w:pStyle w:val="Bezodstpw"/>
              <w:rPr>
                <w:rFonts w:asciiTheme="minorHAnsi" w:hAnsiTheme="minorHAnsi"/>
              </w:rPr>
            </w:pPr>
            <w:r w:rsidRPr="00B46BCE">
              <w:rPr>
                <w:rFonts w:asciiTheme="minorHAnsi" w:hAnsiTheme="minorHAnsi"/>
              </w:rPr>
              <w:t>7.</w:t>
            </w:r>
          </w:p>
        </w:tc>
        <w:tc>
          <w:tcPr>
            <w:tcW w:w="1984" w:type="dxa"/>
            <w:tcBorders>
              <w:top w:val="nil"/>
              <w:left w:val="nil"/>
              <w:bottom w:val="nil"/>
              <w:right w:val="nil"/>
            </w:tcBorders>
          </w:tcPr>
          <w:p w:rsidR="00A55833" w:rsidRPr="00B46BCE" w:rsidRDefault="00A55833" w:rsidP="00552A42">
            <w:pPr>
              <w:pStyle w:val="Bezodstpw"/>
              <w:rPr>
                <w:rFonts w:asciiTheme="minorHAnsi" w:hAnsiTheme="minorHAnsi"/>
              </w:rPr>
            </w:pPr>
            <w:r w:rsidRPr="00B46BCE">
              <w:rPr>
                <w:rFonts w:asciiTheme="minorHAnsi" w:hAnsiTheme="minorHAnsi"/>
              </w:rPr>
              <w:t>BN-88/6731-08</w:t>
            </w:r>
          </w:p>
        </w:tc>
        <w:tc>
          <w:tcPr>
            <w:tcW w:w="6945" w:type="dxa"/>
            <w:tcBorders>
              <w:top w:val="nil"/>
              <w:left w:val="nil"/>
              <w:bottom w:val="nil"/>
              <w:right w:val="nil"/>
            </w:tcBorders>
          </w:tcPr>
          <w:p w:rsidR="00A55833" w:rsidRPr="00B46BCE" w:rsidRDefault="00A55833" w:rsidP="00552A42">
            <w:pPr>
              <w:pStyle w:val="Bezodstpw"/>
              <w:rPr>
                <w:rFonts w:asciiTheme="minorHAnsi" w:hAnsiTheme="minorHAnsi"/>
              </w:rPr>
            </w:pPr>
            <w:r w:rsidRPr="00B46BCE">
              <w:rPr>
                <w:rFonts w:asciiTheme="minorHAnsi" w:hAnsiTheme="minorHAnsi"/>
              </w:rPr>
              <w:t>Cement. Transport i przechowywanie</w:t>
            </w:r>
          </w:p>
        </w:tc>
      </w:tr>
      <w:tr w:rsidR="00A55833" w:rsidRPr="00B46BCE" w:rsidTr="00552A42">
        <w:tc>
          <w:tcPr>
            <w:tcW w:w="496" w:type="dxa"/>
            <w:tcBorders>
              <w:top w:val="nil"/>
              <w:left w:val="nil"/>
              <w:bottom w:val="nil"/>
              <w:right w:val="nil"/>
            </w:tcBorders>
          </w:tcPr>
          <w:p w:rsidR="00A55833" w:rsidRPr="00B46BCE" w:rsidRDefault="00A55833" w:rsidP="00552A42">
            <w:pPr>
              <w:pStyle w:val="Bezodstpw"/>
              <w:rPr>
                <w:rFonts w:asciiTheme="minorHAnsi" w:hAnsiTheme="minorHAnsi"/>
              </w:rPr>
            </w:pPr>
            <w:r w:rsidRPr="00B46BCE">
              <w:rPr>
                <w:rFonts w:asciiTheme="minorHAnsi" w:hAnsiTheme="minorHAnsi"/>
              </w:rPr>
              <w:t>8.</w:t>
            </w:r>
          </w:p>
        </w:tc>
        <w:tc>
          <w:tcPr>
            <w:tcW w:w="1984" w:type="dxa"/>
            <w:tcBorders>
              <w:top w:val="nil"/>
              <w:left w:val="nil"/>
              <w:bottom w:val="nil"/>
              <w:right w:val="nil"/>
            </w:tcBorders>
          </w:tcPr>
          <w:p w:rsidR="00A55833" w:rsidRPr="00B46BCE" w:rsidRDefault="00A55833" w:rsidP="00552A42">
            <w:pPr>
              <w:pStyle w:val="Bezodstpw"/>
              <w:rPr>
                <w:rFonts w:asciiTheme="minorHAnsi" w:hAnsiTheme="minorHAnsi"/>
              </w:rPr>
            </w:pPr>
            <w:r w:rsidRPr="00B46BCE">
              <w:rPr>
                <w:rFonts w:asciiTheme="minorHAnsi" w:hAnsiTheme="minorHAnsi"/>
              </w:rPr>
              <w:t>BN-80/6775-03/04</w:t>
            </w:r>
          </w:p>
        </w:tc>
        <w:tc>
          <w:tcPr>
            <w:tcW w:w="6945" w:type="dxa"/>
            <w:tcBorders>
              <w:top w:val="nil"/>
              <w:left w:val="nil"/>
              <w:bottom w:val="nil"/>
              <w:right w:val="nil"/>
            </w:tcBorders>
          </w:tcPr>
          <w:p w:rsidR="00A55833" w:rsidRPr="00B46BCE" w:rsidRDefault="00A55833" w:rsidP="00552A42">
            <w:pPr>
              <w:pStyle w:val="Bezodstpw"/>
              <w:rPr>
                <w:rFonts w:asciiTheme="minorHAnsi" w:hAnsiTheme="minorHAnsi"/>
              </w:rPr>
            </w:pPr>
            <w:r w:rsidRPr="00B46BCE">
              <w:rPr>
                <w:rFonts w:asciiTheme="minorHAnsi" w:hAnsiTheme="minorHAnsi"/>
              </w:rPr>
              <w:t>Prefabrykaty budowlane z betonu. Elementy nawierzchni dróg, ulic, parkingów i torowisk tramwajowych. Krawężniki i obrzeża</w:t>
            </w:r>
          </w:p>
        </w:tc>
      </w:tr>
      <w:tr w:rsidR="00A55833" w:rsidRPr="00B46BCE" w:rsidTr="00552A42">
        <w:tc>
          <w:tcPr>
            <w:tcW w:w="496" w:type="dxa"/>
            <w:tcBorders>
              <w:top w:val="nil"/>
              <w:left w:val="nil"/>
              <w:bottom w:val="nil"/>
              <w:right w:val="nil"/>
            </w:tcBorders>
          </w:tcPr>
          <w:p w:rsidR="00A55833" w:rsidRPr="00B46BCE" w:rsidRDefault="00A55833" w:rsidP="00552A42">
            <w:pPr>
              <w:pStyle w:val="Bezodstpw"/>
              <w:rPr>
                <w:rFonts w:asciiTheme="minorHAnsi" w:hAnsiTheme="minorHAnsi"/>
              </w:rPr>
            </w:pPr>
            <w:r w:rsidRPr="00B46BCE">
              <w:rPr>
                <w:rFonts w:asciiTheme="minorHAnsi" w:hAnsiTheme="minorHAnsi"/>
              </w:rPr>
              <w:t>9.</w:t>
            </w:r>
          </w:p>
        </w:tc>
        <w:tc>
          <w:tcPr>
            <w:tcW w:w="1984" w:type="dxa"/>
            <w:tcBorders>
              <w:top w:val="nil"/>
              <w:left w:val="nil"/>
              <w:bottom w:val="nil"/>
              <w:right w:val="nil"/>
            </w:tcBorders>
          </w:tcPr>
          <w:p w:rsidR="00A55833" w:rsidRPr="00B46BCE" w:rsidRDefault="00A55833" w:rsidP="00552A42">
            <w:pPr>
              <w:pStyle w:val="Bezodstpw"/>
              <w:rPr>
                <w:rFonts w:asciiTheme="minorHAnsi" w:hAnsiTheme="minorHAnsi"/>
              </w:rPr>
            </w:pPr>
            <w:r w:rsidRPr="00B46BCE">
              <w:rPr>
                <w:rFonts w:asciiTheme="minorHAnsi" w:hAnsiTheme="minorHAnsi"/>
              </w:rPr>
              <w:t>BN-64/8931-01</w:t>
            </w:r>
          </w:p>
        </w:tc>
        <w:tc>
          <w:tcPr>
            <w:tcW w:w="6945" w:type="dxa"/>
            <w:tcBorders>
              <w:top w:val="nil"/>
              <w:left w:val="nil"/>
              <w:bottom w:val="nil"/>
              <w:right w:val="nil"/>
            </w:tcBorders>
          </w:tcPr>
          <w:p w:rsidR="00A55833" w:rsidRPr="00B46BCE" w:rsidRDefault="00A55833" w:rsidP="00552A42">
            <w:pPr>
              <w:pStyle w:val="Bezodstpw"/>
              <w:rPr>
                <w:rFonts w:asciiTheme="minorHAnsi" w:hAnsiTheme="minorHAnsi"/>
              </w:rPr>
            </w:pPr>
            <w:r w:rsidRPr="00B46BCE">
              <w:rPr>
                <w:rFonts w:asciiTheme="minorHAnsi" w:hAnsiTheme="minorHAnsi"/>
              </w:rPr>
              <w:t>Drogi samochodowe. Oznaczenie wskaźnika piaskowego</w:t>
            </w:r>
          </w:p>
        </w:tc>
      </w:tr>
      <w:tr w:rsidR="00A55833" w:rsidRPr="00B46BCE" w:rsidTr="00552A42">
        <w:tc>
          <w:tcPr>
            <w:tcW w:w="496" w:type="dxa"/>
            <w:tcBorders>
              <w:top w:val="nil"/>
              <w:left w:val="nil"/>
              <w:bottom w:val="nil"/>
              <w:right w:val="nil"/>
            </w:tcBorders>
          </w:tcPr>
          <w:p w:rsidR="00A55833" w:rsidRPr="00B46BCE" w:rsidRDefault="00A55833" w:rsidP="00552A42">
            <w:pPr>
              <w:pStyle w:val="Bezodstpw"/>
              <w:rPr>
                <w:rFonts w:asciiTheme="minorHAnsi" w:hAnsiTheme="minorHAnsi"/>
              </w:rPr>
            </w:pPr>
            <w:r w:rsidRPr="00B46BCE">
              <w:rPr>
                <w:rFonts w:asciiTheme="minorHAnsi" w:hAnsiTheme="minorHAnsi"/>
              </w:rPr>
              <w:t>10.</w:t>
            </w:r>
          </w:p>
        </w:tc>
        <w:tc>
          <w:tcPr>
            <w:tcW w:w="1984" w:type="dxa"/>
            <w:tcBorders>
              <w:top w:val="nil"/>
              <w:left w:val="nil"/>
              <w:bottom w:val="nil"/>
              <w:right w:val="nil"/>
            </w:tcBorders>
          </w:tcPr>
          <w:p w:rsidR="00A55833" w:rsidRPr="00B46BCE" w:rsidRDefault="00A55833" w:rsidP="00552A42">
            <w:pPr>
              <w:pStyle w:val="Bezodstpw"/>
              <w:rPr>
                <w:rFonts w:asciiTheme="minorHAnsi" w:hAnsiTheme="minorHAnsi"/>
              </w:rPr>
            </w:pPr>
            <w:r w:rsidRPr="00B46BCE">
              <w:rPr>
                <w:rFonts w:asciiTheme="minorHAnsi" w:hAnsiTheme="minorHAnsi"/>
              </w:rPr>
              <w:t>BN-68/8931-04</w:t>
            </w:r>
          </w:p>
        </w:tc>
        <w:tc>
          <w:tcPr>
            <w:tcW w:w="6945" w:type="dxa"/>
            <w:tcBorders>
              <w:top w:val="nil"/>
              <w:left w:val="nil"/>
              <w:bottom w:val="nil"/>
              <w:right w:val="nil"/>
            </w:tcBorders>
          </w:tcPr>
          <w:p w:rsidR="00A55833" w:rsidRPr="00B46BCE" w:rsidRDefault="00A55833" w:rsidP="00552A42">
            <w:pPr>
              <w:pStyle w:val="Bezodstpw"/>
              <w:rPr>
                <w:rFonts w:asciiTheme="minorHAnsi" w:hAnsiTheme="minorHAnsi"/>
              </w:rPr>
            </w:pPr>
            <w:r w:rsidRPr="00B46BCE">
              <w:rPr>
                <w:rFonts w:asciiTheme="minorHAnsi" w:hAnsiTheme="minorHAnsi"/>
              </w:rPr>
              <w:t xml:space="preserve">Drogi samochodowe. Pomiar równości nawierzchni </w:t>
            </w:r>
            <w:proofErr w:type="spellStart"/>
            <w:r w:rsidRPr="00B46BCE">
              <w:rPr>
                <w:rFonts w:asciiTheme="minorHAnsi" w:hAnsiTheme="minorHAnsi"/>
              </w:rPr>
              <w:t>planografem</w:t>
            </w:r>
            <w:proofErr w:type="spellEnd"/>
            <w:r w:rsidRPr="00B46BCE">
              <w:rPr>
                <w:rFonts w:asciiTheme="minorHAnsi" w:hAnsiTheme="minorHAnsi"/>
              </w:rPr>
              <w:t xml:space="preserve"> i łatą.</w:t>
            </w:r>
          </w:p>
        </w:tc>
      </w:tr>
    </w:tbl>
    <w:p w:rsidR="00A55833" w:rsidRDefault="00A55833" w:rsidP="002A6AAC">
      <w:pPr>
        <w:spacing w:after="0" w:line="240" w:lineRule="auto"/>
        <w:rPr>
          <w:szCs w:val="24"/>
        </w:rPr>
      </w:pPr>
    </w:p>
    <w:p w:rsidR="00FC3307" w:rsidRDefault="00FC3307" w:rsidP="00FC3307">
      <w:pPr>
        <w:rPr>
          <w:lang w:eastAsia="pl-PL"/>
        </w:rPr>
      </w:pPr>
    </w:p>
    <w:p w:rsidR="00FC3307" w:rsidRDefault="00FC3307" w:rsidP="00FC3307">
      <w:pPr>
        <w:rPr>
          <w:lang w:eastAsia="pl-PL"/>
        </w:rPr>
      </w:pPr>
    </w:p>
    <w:p w:rsidR="00FC3307" w:rsidRDefault="00FC3307" w:rsidP="00FC3307">
      <w:pPr>
        <w:rPr>
          <w:lang w:eastAsia="pl-PL"/>
        </w:rPr>
      </w:pPr>
    </w:p>
    <w:p w:rsidR="00FC3307" w:rsidRDefault="00FC3307" w:rsidP="00FC3307">
      <w:pPr>
        <w:rPr>
          <w:lang w:eastAsia="pl-PL"/>
        </w:rPr>
      </w:pPr>
    </w:p>
    <w:p w:rsidR="00FC3307" w:rsidRDefault="00FC3307" w:rsidP="00FC3307">
      <w:pPr>
        <w:rPr>
          <w:lang w:eastAsia="pl-PL"/>
        </w:rPr>
      </w:pPr>
    </w:p>
    <w:p w:rsidR="00FC3307" w:rsidRDefault="00FC3307" w:rsidP="00FC3307">
      <w:pPr>
        <w:rPr>
          <w:lang w:eastAsia="pl-PL"/>
        </w:rPr>
      </w:pPr>
    </w:p>
    <w:p w:rsidR="00FC3307" w:rsidRDefault="00FC3307" w:rsidP="00FC3307">
      <w:pPr>
        <w:rPr>
          <w:lang w:eastAsia="pl-PL"/>
        </w:rPr>
      </w:pPr>
    </w:p>
    <w:p w:rsidR="00FC3307" w:rsidRDefault="00FC3307" w:rsidP="00FC3307">
      <w:pPr>
        <w:rPr>
          <w:lang w:eastAsia="pl-PL"/>
        </w:rPr>
      </w:pPr>
    </w:p>
    <w:p w:rsidR="00FC3307" w:rsidRPr="00FC3307" w:rsidRDefault="00FC3307" w:rsidP="00FC3307">
      <w:pPr>
        <w:rPr>
          <w:lang w:eastAsia="pl-PL"/>
        </w:rPr>
      </w:pPr>
    </w:p>
    <w:p w:rsidR="00AE5035" w:rsidRPr="00CB14C0" w:rsidRDefault="00AE5035" w:rsidP="00C71DE8">
      <w:pPr>
        <w:pStyle w:val="Nagwek1"/>
        <w:numPr>
          <w:ilvl w:val="0"/>
          <w:numId w:val="0"/>
        </w:numPr>
        <w:jc w:val="both"/>
        <w:rPr>
          <w:szCs w:val="22"/>
        </w:rPr>
      </w:pPr>
      <w:r w:rsidRPr="00CB14C0">
        <w:rPr>
          <w:szCs w:val="22"/>
        </w:rPr>
        <w:lastRenderedPageBreak/>
        <w:t>D-08.01.01</w:t>
      </w:r>
      <w:r w:rsidRPr="00CB14C0">
        <w:rPr>
          <w:szCs w:val="22"/>
        </w:rPr>
        <w:br/>
        <w:t>KRAWĘŻNIKI  BETONOWE</w:t>
      </w:r>
    </w:p>
    <w:p w:rsidR="00AE5035" w:rsidRPr="00AE5035" w:rsidRDefault="00AE5035"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bookmarkStart w:id="852" w:name="_Toc428759421"/>
      <w:r w:rsidRPr="00AE5035">
        <w:rPr>
          <w:rFonts w:asciiTheme="minorHAnsi" w:hAnsiTheme="minorHAnsi"/>
          <w:sz w:val="22"/>
          <w:szCs w:val="22"/>
        </w:rPr>
        <w:t>1. WSTĘP</w:t>
      </w:r>
      <w:bookmarkEnd w:id="852"/>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1.1. Przedmiot SST</w:t>
      </w:r>
    </w:p>
    <w:p w:rsidR="00CB14C0" w:rsidRDefault="00AE5035" w:rsidP="00AE5035">
      <w:pPr>
        <w:pStyle w:val="Bezodstpw"/>
        <w:rPr>
          <w:rFonts w:asciiTheme="minorHAnsi" w:hAnsiTheme="minorHAnsi"/>
          <w:sz w:val="22"/>
          <w:szCs w:val="22"/>
        </w:rPr>
      </w:pPr>
      <w:r w:rsidRPr="00AE5035">
        <w:rPr>
          <w:rFonts w:asciiTheme="minorHAnsi" w:hAnsiTheme="minorHAnsi"/>
          <w:sz w:val="22"/>
          <w:szCs w:val="22"/>
        </w:rPr>
        <w:t xml:space="preserve">Przedmiotem niniejszej szczegółowej specyfikacji technicznej (SST) są wymagania dotyczące wykonania i odbioru robót związanych z ustawieniem krawężników betonowych w ramach przebudowy drogi </w:t>
      </w:r>
      <w:r w:rsidR="00CB14C0" w:rsidRPr="00063D26">
        <w:rPr>
          <w:rFonts w:asciiTheme="minorHAnsi" w:hAnsiTheme="minorHAnsi" w:cs="Arial"/>
          <w:b/>
          <w:sz w:val="22"/>
          <w:szCs w:val="28"/>
        </w:rPr>
        <w:t>–</w:t>
      </w:r>
      <w:r w:rsidR="00CB14C0" w:rsidRPr="00394E25">
        <w:rPr>
          <w:rFonts w:ascii="Arial" w:hAnsi="Arial" w:cs="Arial"/>
          <w:b/>
          <w:sz w:val="28"/>
          <w:szCs w:val="28"/>
        </w:rPr>
        <w:t xml:space="preserve"> </w:t>
      </w:r>
      <w:r w:rsidR="00CB14C0">
        <w:rPr>
          <w:rFonts w:asciiTheme="minorHAnsi" w:hAnsiTheme="minorHAnsi" w:cs="Arial"/>
          <w:b/>
          <w:sz w:val="22"/>
          <w:szCs w:val="22"/>
        </w:rPr>
        <w:t>budowy</w:t>
      </w:r>
      <w:r w:rsidR="00CB14C0" w:rsidRPr="00063D26">
        <w:rPr>
          <w:rFonts w:asciiTheme="minorHAnsi" w:hAnsiTheme="minorHAnsi" w:cs="Arial"/>
          <w:b/>
          <w:sz w:val="22"/>
          <w:szCs w:val="22"/>
        </w:rPr>
        <w:t xml:space="preserve"> chodnika przy drodze </w:t>
      </w:r>
      <w:r w:rsidR="00FC3307">
        <w:rPr>
          <w:rFonts w:asciiTheme="minorHAnsi" w:hAnsiTheme="minorHAnsi" w:cs="Arial"/>
          <w:b/>
          <w:sz w:val="22"/>
          <w:szCs w:val="22"/>
        </w:rPr>
        <w:t>powiatowej 1339P w m. Rosko od km 0+000 do km 0+761,35</w:t>
      </w:r>
    </w:p>
    <w:p w:rsidR="00CB14C0" w:rsidRDefault="00CB14C0"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1.2. Zakres stosowania SST</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Szczegółowa specyfikacja techniczna stosowana jest jako dokument przetargowy i kontraktowy przy zlecaniu i realizacji robót wymienionych w punkcie 1.1.</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1.3. Zakres robót objętych SST</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Ustalenia zawarte w niniejszej specyfikacji dotyczą zasad prowadzenia robót związanych z ustawieniem krawężników:</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betonowych na ławie betonowej z oporem</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1.4. Określenia podstawowe</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1.4.1. Krawężniki betonowe - prefabrykowane belki betonowe ograniczające chodniki dla pieszych, pasy dzielące, wyspy kierujące oraz nawierzchnie drogowe.</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1.4.2. Pozostałe określenia podstawowe są zgodne z obowiązującymi, odpowiednimi polskimi normami i z definicjami podanymi w SST D-00.00.00 „Wymagania ogólne” pkt 1.4.</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1.5. Ogólne wymagania dotyczące robót</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Ogólne wymagania dotyczące robót podano w SST D-00.00.00 „Wymagania ogólne” pkt 1.5.</w:t>
      </w:r>
    </w:p>
    <w:p w:rsidR="007720ED" w:rsidRDefault="007720ED" w:rsidP="00AE5035">
      <w:pPr>
        <w:pStyle w:val="Bezodstpw"/>
        <w:rPr>
          <w:rFonts w:asciiTheme="minorHAnsi" w:hAnsiTheme="minorHAnsi"/>
          <w:sz w:val="22"/>
          <w:szCs w:val="22"/>
        </w:rPr>
      </w:pPr>
      <w:bookmarkStart w:id="853" w:name="_Toc428323648"/>
      <w:bookmarkStart w:id="854" w:name="_Toc428759422"/>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 M</w:t>
      </w:r>
      <w:r w:rsidR="007720ED" w:rsidRPr="00AE5035">
        <w:rPr>
          <w:rFonts w:asciiTheme="minorHAnsi" w:hAnsiTheme="minorHAnsi"/>
          <w:sz w:val="22"/>
          <w:szCs w:val="22"/>
        </w:rPr>
        <w:t>ateriały</w:t>
      </w:r>
      <w:bookmarkEnd w:id="853"/>
      <w:bookmarkEnd w:id="854"/>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2.1. Ogólne wymagania dotyczące materiałów</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Ogólne wymagania dotyczące materiałów, ich pozyskiwania i składowania, podano w  SST D-00.00.00 „Wymagania ogólne” pkt 2.</w:t>
      </w:r>
    </w:p>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2.2. Stosowane materiały</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Materiałami stosowanymi są:</w:t>
      </w:r>
    </w:p>
    <w:p w:rsidR="00AE5035" w:rsidRPr="00AE5035" w:rsidRDefault="00AE5035" w:rsidP="00486175">
      <w:pPr>
        <w:pStyle w:val="Bezodstpw"/>
        <w:numPr>
          <w:ilvl w:val="0"/>
          <w:numId w:val="94"/>
        </w:numPr>
        <w:spacing w:line="276" w:lineRule="auto"/>
        <w:rPr>
          <w:rFonts w:asciiTheme="minorHAnsi" w:hAnsiTheme="minorHAnsi"/>
          <w:sz w:val="22"/>
          <w:szCs w:val="22"/>
        </w:rPr>
      </w:pPr>
      <w:r w:rsidRPr="00AE5035">
        <w:rPr>
          <w:rFonts w:asciiTheme="minorHAnsi" w:hAnsiTheme="minorHAnsi"/>
          <w:sz w:val="22"/>
          <w:szCs w:val="22"/>
        </w:rPr>
        <w:t>krawężniki betonowe,</w:t>
      </w:r>
    </w:p>
    <w:p w:rsidR="00AE5035" w:rsidRPr="00AE5035" w:rsidRDefault="00AE5035" w:rsidP="00486175">
      <w:pPr>
        <w:pStyle w:val="Bezodstpw"/>
        <w:numPr>
          <w:ilvl w:val="0"/>
          <w:numId w:val="94"/>
        </w:numPr>
        <w:spacing w:line="276" w:lineRule="auto"/>
        <w:rPr>
          <w:rFonts w:asciiTheme="minorHAnsi" w:hAnsiTheme="minorHAnsi"/>
          <w:sz w:val="22"/>
          <w:szCs w:val="22"/>
        </w:rPr>
      </w:pPr>
      <w:r w:rsidRPr="00AE5035">
        <w:rPr>
          <w:rFonts w:asciiTheme="minorHAnsi" w:hAnsiTheme="minorHAnsi"/>
          <w:sz w:val="22"/>
          <w:szCs w:val="22"/>
        </w:rPr>
        <w:t>piasek na podsypkę i do zapraw,</w:t>
      </w:r>
    </w:p>
    <w:p w:rsidR="00AE5035" w:rsidRPr="00AE5035" w:rsidRDefault="00AE5035" w:rsidP="00486175">
      <w:pPr>
        <w:pStyle w:val="Bezodstpw"/>
        <w:numPr>
          <w:ilvl w:val="0"/>
          <w:numId w:val="94"/>
        </w:numPr>
        <w:spacing w:line="276" w:lineRule="auto"/>
        <w:rPr>
          <w:rFonts w:asciiTheme="minorHAnsi" w:hAnsiTheme="minorHAnsi"/>
          <w:sz w:val="22"/>
          <w:szCs w:val="22"/>
        </w:rPr>
      </w:pPr>
      <w:r w:rsidRPr="00AE5035">
        <w:rPr>
          <w:rFonts w:asciiTheme="minorHAnsi" w:hAnsiTheme="minorHAnsi"/>
          <w:sz w:val="22"/>
          <w:szCs w:val="22"/>
        </w:rPr>
        <w:t>cement do podsypki i zapraw,</w:t>
      </w:r>
    </w:p>
    <w:p w:rsidR="00AE5035" w:rsidRPr="00AE5035" w:rsidRDefault="00AE5035" w:rsidP="00486175">
      <w:pPr>
        <w:pStyle w:val="Bezodstpw"/>
        <w:numPr>
          <w:ilvl w:val="0"/>
          <w:numId w:val="94"/>
        </w:numPr>
        <w:spacing w:line="276" w:lineRule="auto"/>
        <w:rPr>
          <w:rFonts w:asciiTheme="minorHAnsi" w:hAnsiTheme="minorHAnsi"/>
          <w:sz w:val="22"/>
          <w:szCs w:val="22"/>
        </w:rPr>
      </w:pPr>
      <w:r w:rsidRPr="00AE5035">
        <w:rPr>
          <w:rFonts w:asciiTheme="minorHAnsi" w:hAnsiTheme="minorHAnsi"/>
          <w:sz w:val="22"/>
          <w:szCs w:val="22"/>
        </w:rPr>
        <w:t>woda,</w:t>
      </w:r>
    </w:p>
    <w:p w:rsidR="00AE5035" w:rsidRPr="00AE5035" w:rsidRDefault="00AE5035" w:rsidP="00486175">
      <w:pPr>
        <w:pStyle w:val="Bezodstpw"/>
        <w:numPr>
          <w:ilvl w:val="0"/>
          <w:numId w:val="94"/>
        </w:numPr>
        <w:spacing w:line="276" w:lineRule="auto"/>
        <w:rPr>
          <w:rFonts w:asciiTheme="minorHAnsi" w:hAnsiTheme="minorHAnsi"/>
          <w:sz w:val="22"/>
          <w:szCs w:val="22"/>
        </w:rPr>
      </w:pPr>
      <w:r w:rsidRPr="00AE5035">
        <w:rPr>
          <w:rFonts w:asciiTheme="minorHAnsi" w:hAnsiTheme="minorHAnsi"/>
          <w:sz w:val="22"/>
          <w:szCs w:val="22"/>
        </w:rPr>
        <w:t>materiały do wykonania ławy pod krawężniki.</w:t>
      </w:r>
    </w:p>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2.3. Krawężniki betonowe - klasyfikacja</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Klasyfikacja jest zgodna z BN-80/6775-03/01.</w:t>
      </w:r>
    </w:p>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2.3.1. Typy</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W zależności od przeznaczenia rozróżnia się następujące typy krawężników betonowych:</w:t>
      </w:r>
    </w:p>
    <w:p w:rsidR="00AE5035" w:rsidRPr="00AE5035" w:rsidRDefault="00AE5035" w:rsidP="00486175">
      <w:pPr>
        <w:pStyle w:val="Bezodstpw"/>
        <w:numPr>
          <w:ilvl w:val="0"/>
          <w:numId w:val="95"/>
        </w:numPr>
        <w:spacing w:line="276" w:lineRule="auto"/>
        <w:rPr>
          <w:rFonts w:asciiTheme="minorHAnsi" w:hAnsiTheme="minorHAnsi"/>
          <w:sz w:val="22"/>
          <w:szCs w:val="22"/>
        </w:rPr>
      </w:pPr>
      <w:r w:rsidRPr="00AE5035">
        <w:rPr>
          <w:rFonts w:asciiTheme="minorHAnsi" w:hAnsiTheme="minorHAnsi"/>
          <w:sz w:val="22"/>
          <w:szCs w:val="22"/>
        </w:rPr>
        <w:t>U   -   uliczne,</w:t>
      </w:r>
    </w:p>
    <w:p w:rsidR="00AE5035" w:rsidRPr="00AE5035" w:rsidRDefault="00AE5035" w:rsidP="00486175">
      <w:pPr>
        <w:pStyle w:val="Bezodstpw"/>
        <w:numPr>
          <w:ilvl w:val="0"/>
          <w:numId w:val="95"/>
        </w:numPr>
        <w:spacing w:line="276" w:lineRule="auto"/>
        <w:rPr>
          <w:rFonts w:asciiTheme="minorHAnsi" w:hAnsiTheme="minorHAnsi"/>
          <w:sz w:val="22"/>
          <w:szCs w:val="22"/>
        </w:rPr>
      </w:pPr>
      <w:r w:rsidRPr="00AE5035">
        <w:rPr>
          <w:rFonts w:asciiTheme="minorHAnsi" w:hAnsiTheme="minorHAnsi"/>
          <w:sz w:val="22"/>
          <w:szCs w:val="22"/>
        </w:rPr>
        <w:t>D   -   drogowe.</w:t>
      </w:r>
    </w:p>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2.3.2. Rodzaje</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W zależności od kształtu przekroju poprzecznego rozróżnia się następujące rodzaje krawężników betonowych:</w:t>
      </w:r>
    </w:p>
    <w:p w:rsidR="00AE5035" w:rsidRPr="00AE5035" w:rsidRDefault="00AE5035" w:rsidP="00486175">
      <w:pPr>
        <w:pStyle w:val="Bezodstpw"/>
        <w:numPr>
          <w:ilvl w:val="0"/>
          <w:numId w:val="96"/>
        </w:numPr>
        <w:spacing w:line="276" w:lineRule="auto"/>
        <w:rPr>
          <w:rFonts w:asciiTheme="minorHAnsi" w:hAnsiTheme="minorHAnsi"/>
          <w:sz w:val="22"/>
          <w:szCs w:val="22"/>
        </w:rPr>
      </w:pPr>
      <w:r w:rsidRPr="00AE5035">
        <w:rPr>
          <w:rFonts w:asciiTheme="minorHAnsi" w:hAnsiTheme="minorHAnsi"/>
          <w:sz w:val="22"/>
          <w:szCs w:val="22"/>
        </w:rPr>
        <w:t>prostokątne ścięte  - rodzaj „a”,</w:t>
      </w:r>
    </w:p>
    <w:p w:rsidR="00AE5035" w:rsidRPr="00AE5035" w:rsidRDefault="00AE5035" w:rsidP="00486175">
      <w:pPr>
        <w:pStyle w:val="Bezodstpw"/>
        <w:numPr>
          <w:ilvl w:val="0"/>
          <w:numId w:val="96"/>
        </w:numPr>
        <w:spacing w:line="276" w:lineRule="auto"/>
        <w:rPr>
          <w:rFonts w:asciiTheme="minorHAnsi" w:hAnsiTheme="minorHAnsi"/>
          <w:sz w:val="22"/>
          <w:szCs w:val="22"/>
        </w:rPr>
      </w:pPr>
      <w:r w:rsidRPr="00AE5035">
        <w:rPr>
          <w:rFonts w:asciiTheme="minorHAnsi" w:hAnsiTheme="minorHAnsi"/>
          <w:sz w:val="22"/>
          <w:szCs w:val="22"/>
        </w:rPr>
        <w:lastRenderedPageBreak/>
        <w:t>prostokątne</w:t>
      </w:r>
      <w:r w:rsidRPr="00AE5035">
        <w:rPr>
          <w:rFonts w:asciiTheme="minorHAnsi" w:hAnsiTheme="minorHAnsi"/>
          <w:sz w:val="22"/>
          <w:szCs w:val="22"/>
        </w:rPr>
        <w:tab/>
        <w:t xml:space="preserve">   - rodzaj „b”.</w:t>
      </w:r>
    </w:p>
    <w:p w:rsidR="00AE5035" w:rsidRPr="00AE5035" w:rsidRDefault="00AE5035"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2.3.3. Odmiany</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W zależności od technologii i produkcji krawężników betonowych, rozróżnia się odmiany:</w:t>
      </w:r>
    </w:p>
    <w:p w:rsidR="00AE5035" w:rsidRPr="00AE5035" w:rsidRDefault="00AE5035" w:rsidP="00486175">
      <w:pPr>
        <w:pStyle w:val="Bezodstpw"/>
        <w:numPr>
          <w:ilvl w:val="0"/>
          <w:numId w:val="97"/>
        </w:numPr>
        <w:spacing w:line="276" w:lineRule="auto"/>
        <w:rPr>
          <w:rFonts w:asciiTheme="minorHAnsi" w:hAnsiTheme="minorHAnsi"/>
          <w:sz w:val="22"/>
          <w:szCs w:val="22"/>
        </w:rPr>
      </w:pPr>
      <w:r w:rsidRPr="00AE5035">
        <w:rPr>
          <w:rFonts w:asciiTheme="minorHAnsi" w:hAnsiTheme="minorHAnsi"/>
          <w:sz w:val="22"/>
          <w:szCs w:val="22"/>
        </w:rPr>
        <w:t>1 - krawężnik betonowy jednowarstwowy,</w:t>
      </w:r>
    </w:p>
    <w:p w:rsidR="00AE5035" w:rsidRPr="00AE5035" w:rsidRDefault="00AE5035" w:rsidP="00486175">
      <w:pPr>
        <w:pStyle w:val="Bezodstpw"/>
        <w:numPr>
          <w:ilvl w:val="0"/>
          <w:numId w:val="97"/>
        </w:numPr>
        <w:spacing w:line="276" w:lineRule="auto"/>
        <w:rPr>
          <w:rFonts w:asciiTheme="minorHAnsi" w:hAnsiTheme="minorHAnsi"/>
          <w:sz w:val="22"/>
          <w:szCs w:val="22"/>
        </w:rPr>
      </w:pPr>
      <w:r w:rsidRPr="00AE5035">
        <w:rPr>
          <w:rFonts w:asciiTheme="minorHAnsi" w:hAnsiTheme="minorHAnsi"/>
          <w:sz w:val="22"/>
          <w:szCs w:val="22"/>
        </w:rPr>
        <w:t>2 - krawężnik betonowy dwuwarstwowy.</w:t>
      </w:r>
    </w:p>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2.3.4. Gatunki</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W zależności od dopuszczalnych wad, uszkodzeń krawężniki betonowe dzieli się na:</w:t>
      </w:r>
    </w:p>
    <w:p w:rsidR="00AE5035" w:rsidRPr="00AE5035" w:rsidRDefault="00AE5035" w:rsidP="00486175">
      <w:pPr>
        <w:pStyle w:val="Bezodstpw"/>
        <w:numPr>
          <w:ilvl w:val="0"/>
          <w:numId w:val="98"/>
        </w:numPr>
        <w:spacing w:line="276" w:lineRule="auto"/>
        <w:rPr>
          <w:rFonts w:asciiTheme="minorHAnsi" w:hAnsiTheme="minorHAnsi"/>
          <w:sz w:val="22"/>
          <w:szCs w:val="22"/>
        </w:rPr>
      </w:pPr>
      <w:r w:rsidRPr="00AE5035">
        <w:rPr>
          <w:rFonts w:asciiTheme="minorHAnsi" w:hAnsiTheme="minorHAnsi"/>
          <w:sz w:val="22"/>
          <w:szCs w:val="22"/>
        </w:rPr>
        <w:t>gatunek 1 - G1,</w:t>
      </w:r>
    </w:p>
    <w:p w:rsidR="00AE5035" w:rsidRPr="00AE5035" w:rsidRDefault="00AE5035" w:rsidP="00486175">
      <w:pPr>
        <w:pStyle w:val="Bezodstpw"/>
        <w:numPr>
          <w:ilvl w:val="0"/>
          <w:numId w:val="98"/>
        </w:numPr>
        <w:spacing w:line="276" w:lineRule="auto"/>
        <w:rPr>
          <w:rFonts w:asciiTheme="minorHAnsi" w:hAnsiTheme="minorHAnsi"/>
          <w:sz w:val="22"/>
          <w:szCs w:val="22"/>
        </w:rPr>
      </w:pPr>
      <w:r w:rsidRPr="00AE5035">
        <w:rPr>
          <w:rFonts w:asciiTheme="minorHAnsi" w:hAnsiTheme="minorHAnsi"/>
          <w:sz w:val="22"/>
          <w:szCs w:val="22"/>
        </w:rPr>
        <w:t>gatunek 2 - G2.</w:t>
      </w:r>
    </w:p>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Przykład oznaczenia krawężnika betonowego ulicznego (U), prostokątnego (b), jednowarstwowego (1) o wymiarach 12 x 15 x 100 cm, gat. 1: Ub-1/12/15/100 BN-80/6775-03/04 .</w:t>
      </w:r>
    </w:p>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2.4. Krawężniki betonowe - wymagania techniczne</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2.4.1. Kształt i wymiary</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Kształt krawężników betonowych przedstawiono na rysunku 1, a wymiary podano w tablicy 1.</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Wymiary krawężników betonowych podano w tablicy 1.</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Dopuszczalne odchyłki wymiarów krawężników betonowych podano w tablicy 2.</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a) krawężnik rodzaju „a”</w:t>
      </w:r>
    </w:p>
    <w:p w:rsidR="00AE5035" w:rsidRPr="00AE5035" w:rsidRDefault="00AE5035" w:rsidP="00AE5035">
      <w:pPr>
        <w:pStyle w:val="Bezodstpw"/>
        <w:rPr>
          <w:rFonts w:asciiTheme="minorHAnsi" w:hAnsiTheme="minorHAnsi"/>
          <w:sz w:val="22"/>
          <w:szCs w:val="22"/>
        </w:rPr>
      </w:pPr>
      <w:r w:rsidRPr="00AE5035">
        <w:rPr>
          <w:rFonts w:asciiTheme="minorHAnsi" w:hAnsiTheme="minorHAnsi"/>
          <w:noProof/>
          <w:sz w:val="22"/>
          <w:szCs w:val="22"/>
        </w:rPr>
        <w:drawing>
          <wp:inline distT="0" distB="0" distL="0" distR="0">
            <wp:extent cx="2552065" cy="1121410"/>
            <wp:effectExtent l="0" t="0" r="635" b="254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065" cy="1121410"/>
                    </a:xfrm>
                    <a:prstGeom prst="rect">
                      <a:avLst/>
                    </a:prstGeom>
                    <a:noFill/>
                    <a:ln>
                      <a:noFill/>
                    </a:ln>
                  </pic:spPr>
                </pic:pic>
              </a:graphicData>
            </a:graphic>
          </wp:inline>
        </w:drawing>
      </w:r>
    </w:p>
    <w:p w:rsidR="00AE5035" w:rsidRPr="00AE5035" w:rsidRDefault="00AE5035"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b) krawężnik rodzaju „b”</w:t>
      </w:r>
    </w:p>
    <w:p w:rsidR="00AE5035" w:rsidRPr="00AE5035" w:rsidRDefault="00AE5035" w:rsidP="00AE5035">
      <w:pPr>
        <w:pStyle w:val="Bezodstpw"/>
        <w:rPr>
          <w:rFonts w:asciiTheme="minorHAnsi" w:hAnsiTheme="minorHAnsi"/>
          <w:sz w:val="22"/>
          <w:szCs w:val="22"/>
        </w:rPr>
      </w:pPr>
      <w:r w:rsidRPr="00AE5035">
        <w:rPr>
          <w:rFonts w:asciiTheme="minorHAnsi" w:hAnsiTheme="minorHAnsi"/>
          <w:noProof/>
          <w:sz w:val="22"/>
          <w:szCs w:val="22"/>
        </w:rPr>
        <w:drawing>
          <wp:inline distT="0" distB="0" distL="0" distR="0">
            <wp:extent cx="2361565" cy="1121410"/>
            <wp:effectExtent l="0" t="0" r="635" b="254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1565" cy="1121410"/>
                    </a:xfrm>
                    <a:prstGeom prst="rect">
                      <a:avLst/>
                    </a:prstGeom>
                    <a:noFill/>
                    <a:ln>
                      <a:noFill/>
                    </a:ln>
                  </pic:spPr>
                </pic:pic>
              </a:graphicData>
            </a:graphic>
          </wp:inline>
        </w:drawing>
      </w:r>
    </w:p>
    <w:p w:rsidR="00AE5035" w:rsidRPr="00AE5035" w:rsidRDefault="00AE5035"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c) wpusty na powierzchniach stykowych krawężników</w:t>
      </w:r>
    </w:p>
    <w:p w:rsidR="00AE5035" w:rsidRPr="00AE5035" w:rsidRDefault="00AE5035" w:rsidP="00AE5035">
      <w:pPr>
        <w:pStyle w:val="Bezodstpw"/>
        <w:rPr>
          <w:rFonts w:asciiTheme="minorHAnsi" w:hAnsiTheme="minorHAnsi"/>
          <w:sz w:val="22"/>
          <w:szCs w:val="22"/>
        </w:rPr>
      </w:pPr>
      <w:r w:rsidRPr="00AE5035">
        <w:rPr>
          <w:rFonts w:asciiTheme="minorHAnsi" w:hAnsiTheme="minorHAnsi"/>
          <w:noProof/>
          <w:sz w:val="22"/>
          <w:szCs w:val="22"/>
        </w:rPr>
        <w:drawing>
          <wp:inline distT="0" distB="0" distL="0" distR="0">
            <wp:extent cx="2059305" cy="914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9305" cy="914400"/>
                    </a:xfrm>
                    <a:prstGeom prst="rect">
                      <a:avLst/>
                    </a:prstGeom>
                    <a:noFill/>
                    <a:ln>
                      <a:noFill/>
                    </a:ln>
                  </pic:spPr>
                </pic:pic>
              </a:graphicData>
            </a:graphic>
          </wp:inline>
        </w:drawing>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Rys. 1. Wymiarowanie krawężników</w:t>
      </w:r>
    </w:p>
    <w:p w:rsidR="00AE5035" w:rsidRPr="00AE5035" w:rsidRDefault="00AE5035" w:rsidP="00AE5035">
      <w:pPr>
        <w:pStyle w:val="Bezodstpw"/>
        <w:rPr>
          <w:rFonts w:asciiTheme="minorHAnsi" w:hAnsiTheme="minorHAnsi"/>
          <w:sz w:val="22"/>
          <w:szCs w:val="22"/>
        </w:rPr>
      </w:pPr>
    </w:p>
    <w:p w:rsidR="007720ED" w:rsidRDefault="007720ED" w:rsidP="00AE5035">
      <w:pPr>
        <w:pStyle w:val="Bezodstpw"/>
        <w:rPr>
          <w:rFonts w:asciiTheme="minorHAnsi" w:hAnsiTheme="minorHAnsi"/>
          <w:sz w:val="22"/>
          <w:szCs w:val="22"/>
        </w:rPr>
      </w:pPr>
    </w:p>
    <w:p w:rsidR="007720ED" w:rsidRDefault="007720ED" w:rsidP="00AE5035">
      <w:pPr>
        <w:pStyle w:val="Bezodstpw"/>
        <w:rPr>
          <w:rFonts w:asciiTheme="minorHAnsi" w:hAnsiTheme="minorHAnsi"/>
          <w:sz w:val="22"/>
          <w:szCs w:val="22"/>
        </w:rPr>
      </w:pPr>
    </w:p>
    <w:p w:rsidR="007720ED" w:rsidRDefault="007720ED" w:rsidP="00AE5035">
      <w:pPr>
        <w:pStyle w:val="Bezodstpw"/>
        <w:rPr>
          <w:rFonts w:asciiTheme="minorHAnsi" w:hAnsiTheme="minorHAnsi"/>
          <w:sz w:val="22"/>
          <w:szCs w:val="22"/>
        </w:rPr>
      </w:pPr>
    </w:p>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lastRenderedPageBreak/>
        <w:t>Tablica 1. Wymiary krawężników betonowych</w:t>
      </w:r>
    </w:p>
    <w:tbl>
      <w:tblPr>
        <w:tblW w:w="0" w:type="auto"/>
        <w:jc w:val="center"/>
        <w:tblLayout w:type="fixed"/>
        <w:tblCellMar>
          <w:left w:w="70" w:type="dxa"/>
          <w:right w:w="70" w:type="dxa"/>
        </w:tblCellMar>
        <w:tblLook w:val="0000"/>
      </w:tblPr>
      <w:tblGrid>
        <w:gridCol w:w="1063"/>
        <w:gridCol w:w="1134"/>
        <w:gridCol w:w="704"/>
        <w:gridCol w:w="669"/>
        <w:gridCol w:w="668"/>
        <w:gridCol w:w="1088"/>
        <w:gridCol w:w="1088"/>
        <w:gridCol w:w="1088"/>
        <w:gridCol w:w="7"/>
      </w:tblGrid>
      <w:tr w:rsidR="00AE5035" w:rsidRPr="00AE5035" w:rsidTr="00552A42">
        <w:trPr>
          <w:jc w:val="center"/>
        </w:trPr>
        <w:tc>
          <w:tcPr>
            <w:tcW w:w="1063" w:type="dxa"/>
            <w:tcBorders>
              <w:top w:val="single" w:sz="6" w:space="0" w:color="auto"/>
              <w:lef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Typ</w:t>
            </w:r>
          </w:p>
        </w:tc>
        <w:tc>
          <w:tcPr>
            <w:tcW w:w="1134" w:type="dxa"/>
            <w:tcBorders>
              <w:top w:val="single" w:sz="6" w:space="0" w:color="auto"/>
              <w:lef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Rodzaj</w:t>
            </w:r>
          </w:p>
        </w:tc>
        <w:tc>
          <w:tcPr>
            <w:tcW w:w="5312" w:type="dxa"/>
            <w:gridSpan w:val="7"/>
            <w:tcBorders>
              <w:top w:val="single" w:sz="6" w:space="0" w:color="auto"/>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Wymiary krawężników,   cm</w:t>
            </w:r>
          </w:p>
        </w:tc>
      </w:tr>
      <w:tr w:rsidR="00AE5035" w:rsidRPr="00AE5035" w:rsidTr="00552A42">
        <w:trPr>
          <w:gridAfter w:val="1"/>
          <w:wAfter w:w="7" w:type="dxa"/>
          <w:jc w:val="center"/>
        </w:trPr>
        <w:tc>
          <w:tcPr>
            <w:tcW w:w="1063" w:type="dxa"/>
            <w:tcBorders>
              <w:left w:val="single" w:sz="6" w:space="0" w:color="auto"/>
              <w:bottom w:val="doub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krawężnika</w:t>
            </w:r>
          </w:p>
        </w:tc>
        <w:tc>
          <w:tcPr>
            <w:tcW w:w="1134" w:type="dxa"/>
            <w:tcBorders>
              <w:bottom w:val="doub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krawężnika</w:t>
            </w:r>
          </w:p>
        </w:tc>
        <w:tc>
          <w:tcPr>
            <w:tcW w:w="704" w:type="dxa"/>
            <w:tcBorders>
              <w:top w:val="single" w:sz="6" w:space="0" w:color="auto"/>
              <w:left w:val="single" w:sz="6" w:space="0" w:color="auto"/>
              <w:bottom w:val="doub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l</w:t>
            </w:r>
          </w:p>
        </w:tc>
        <w:tc>
          <w:tcPr>
            <w:tcW w:w="669" w:type="dxa"/>
            <w:tcBorders>
              <w:top w:val="single" w:sz="6" w:space="0" w:color="auto"/>
              <w:left w:val="single" w:sz="6" w:space="0" w:color="auto"/>
              <w:bottom w:val="doub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b</w:t>
            </w:r>
          </w:p>
        </w:tc>
        <w:tc>
          <w:tcPr>
            <w:tcW w:w="668" w:type="dxa"/>
            <w:tcBorders>
              <w:top w:val="single" w:sz="6" w:space="0" w:color="auto"/>
              <w:left w:val="single" w:sz="6" w:space="0" w:color="auto"/>
              <w:bottom w:val="doub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h</w:t>
            </w:r>
          </w:p>
        </w:tc>
        <w:tc>
          <w:tcPr>
            <w:tcW w:w="1088" w:type="dxa"/>
            <w:tcBorders>
              <w:top w:val="single" w:sz="6" w:space="0" w:color="auto"/>
              <w:left w:val="single" w:sz="6" w:space="0" w:color="auto"/>
              <w:bottom w:val="doub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c</w:t>
            </w:r>
          </w:p>
        </w:tc>
        <w:tc>
          <w:tcPr>
            <w:tcW w:w="1088" w:type="dxa"/>
            <w:tcBorders>
              <w:top w:val="single" w:sz="6" w:space="0" w:color="auto"/>
              <w:left w:val="single" w:sz="6" w:space="0" w:color="auto"/>
              <w:bottom w:val="doub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d</w:t>
            </w:r>
          </w:p>
        </w:tc>
        <w:tc>
          <w:tcPr>
            <w:tcW w:w="1088" w:type="dxa"/>
            <w:tcBorders>
              <w:top w:val="single" w:sz="6" w:space="0" w:color="auto"/>
              <w:left w:val="single" w:sz="6" w:space="0" w:color="auto"/>
              <w:bottom w:val="doub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r</w:t>
            </w:r>
          </w:p>
        </w:tc>
      </w:tr>
      <w:tr w:rsidR="00AE5035" w:rsidRPr="00AE5035" w:rsidTr="00552A42">
        <w:trPr>
          <w:gridAfter w:val="1"/>
          <w:wAfter w:w="7" w:type="dxa"/>
          <w:jc w:val="center"/>
        </w:trPr>
        <w:tc>
          <w:tcPr>
            <w:tcW w:w="1063" w:type="dxa"/>
            <w:tcBorders>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U</w:t>
            </w:r>
          </w:p>
        </w:tc>
        <w:tc>
          <w:tcPr>
            <w:tcW w:w="1134" w:type="dxa"/>
            <w:tcBorders>
              <w:left w:val="single" w:sz="6" w:space="0" w:color="auto"/>
              <w:bottom w:val="single" w:sz="6" w:space="0" w:color="auto"/>
            </w:tcBorders>
          </w:tcPr>
          <w:p w:rsidR="00AE5035" w:rsidRPr="00AE5035" w:rsidRDefault="00AE5035" w:rsidP="00AE5035">
            <w:pPr>
              <w:pStyle w:val="Bezodstpw"/>
              <w:rPr>
                <w:rFonts w:asciiTheme="minorHAnsi" w:hAnsiTheme="minorHAnsi"/>
                <w:sz w:val="22"/>
                <w:szCs w:val="22"/>
                <w:lang w:val="en-US"/>
              </w:rPr>
            </w:pPr>
            <w:r w:rsidRPr="00AE5035">
              <w:rPr>
                <w:rFonts w:asciiTheme="minorHAnsi" w:hAnsiTheme="minorHAnsi"/>
                <w:sz w:val="22"/>
                <w:szCs w:val="22"/>
                <w:lang w:val="en-US"/>
              </w:rPr>
              <w:t>a</w:t>
            </w:r>
          </w:p>
        </w:tc>
        <w:tc>
          <w:tcPr>
            <w:tcW w:w="704" w:type="dxa"/>
            <w:tcBorders>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lang w:val="en-US"/>
              </w:rPr>
            </w:pPr>
            <w:r w:rsidRPr="00AE5035">
              <w:rPr>
                <w:rFonts w:asciiTheme="minorHAnsi" w:hAnsiTheme="minorHAnsi"/>
                <w:sz w:val="22"/>
                <w:szCs w:val="22"/>
                <w:lang w:val="en-US"/>
              </w:rPr>
              <w:t>100</w:t>
            </w:r>
          </w:p>
        </w:tc>
        <w:tc>
          <w:tcPr>
            <w:tcW w:w="669" w:type="dxa"/>
            <w:tcBorders>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lang w:val="en-US"/>
              </w:rPr>
            </w:pPr>
            <w:r w:rsidRPr="00AE5035">
              <w:rPr>
                <w:rFonts w:asciiTheme="minorHAnsi" w:hAnsiTheme="minorHAnsi"/>
                <w:sz w:val="22"/>
                <w:szCs w:val="22"/>
                <w:lang w:val="en-US"/>
              </w:rPr>
              <w:t>20</w:t>
            </w:r>
          </w:p>
          <w:p w:rsidR="00AE5035" w:rsidRPr="00AE5035" w:rsidRDefault="00AE5035" w:rsidP="00AE5035">
            <w:pPr>
              <w:pStyle w:val="Bezodstpw"/>
              <w:rPr>
                <w:rFonts w:asciiTheme="minorHAnsi" w:hAnsiTheme="minorHAnsi"/>
                <w:sz w:val="22"/>
                <w:szCs w:val="22"/>
                <w:lang w:val="en-US"/>
              </w:rPr>
            </w:pPr>
            <w:r w:rsidRPr="00AE5035">
              <w:rPr>
                <w:rFonts w:asciiTheme="minorHAnsi" w:hAnsiTheme="minorHAnsi"/>
                <w:sz w:val="22"/>
                <w:szCs w:val="22"/>
                <w:lang w:val="en-US"/>
              </w:rPr>
              <w:t>15</w:t>
            </w:r>
          </w:p>
        </w:tc>
        <w:tc>
          <w:tcPr>
            <w:tcW w:w="668" w:type="dxa"/>
            <w:tcBorders>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lang w:val="en-US"/>
              </w:rPr>
            </w:pPr>
            <w:r w:rsidRPr="00AE5035">
              <w:rPr>
                <w:rFonts w:asciiTheme="minorHAnsi" w:hAnsiTheme="minorHAnsi"/>
                <w:sz w:val="22"/>
                <w:szCs w:val="22"/>
                <w:lang w:val="en-US"/>
              </w:rPr>
              <w:t>30</w:t>
            </w:r>
          </w:p>
        </w:tc>
        <w:tc>
          <w:tcPr>
            <w:tcW w:w="1088" w:type="dxa"/>
            <w:tcBorders>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lang w:val="en-US"/>
              </w:rPr>
            </w:pPr>
            <w:r w:rsidRPr="00AE5035">
              <w:rPr>
                <w:rFonts w:asciiTheme="minorHAnsi" w:hAnsiTheme="minorHAnsi"/>
                <w:sz w:val="22"/>
                <w:szCs w:val="22"/>
                <w:lang w:val="en-US"/>
              </w:rPr>
              <w:t>min. 3</w:t>
            </w:r>
          </w:p>
          <w:p w:rsidR="00AE5035" w:rsidRPr="00AE5035" w:rsidRDefault="00AE5035" w:rsidP="00AE5035">
            <w:pPr>
              <w:pStyle w:val="Bezodstpw"/>
              <w:rPr>
                <w:rFonts w:asciiTheme="minorHAnsi" w:hAnsiTheme="minorHAnsi"/>
                <w:sz w:val="22"/>
                <w:szCs w:val="22"/>
                <w:lang w:val="en-US"/>
              </w:rPr>
            </w:pPr>
            <w:r w:rsidRPr="00AE5035">
              <w:rPr>
                <w:rFonts w:asciiTheme="minorHAnsi" w:hAnsiTheme="minorHAnsi"/>
                <w:sz w:val="22"/>
                <w:szCs w:val="22"/>
                <w:lang w:val="en-US"/>
              </w:rPr>
              <w:t>max. 7</w:t>
            </w:r>
          </w:p>
        </w:tc>
        <w:tc>
          <w:tcPr>
            <w:tcW w:w="1088" w:type="dxa"/>
            <w:tcBorders>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lang w:val="de-DE"/>
              </w:rPr>
            </w:pPr>
            <w:r w:rsidRPr="00AE5035">
              <w:rPr>
                <w:rFonts w:asciiTheme="minorHAnsi" w:hAnsiTheme="minorHAnsi"/>
                <w:sz w:val="22"/>
                <w:szCs w:val="22"/>
                <w:lang w:val="de-DE"/>
              </w:rPr>
              <w:t>min. 12</w:t>
            </w:r>
          </w:p>
          <w:p w:rsidR="00AE5035" w:rsidRPr="00AE5035" w:rsidRDefault="00AE5035" w:rsidP="00AE5035">
            <w:pPr>
              <w:pStyle w:val="Bezodstpw"/>
              <w:rPr>
                <w:rFonts w:asciiTheme="minorHAnsi" w:hAnsiTheme="minorHAnsi"/>
                <w:sz w:val="22"/>
                <w:szCs w:val="22"/>
                <w:lang w:val="de-DE"/>
              </w:rPr>
            </w:pPr>
            <w:r w:rsidRPr="00AE5035">
              <w:rPr>
                <w:rFonts w:asciiTheme="minorHAnsi" w:hAnsiTheme="minorHAnsi"/>
                <w:sz w:val="22"/>
                <w:szCs w:val="22"/>
                <w:lang w:val="de-DE"/>
              </w:rPr>
              <w:t>max. 15</w:t>
            </w:r>
          </w:p>
        </w:tc>
        <w:tc>
          <w:tcPr>
            <w:tcW w:w="1088" w:type="dxa"/>
            <w:tcBorders>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lang w:val="de-DE"/>
              </w:rPr>
            </w:pPr>
            <w:r w:rsidRPr="00AE5035">
              <w:rPr>
                <w:rFonts w:asciiTheme="minorHAnsi" w:hAnsiTheme="minorHAnsi"/>
                <w:sz w:val="22"/>
                <w:szCs w:val="22"/>
                <w:lang w:val="de-DE"/>
              </w:rPr>
              <w:t>1,0</w:t>
            </w:r>
          </w:p>
        </w:tc>
      </w:tr>
      <w:tr w:rsidR="00AE5035" w:rsidRPr="00AE5035" w:rsidTr="00552A42">
        <w:trPr>
          <w:gridAfter w:val="1"/>
          <w:wAfter w:w="7" w:type="dxa"/>
          <w:jc w:val="center"/>
        </w:trPr>
        <w:tc>
          <w:tcPr>
            <w:tcW w:w="1063" w:type="dxa"/>
            <w:tcBorders>
              <w:top w:val="single" w:sz="6" w:space="0" w:color="auto"/>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lang w:val="de-DE"/>
              </w:rPr>
            </w:pPr>
          </w:p>
          <w:p w:rsidR="00AE5035" w:rsidRPr="00AE5035" w:rsidRDefault="00AE5035" w:rsidP="00AE5035">
            <w:pPr>
              <w:pStyle w:val="Bezodstpw"/>
              <w:rPr>
                <w:rFonts w:asciiTheme="minorHAnsi" w:hAnsiTheme="minorHAnsi"/>
                <w:sz w:val="22"/>
                <w:szCs w:val="22"/>
                <w:lang w:val="de-DE"/>
              </w:rPr>
            </w:pPr>
            <w:r w:rsidRPr="00AE5035">
              <w:rPr>
                <w:rFonts w:asciiTheme="minorHAnsi" w:hAnsiTheme="minorHAnsi"/>
                <w:sz w:val="22"/>
                <w:szCs w:val="22"/>
                <w:lang w:val="de-DE"/>
              </w:rPr>
              <w:t>D</w:t>
            </w:r>
          </w:p>
        </w:tc>
        <w:tc>
          <w:tcPr>
            <w:tcW w:w="1134" w:type="dxa"/>
            <w:tcBorders>
              <w:top w:val="single" w:sz="6" w:space="0" w:color="auto"/>
              <w:left w:val="single" w:sz="6" w:space="0" w:color="auto"/>
              <w:bottom w:val="single" w:sz="6" w:space="0" w:color="auto"/>
            </w:tcBorders>
          </w:tcPr>
          <w:p w:rsidR="00AE5035" w:rsidRPr="00AE5035" w:rsidRDefault="00AE5035" w:rsidP="00AE5035">
            <w:pPr>
              <w:pStyle w:val="Bezodstpw"/>
              <w:rPr>
                <w:rFonts w:asciiTheme="minorHAnsi" w:hAnsiTheme="minorHAnsi"/>
                <w:sz w:val="22"/>
                <w:szCs w:val="22"/>
                <w:lang w:val="de-DE"/>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b</w:t>
            </w:r>
          </w:p>
        </w:tc>
        <w:tc>
          <w:tcPr>
            <w:tcW w:w="704" w:type="dxa"/>
            <w:tcBorders>
              <w:top w:val="single" w:sz="6" w:space="0" w:color="auto"/>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100</w:t>
            </w:r>
          </w:p>
        </w:tc>
        <w:tc>
          <w:tcPr>
            <w:tcW w:w="669" w:type="dxa"/>
            <w:tcBorders>
              <w:top w:val="single" w:sz="6" w:space="0" w:color="auto"/>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12</w:t>
            </w:r>
          </w:p>
          <w:p w:rsidR="00AE5035" w:rsidRPr="00AE5035" w:rsidRDefault="00AE5035" w:rsidP="00AE5035">
            <w:pPr>
              <w:pStyle w:val="Bezodstpw"/>
              <w:rPr>
                <w:rFonts w:asciiTheme="minorHAnsi" w:hAnsiTheme="minorHAnsi"/>
                <w:sz w:val="22"/>
                <w:szCs w:val="22"/>
              </w:rPr>
            </w:pPr>
          </w:p>
        </w:tc>
        <w:tc>
          <w:tcPr>
            <w:tcW w:w="668" w:type="dxa"/>
            <w:tcBorders>
              <w:top w:val="single" w:sz="6" w:space="0" w:color="auto"/>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25</w:t>
            </w:r>
          </w:p>
          <w:p w:rsidR="00AE5035" w:rsidRPr="00AE5035" w:rsidRDefault="00AE5035" w:rsidP="00AE5035">
            <w:pPr>
              <w:pStyle w:val="Bezodstpw"/>
              <w:rPr>
                <w:rFonts w:asciiTheme="minorHAnsi" w:hAnsiTheme="minorHAnsi"/>
                <w:sz w:val="22"/>
                <w:szCs w:val="22"/>
              </w:rPr>
            </w:pPr>
          </w:p>
        </w:tc>
        <w:tc>
          <w:tcPr>
            <w:tcW w:w="1088" w:type="dxa"/>
            <w:tcBorders>
              <w:top w:val="single" w:sz="6" w:space="0" w:color="auto"/>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w:t>
            </w:r>
          </w:p>
        </w:tc>
        <w:tc>
          <w:tcPr>
            <w:tcW w:w="1088" w:type="dxa"/>
            <w:tcBorders>
              <w:top w:val="single" w:sz="6" w:space="0" w:color="auto"/>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w:t>
            </w:r>
          </w:p>
        </w:tc>
        <w:tc>
          <w:tcPr>
            <w:tcW w:w="1088" w:type="dxa"/>
            <w:tcBorders>
              <w:top w:val="single" w:sz="6" w:space="0" w:color="auto"/>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1,0</w:t>
            </w:r>
          </w:p>
        </w:tc>
      </w:tr>
    </w:tbl>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Tablica 2. Dopuszczalne odchyłki wymiarów krawężników betonowych</w:t>
      </w:r>
    </w:p>
    <w:tbl>
      <w:tblPr>
        <w:tblW w:w="0" w:type="auto"/>
        <w:jc w:val="center"/>
        <w:tblLayout w:type="fixed"/>
        <w:tblCellMar>
          <w:left w:w="70" w:type="dxa"/>
          <w:right w:w="70" w:type="dxa"/>
        </w:tblCellMar>
        <w:tblLook w:val="0000"/>
      </w:tblPr>
      <w:tblGrid>
        <w:gridCol w:w="1701"/>
        <w:gridCol w:w="2190"/>
        <w:gridCol w:w="1921"/>
      </w:tblGrid>
      <w:tr w:rsidR="00AE5035" w:rsidRPr="00AE5035" w:rsidTr="00552A42">
        <w:trPr>
          <w:jc w:val="center"/>
        </w:trPr>
        <w:tc>
          <w:tcPr>
            <w:tcW w:w="1701" w:type="dxa"/>
            <w:tcBorders>
              <w:top w:val="single" w:sz="6" w:space="0" w:color="auto"/>
              <w:lef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Rodzaj</w:t>
            </w:r>
          </w:p>
        </w:tc>
        <w:tc>
          <w:tcPr>
            <w:tcW w:w="4111" w:type="dxa"/>
            <w:gridSpan w:val="2"/>
            <w:tcBorders>
              <w:top w:val="single" w:sz="6" w:space="0" w:color="auto"/>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Dopuszczalna odchyłka, mm</w:t>
            </w:r>
          </w:p>
        </w:tc>
      </w:tr>
      <w:tr w:rsidR="00AE5035" w:rsidRPr="00AE5035" w:rsidTr="00552A42">
        <w:trPr>
          <w:jc w:val="center"/>
        </w:trPr>
        <w:tc>
          <w:tcPr>
            <w:tcW w:w="1701" w:type="dxa"/>
            <w:tcBorders>
              <w:left w:val="single" w:sz="6" w:space="0" w:color="auto"/>
              <w:bottom w:val="doub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wymiaru</w:t>
            </w:r>
          </w:p>
        </w:tc>
        <w:tc>
          <w:tcPr>
            <w:tcW w:w="2190" w:type="dxa"/>
            <w:tcBorders>
              <w:top w:val="single" w:sz="6" w:space="0" w:color="auto"/>
              <w:left w:val="single" w:sz="6" w:space="0" w:color="auto"/>
              <w:bottom w:val="doub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Gatunek 1</w:t>
            </w:r>
          </w:p>
        </w:tc>
        <w:tc>
          <w:tcPr>
            <w:tcW w:w="1921" w:type="dxa"/>
            <w:tcBorders>
              <w:top w:val="single" w:sz="6" w:space="0" w:color="auto"/>
              <w:left w:val="single" w:sz="6" w:space="0" w:color="auto"/>
              <w:bottom w:val="doub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Gatunek 2</w:t>
            </w:r>
          </w:p>
        </w:tc>
      </w:tr>
      <w:tr w:rsidR="00AE5035" w:rsidRPr="00AE5035" w:rsidTr="00552A42">
        <w:trPr>
          <w:jc w:val="center"/>
        </w:trPr>
        <w:tc>
          <w:tcPr>
            <w:tcW w:w="1701" w:type="dxa"/>
            <w:tcBorders>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l</w:t>
            </w:r>
          </w:p>
        </w:tc>
        <w:tc>
          <w:tcPr>
            <w:tcW w:w="2190" w:type="dxa"/>
            <w:tcBorders>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sym w:font="Symbol" w:char="F0B1"/>
            </w:r>
            <w:r w:rsidRPr="00AE5035">
              <w:rPr>
                <w:rFonts w:asciiTheme="minorHAnsi" w:hAnsiTheme="minorHAnsi"/>
                <w:sz w:val="22"/>
                <w:szCs w:val="22"/>
              </w:rPr>
              <w:t xml:space="preserve"> 8</w:t>
            </w:r>
          </w:p>
        </w:tc>
        <w:tc>
          <w:tcPr>
            <w:tcW w:w="1921" w:type="dxa"/>
            <w:tcBorders>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sym w:font="Symbol" w:char="F0B1"/>
            </w:r>
            <w:r w:rsidRPr="00AE5035">
              <w:rPr>
                <w:rFonts w:asciiTheme="minorHAnsi" w:hAnsiTheme="minorHAnsi"/>
                <w:sz w:val="22"/>
                <w:szCs w:val="22"/>
              </w:rPr>
              <w:t xml:space="preserve"> 12</w:t>
            </w:r>
          </w:p>
        </w:tc>
      </w:tr>
      <w:tr w:rsidR="00AE5035" w:rsidRPr="00AE5035" w:rsidTr="00552A42">
        <w:trPr>
          <w:jc w:val="center"/>
        </w:trPr>
        <w:tc>
          <w:tcPr>
            <w:tcW w:w="1701" w:type="dxa"/>
            <w:tcBorders>
              <w:top w:val="single" w:sz="6" w:space="0" w:color="auto"/>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b,   h</w:t>
            </w:r>
          </w:p>
        </w:tc>
        <w:tc>
          <w:tcPr>
            <w:tcW w:w="2190" w:type="dxa"/>
            <w:tcBorders>
              <w:top w:val="single" w:sz="6" w:space="0" w:color="auto"/>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sym w:font="Symbol" w:char="F0B1"/>
            </w:r>
            <w:r w:rsidRPr="00AE5035">
              <w:rPr>
                <w:rFonts w:asciiTheme="minorHAnsi" w:hAnsiTheme="minorHAnsi"/>
                <w:sz w:val="22"/>
                <w:szCs w:val="22"/>
              </w:rPr>
              <w:t xml:space="preserve"> 3</w:t>
            </w:r>
          </w:p>
        </w:tc>
        <w:tc>
          <w:tcPr>
            <w:tcW w:w="1921" w:type="dxa"/>
            <w:tcBorders>
              <w:top w:val="single" w:sz="6" w:space="0" w:color="auto"/>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sym w:font="Symbol" w:char="F0B1"/>
            </w:r>
            <w:r w:rsidRPr="00AE5035">
              <w:rPr>
                <w:rFonts w:asciiTheme="minorHAnsi" w:hAnsiTheme="minorHAnsi"/>
                <w:sz w:val="22"/>
                <w:szCs w:val="22"/>
              </w:rPr>
              <w:t xml:space="preserve"> 3</w:t>
            </w:r>
          </w:p>
        </w:tc>
      </w:tr>
    </w:tbl>
    <w:p w:rsidR="00AE5035" w:rsidRPr="00AE5035" w:rsidRDefault="00AE5035"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2.4.2. Dopuszczalne wady i uszkodzenia</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Powierzchnie krawężników betonowych powinny być bez rys, pęknięć i ubytków betonu, o fakturze z formy lub zatartej. Krawędzie elementów powinny być równe i proste.</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Dopuszczalne wady oraz uszkodzenia powierzchni i krawędzi elementów, zgodnie z BN-80/6775-03/01 [14], nie powinny przekraczać wartości podanych w tablicy 3.</w:t>
      </w:r>
    </w:p>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Tablica 3. Dopuszczalne wady i uszkodzenia krawężników betonowych</w:t>
      </w:r>
    </w:p>
    <w:tbl>
      <w:tblPr>
        <w:tblW w:w="0" w:type="auto"/>
        <w:jc w:val="center"/>
        <w:tblLayout w:type="fixed"/>
        <w:tblCellMar>
          <w:left w:w="70" w:type="dxa"/>
          <w:right w:w="70" w:type="dxa"/>
        </w:tblCellMar>
        <w:tblLook w:val="0000"/>
      </w:tblPr>
      <w:tblGrid>
        <w:gridCol w:w="2055"/>
        <w:gridCol w:w="3260"/>
        <w:gridCol w:w="1098"/>
        <w:gridCol w:w="1098"/>
      </w:tblGrid>
      <w:tr w:rsidR="00AE5035" w:rsidRPr="00AE5035" w:rsidTr="00552A42">
        <w:trPr>
          <w:jc w:val="center"/>
        </w:trPr>
        <w:tc>
          <w:tcPr>
            <w:tcW w:w="5315" w:type="dxa"/>
            <w:gridSpan w:val="2"/>
            <w:tcBorders>
              <w:top w:val="single" w:sz="6" w:space="0" w:color="auto"/>
              <w:left w:val="single" w:sz="6" w:space="0" w:color="auto"/>
            </w:tcBorders>
          </w:tcPr>
          <w:p w:rsidR="00AE5035" w:rsidRPr="00AE5035" w:rsidRDefault="00AE5035"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Rodzaj wad i uszkodzeń</w:t>
            </w:r>
          </w:p>
        </w:tc>
        <w:tc>
          <w:tcPr>
            <w:tcW w:w="2196" w:type="dxa"/>
            <w:gridSpan w:val="2"/>
            <w:tcBorders>
              <w:top w:val="single" w:sz="6" w:space="0" w:color="auto"/>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Dopuszczalna wielkość wad i uszkodzeń</w:t>
            </w:r>
          </w:p>
        </w:tc>
      </w:tr>
      <w:tr w:rsidR="00AE5035" w:rsidRPr="00AE5035" w:rsidTr="00552A42">
        <w:trPr>
          <w:jc w:val="center"/>
        </w:trPr>
        <w:tc>
          <w:tcPr>
            <w:tcW w:w="5315" w:type="dxa"/>
            <w:gridSpan w:val="2"/>
            <w:tcBorders>
              <w:left w:val="single" w:sz="6" w:space="0" w:color="auto"/>
              <w:bottom w:val="double" w:sz="6" w:space="0" w:color="auto"/>
            </w:tcBorders>
          </w:tcPr>
          <w:p w:rsidR="00AE5035" w:rsidRPr="00AE5035" w:rsidRDefault="00AE5035" w:rsidP="00AE5035">
            <w:pPr>
              <w:pStyle w:val="Bezodstpw"/>
              <w:rPr>
                <w:rFonts w:asciiTheme="minorHAnsi" w:hAnsiTheme="minorHAnsi"/>
                <w:sz w:val="22"/>
                <w:szCs w:val="22"/>
              </w:rPr>
            </w:pPr>
          </w:p>
        </w:tc>
        <w:tc>
          <w:tcPr>
            <w:tcW w:w="1098" w:type="dxa"/>
            <w:tcBorders>
              <w:top w:val="single" w:sz="6" w:space="0" w:color="auto"/>
              <w:left w:val="single" w:sz="6" w:space="0" w:color="auto"/>
              <w:bottom w:val="doub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Gatunek 1</w:t>
            </w:r>
          </w:p>
        </w:tc>
        <w:tc>
          <w:tcPr>
            <w:tcW w:w="1098" w:type="dxa"/>
            <w:tcBorders>
              <w:top w:val="single" w:sz="6" w:space="0" w:color="auto"/>
              <w:left w:val="single" w:sz="6" w:space="0" w:color="auto"/>
              <w:bottom w:val="doub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Gatunek 2</w:t>
            </w:r>
          </w:p>
        </w:tc>
      </w:tr>
      <w:tr w:rsidR="00AE5035" w:rsidRPr="00AE5035" w:rsidTr="00552A42">
        <w:trPr>
          <w:jc w:val="center"/>
        </w:trPr>
        <w:tc>
          <w:tcPr>
            <w:tcW w:w="5315" w:type="dxa"/>
            <w:gridSpan w:val="2"/>
            <w:tcBorders>
              <w:lef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Wklęsłość lub wypukłość powierzchni krawężników w mm</w:t>
            </w:r>
          </w:p>
        </w:tc>
        <w:tc>
          <w:tcPr>
            <w:tcW w:w="1098" w:type="dxa"/>
            <w:tcBorders>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w:t>
            </w:r>
          </w:p>
        </w:tc>
        <w:tc>
          <w:tcPr>
            <w:tcW w:w="1098" w:type="dxa"/>
            <w:tcBorders>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3</w:t>
            </w:r>
          </w:p>
        </w:tc>
      </w:tr>
      <w:tr w:rsidR="00AE5035" w:rsidRPr="00AE5035" w:rsidTr="00552A42">
        <w:trPr>
          <w:jc w:val="center"/>
        </w:trPr>
        <w:tc>
          <w:tcPr>
            <w:tcW w:w="2055" w:type="dxa"/>
            <w:tcBorders>
              <w:top w:val="single" w:sz="6" w:space="0" w:color="auto"/>
              <w:lef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Szczerby i uszkodzenia</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krawędzi i naroży</w:t>
            </w:r>
          </w:p>
        </w:tc>
        <w:tc>
          <w:tcPr>
            <w:tcW w:w="3260" w:type="dxa"/>
            <w:tcBorders>
              <w:top w:val="single" w:sz="6" w:space="0" w:color="auto"/>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niedopuszczalne</w:t>
            </w:r>
          </w:p>
        </w:tc>
      </w:tr>
      <w:tr w:rsidR="00AE5035" w:rsidRPr="00AE5035" w:rsidTr="00552A42">
        <w:trPr>
          <w:jc w:val="center"/>
        </w:trPr>
        <w:tc>
          <w:tcPr>
            <w:tcW w:w="2055" w:type="dxa"/>
            <w:tcBorders>
              <w:left w:val="single" w:sz="6" w:space="0" w:color="auto"/>
            </w:tcBorders>
          </w:tcPr>
          <w:p w:rsidR="00AE5035" w:rsidRPr="00AE5035" w:rsidRDefault="00AE5035" w:rsidP="00AE5035">
            <w:pPr>
              <w:pStyle w:val="Bezodstpw"/>
              <w:rPr>
                <w:rFonts w:asciiTheme="minorHAnsi" w:hAnsiTheme="minorHAnsi"/>
                <w:sz w:val="22"/>
                <w:szCs w:val="22"/>
              </w:rPr>
            </w:pPr>
          </w:p>
        </w:tc>
        <w:tc>
          <w:tcPr>
            <w:tcW w:w="3260" w:type="dxa"/>
            <w:tcBorders>
              <w:top w:val="single" w:sz="6" w:space="0" w:color="auto"/>
              <w:left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ograniczających pozostałe</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powierzchnie:</w:t>
            </w:r>
          </w:p>
        </w:tc>
        <w:tc>
          <w:tcPr>
            <w:tcW w:w="1098" w:type="dxa"/>
            <w:tcBorders>
              <w:top w:val="single" w:sz="6" w:space="0" w:color="auto"/>
              <w:left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p>
        </w:tc>
        <w:tc>
          <w:tcPr>
            <w:tcW w:w="1098" w:type="dxa"/>
            <w:tcBorders>
              <w:top w:val="single" w:sz="6" w:space="0" w:color="auto"/>
              <w:left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p>
        </w:tc>
      </w:tr>
      <w:tr w:rsidR="00AE5035" w:rsidRPr="00AE5035" w:rsidTr="00552A42">
        <w:trPr>
          <w:jc w:val="center"/>
        </w:trPr>
        <w:tc>
          <w:tcPr>
            <w:tcW w:w="2055" w:type="dxa"/>
            <w:tcBorders>
              <w:left w:val="single" w:sz="6" w:space="0" w:color="auto"/>
            </w:tcBorders>
          </w:tcPr>
          <w:p w:rsidR="00AE5035" w:rsidRPr="00AE5035" w:rsidRDefault="00AE5035" w:rsidP="00AE5035">
            <w:pPr>
              <w:pStyle w:val="Bezodstpw"/>
              <w:rPr>
                <w:rFonts w:asciiTheme="minorHAnsi" w:hAnsiTheme="minorHAnsi"/>
                <w:sz w:val="22"/>
                <w:szCs w:val="22"/>
              </w:rPr>
            </w:pPr>
          </w:p>
        </w:tc>
        <w:tc>
          <w:tcPr>
            <w:tcW w:w="3260" w:type="dxa"/>
            <w:tcBorders>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 liczba max</w:t>
            </w:r>
          </w:p>
        </w:tc>
        <w:tc>
          <w:tcPr>
            <w:tcW w:w="1098" w:type="dxa"/>
            <w:tcBorders>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w:t>
            </w:r>
          </w:p>
        </w:tc>
        <w:tc>
          <w:tcPr>
            <w:tcW w:w="1098" w:type="dxa"/>
            <w:tcBorders>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w:t>
            </w:r>
          </w:p>
        </w:tc>
      </w:tr>
      <w:tr w:rsidR="00AE5035" w:rsidRPr="00AE5035" w:rsidTr="00552A42">
        <w:trPr>
          <w:jc w:val="center"/>
        </w:trPr>
        <w:tc>
          <w:tcPr>
            <w:tcW w:w="2055" w:type="dxa"/>
            <w:tcBorders>
              <w:left w:val="single" w:sz="6" w:space="0" w:color="auto"/>
            </w:tcBorders>
          </w:tcPr>
          <w:p w:rsidR="00AE5035" w:rsidRPr="00AE5035" w:rsidRDefault="00AE5035" w:rsidP="00AE5035">
            <w:pPr>
              <w:pStyle w:val="Bezodstpw"/>
              <w:rPr>
                <w:rFonts w:asciiTheme="minorHAnsi" w:hAnsiTheme="minorHAnsi"/>
                <w:sz w:val="22"/>
                <w:szCs w:val="22"/>
              </w:rPr>
            </w:pPr>
          </w:p>
        </w:tc>
        <w:tc>
          <w:tcPr>
            <w:tcW w:w="3260" w:type="dxa"/>
            <w:tcBorders>
              <w:top w:val="single" w:sz="6" w:space="0" w:color="auto"/>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 długość, mm, max</w:t>
            </w:r>
          </w:p>
        </w:tc>
        <w:tc>
          <w:tcPr>
            <w:tcW w:w="1098" w:type="dxa"/>
            <w:tcBorders>
              <w:top w:val="single" w:sz="6" w:space="0" w:color="auto"/>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20</w:t>
            </w:r>
          </w:p>
        </w:tc>
        <w:tc>
          <w:tcPr>
            <w:tcW w:w="1098" w:type="dxa"/>
            <w:tcBorders>
              <w:top w:val="single" w:sz="6" w:space="0" w:color="auto"/>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40</w:t>
            </w:r>
          </w:p>
        </w:tc>
      </w:tr>
      <w:tr w:rsidR="00AE5035" w:rsidRPr="00AE5035" w:rsidTr="00552A42">
        <w:trPr>
          <w:jc w:val="center"/>
        </w:trPr>
        <w:tc>
          <w:tcPr>
            <w:tcW w:w="2055" w:type="dxa"/>
            <w:tcBorders>
              <w:left w:val="single" w:sz="6" w:space="0" w:color="auto"/>
              <w:bottom w:val="single" w:sz="6" w:space="0" w:color="auto"/>
            </w:tcBorders>
          </w:tcPr>
          <w:p w:rsidR="00AE5035" w:rsidRPr="00AE5035" w:rsidRDefault="00AE5035" w:rsidP="00AE5035">
            <w:pPr>
              <w:pStyle w:val="Bezodstpw"/>
              <w:rPr>
                <w:rFonts w:asciiTheme="minorHAnsi" w:hAnsiTheme="minorHAnsi"/>
                <w:sz w:val="22"/>
                <w:szCs w:val="22"/>
              </w:rPr>
            </w:pPr>
          </w:p>
        </w:tc>
        <w:tc>
          <w:tcPr>
            <w:tcW w:w="3260" w:type="dxa"/>
            <w:tcBorders>
              <w:top w:val="single" w:sz="6" w:space="0" w:color="auto"/>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 głębokość, mm, max</w:t>
            </w:r>
          </w:p>
        </w:tc>
        <w:tc>
          <w:tcPr>
            <w:tcW w:w="1098" w:type="dxa"/>
            <w:tcBorders>
              <w:top w:val="single" w:sz="6" w:space="0" w:color="auto"/>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6</w:t>
            </w:r>
          </w:p>
        </w:tc>
        <w:tc>
          <w:tcPr>
            <w:tcW w:w="1098" w:type="dxa"/>
            <w:tcBorders>
              <w:top w:val="single" w:sz="6" w:space="0" w:color="auto"/>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10</w:t>
            </w:r>
          </w:p>
        </w:tc>
      </w:tr>
    </w:tbl>
    <w:p w:rsidR="00AE5035" w:rsidRPr="00AE5035" w:rsidRDefault="00AE5035"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2.4.3. Składowanie</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Krawężniki betonowe mogą być przechowywane na składowiskach otwartych, posegregowane według typów, rodzajów, odmian, gatunków i wielkości.</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Krawężniki betonowe należy układać z zastosowaniem podkładek i przekładek drewnianych o wymiarach: grubość 2,5 cm, szerokość 5 cm, długość min. 5 cm większa niż szerokość krawężnika.</w:t>
      </w:r>
    </w:p>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2.4.4. Beton i jego składniki</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2.4.4.1. Beton do produkcji krawężników</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Do produkcji krawężników należy stosować beton klasy C20/25 i C25/30. W przypadku wykonywania krawężników dwuwarstwowych, górna (licowa) warstwa krawężników powinna być wykonana z betonu klasy C25/30.</w:t>
      </w:r>
    </w:p>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lastRenderedPageBreak/>
        <w:t>Beton użyty do produkcji krawężników powinien charakteryzować się:</w:t>
      </w:r>
    </w:p>
    <w:p w:rsidR="00AE5035" w:rsidRPr="00AE5035" w:rsidRDefault="00AE5035" w:rsidP="00486175">
      <w:pPr>
        <w:pStyle w:val="Bezodstpw"/>
        <w:numPr>
          <w:ilvl w:val="0"/>
          <w:numId w:val="99"/>
        </w:numPr>
        <w:spacing w:line="276" w:lineRule="auto"/>
        <w:rPr>
          <w:rFonts w:asciiTheme="minorHAnsi" w:hAnsiTheme="minorHAnsi"/>
          <w:sz w:val="22"/>
          <w:szCs w:val="22"/>
        </w:rPr>
      </w:pPr>
      <w:r w:rsidRPr="00AE5035">
        <w:rPr>
          <w:rFonts w:asciiTheme="minorHAnsi" w:hAnsiTheme="minorHAnsi"/>
          <w:sz w:val="22"/>
          <w:szCs w:val="22"/>
        </w:rPr>
        <w:t>nasiąkliwością, poniżej 4%,</w:t>
      </w:r>
    </w:p>
    <w:p w:rsidR="00AE5035" w:rsidRPr="00AE5035" w:rsidRDefault="00AE5035" w:rsidP="00486175">
      <w:pPr>
        <w:pStyle w:val="Bezodstpw"/>
        <w:numPr>
          <w:ilvl w:val="0"/>
          <w:numId w:val="99"/>
        </w:numPr>
        <w:spacing w:line="276" w:lineRule="auto"/>
        <w:rPr>
          <w:rFonts w:asciiTheme="minorHAnsi" w:hAnsiTheme="minorHAnsi"/>
          <w:sz w:val="22"/>
          <w:szCs w:val="22"/>
        </w:rPr>
      </w:pPr>
      <w:r w:rsidRPr="00AE5035">
        <w:rPr>
          <w:rFonts w:asciiTheme="minorHAnsi" w:hAnsiTheme="minorHAnsi"/>
          <w:sz w:val="22"/>
          <w:szCs w:val="22"/>
        </w:rPr>
        <w:t xml:space="preserve">ścieralnością na tarczy </w:t>
      </w:r>
      <w:proofErr w:type="spellStart"/>
      <w:r w:rsidRPr="00AE5035">
        <w:rPr>
          <w:rFonts w:asciiTheme="minorHAnsi" w:hAnsiTheme="minorHAnsi"/>
          <w:sz w:val="22"/>
          <w:szCs w:val="22"/>
        </w:rPr>
        <w:t>Boehmego</w:t>
      </w:r>
      <w:proofErr w:type="spellEnd"/>
      <w:r w:rsidRPr="00AE5035">
        <w:rPr>
          <w:rFonts w:asciiTheme="minorHAnsi" w:hAnsiTheme="minorHAnsi"/>
          <w:sz w:val="22"/>
          <w:szCs w:val="22"/>
        </w:rPr>
        <w:t>, dla gatunku 1: 3 mm, dla gatunku 2: 4 mm,</w:t>
      </w:r>
    </w:p>
    <w:p w:rsidR="00AE5035" w:rsidRPr="00AE5035" w:rsidRDefault="00AE5035" w:rsidP="00486175">
      <w:pPr>
        <w:pStyle w:val="Bezodstpw"/>
        <w:numPr>
          <w:ilvl w:val="0"/>
          <w:numId w:val="99"/>
        </w:numPr>
        <w:spacing w:line="276" w:lineRule="auto"/>
        <w:rPr>
          <w:rFonts w:asciiTheme="minorHAnsi" w:hAnsiTheme="minorHAnsi"/>
          <w:sz w:val="22"/>
          <w:szCs w:val="22"/>
        </w:rPr>
      </w:pPr>
      <w:r w:rsidRPr="00AE5035">
        <w:rPr>
          <w:rFonts w:asciiTheme="minorHAnsi" w:hAnsiTheme="minorHAnsi"/>
          <w:sz w:val="22"/>
          <w:szCs w:val="22"/>
        </w:rPr>
        <w:t>mrozoodpornością i wodoszczelnością, zgodnie z normą PN-B-06250.</w:t>
      </w:r>
    </w:p>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2.4.4.2.  Cement</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 xml:space="preserve">Cement stosowany do betonu powinien być cementem portlandzkim klasy nie niższej niż „32,5” </w:t>
      </w:r>
      <w:r w:rsidRPr="00AE5035">
        <w:rPr>
          <w:rFonts w:asciiTheme="minorHAnsi" w:hAnsiTheme="minorHAnsi"/>
          <w:sz w:val="22"/>
          <w:szCs w:val="22"/>
        </w:rPr>
        <w:br w:type="textWrapping" w:clear="all"/>
        <w:t>wg PN-B-19701.</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Przechowywanie cementu powinno być zgodne z BN-88/6731-08.</w:t>
      </w:r>
    </w:p>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2.4.4.3. Kruszywo</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Kruszywo powinno odpowiadać wymaganiom PN-B-06712.</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Kruszywo należy przechowywać w warunkach zabezpieczających je przed zanieczyszczeniem, zmieszaniem z kruszywami innych asortymentów i  gatunków..</w:t>
      </w:r>
    </w:p>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2.4.4.4. Woda</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Woda powinna być odmiany „1” i odpowiadać wymaganiom PN-B-32250.</w:t>
      </w:r>
    </w:p>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2.5. Materiały na podsypkę i do zapraw</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Piasek na podsypkę cementowo-piaskową powinien odpowiadać wymaganiom PN-B-06712, a do zaprawy cementowo-piaskowej PN-B-06711.</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Cement na podsypkę i do zaprawy cementowo-piaskowej powinien być cementem portlandzkim klasy nie mniejszej niż „32,5”, odpowiadający wymaganiom PN-B-19701.</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Woda powinna być odmiany „1” i odpowiadać wymaganiom PN-B-32250.</w:t>
      </w:r>
    </w:p>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2.6. Materiały na ławy</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Do wykonania ław pod krawężniki należy stosować, dla ławy betonowej - beton klasy C12/15, którego składniki powinny odpowiadać wymaganiom punktu 2.4.4,</w:t>
      </w:r>
    </w:p>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2.7. Masa zalewowa</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 xml:space="preserve">Masa zalewowa, do wypełnienia szczelin dylatacyjnych na gorąco, powinna odpowiadać wymaganiom </w:t>
      </w:r>
      <w:r w:rsidRPr="00AE5035">
        <w:rPr>
          <w:rFonts w:asciiTheme="minorHAnsi" w:hAnsiTheme="minorHAnsi"/>
          <w:sz w:val="22"/>
          <w:szCs w:val="22"/>
        </w:rPr>
        <w:br w:type="textWrapping" w:clear="all"/>
        <w:t>BN-74/6771-04 lub aprobaty technicznej.</w:t>
      </w:r>
    </w:p>
    <w:p w:rsidR="007720ED" w:rsidRDefault="007720ED" w:rsidP="00AE5035">
      <w:pPr>
        <w:pStyle w:val="Bezodstpw"/>
        <w:rPr>
          <w:rFonts w:asciiTheme="minorHAnsi" w:hAnsiTheme="minorHAnsi"/>
          <w:sz w:val="22"/>
          <w:szCs w:val="22"/>
        </w:rPr>
      </w:pPr>
      <w:bookmarkStart w:id="855" w:name="_Toc428239274"/>
      <w:bookmarkStart w:id="856" w:name="_Toc428759423"/>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3. S</w:t>
      </w:r>
      <w:r w:rsidR="007720ED" w:rsidRPr="00AE5035">
        <w:rPr>
          <w:rFonts w:asciiTheme="minorHAnsi" w:hAnsiTheme="minorHAnsi"/>
          <w:sz w:val="22"/>
          <w:szCs w:val="22"/>
        </w:rPr>
        <w:t>przęt</w:t>
      </w:r>
      <w:bookmarkEnd w:id="855"/>
      <w:bookmarkEnd w:id="856"/>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3.1. Ogólne wymagania dotyczące sprzętu</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Ogólne wymagania dotyczące sprzętu podano w SST D-00.00.00 „Wymagania ogólne” pkt 3.</w:t>
      </w:r>
    </w:p>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3.2. Sprzęt</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Roboty wykonuje się ręcznie przy zastosowaniu:</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betoniarek do wytwarzania betonu i zapraw oraz przygotowania podsypki cementowo-piaskowej,</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wibratorów płytowych, ubijaków ręcznych lub mechanicznych.</w:t>
      </w:r>
    </w:p>
    <w:p w:rsidR="007720ED" w:rsidRDefault="007720ED" w:rsidP="00AE5035">
      <w:pPr>
        <w:pStyle w:val="Bezodstpw"/>
        <w:rPr>
          <w:rFonts w:asciiTheme="minorHAnsi" w:hAnsiTheme="minorHAnsi"/>
          <w:sz w:val="22"/>
          <w:szCs w:val="22"/>
        </w:rPr>
      </w:pPr>
      <w:bookmarkStart w:id="857" w:name="_Toc428239275"/>
      <w:bookmarkStart w:id="858" w:name="_Toc428759424"/>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4. T</w:t>
      </w:r>
      <w:r w:rsidR="007720ED" w:rsidRPr="00AE5035">
        <w:rPr>
          <w:rFonts w:asciiTheme="minorHAnsi" w:hAnsiTheme="minorHAnsi"/>
          <w:sz w:val="22"/>
          <w:szCs w:val="22"/>
        </w:rPr>
        <w:t>ransport</w:t>
      </w:r>
      <w:bookmarkEnd w:id="857"/>
      <w:bookmarkEnd w:id="858"/>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4.1. Ogólne wymagania dotyczące transportu</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Ogólne wymagania dotyczące transportu podano w SST D-00.00.00 „Wymagania ogólne” pkt 4.</w:t>
      </w:r>
    </w:p>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4.2. Transport krawężników</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Krawężniki betonowe mogą być przewożone dowolnymi środkami transportowymi.</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Krawężniki betonowe układać należy na środkach transportowych w pozycji pionowej z nachyleniem w kierunku jazdy.</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lastRenderedPageBreak/>
        <w:t>Krawężniki powinny być zabezpieczone przed przemieszczeniem się i uszkodzeniami w czasie transportu, a górna warstwa nie powinna wystawać poza ściany środka transportowego więcej niż 1/3 wysokości tej warstwy.</w:t>
      </w:r>
    </w:p>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4.3. Transport pozostałych materiałów</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Transport cementu powinien się odbywać w warunkach zgodnych z BN-88/6731-08.</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Masę zalewową należy pakować w bębny blaszane lub beczki drewniane. Transport powinien odbywać się w warunkach zabezpieczających przed uszkodzeniem bębnów i beczek.</w:t>
      </w:r>
    </w:p>
    <w:p w:rsidR="007720ED" w:rsidRDefault="007720ED" w:rsidP="00AE5035">
      <w:pPr>
        <w:pStyle w:val="Bezodstpw"/>
        <w:rPr>
          <w:rFonts w:asciiTheme="minorHAnsi" w:hAnsiTheme="minorHAnsi"/>
          <w:sz w:val="22"/>
          <w:szCs w:val="22"/>
        </w:rPr>
      </w:pPr>
      <w:bookmarkStart w:id="859" w:name="_Toc428239276"/>
      <w:bookmarkStart w:id="860" w:name="_Toc428759425"/>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5. W</w:t>
      </w:r>
      <w:r w:rsidR="007720ED" w:rsidRPr="00AE5035">
        <w:rPr>
          <w:rFonts w:asciiTheme="minorHAnsi" w:hAnsiTheme="minorHAnsi"/>
          <w:sz w:val="22"/>
          <w:szCs w:val="22"/>
        </w:rPr>
        <w:t>ykonanie robót</w:t>
      </w:r>
      <w:bookmarkEnd w:id="859"/>
      <w:bookmarkEnd w:id="860"/>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5.1. Ogólne zasady wykonania robót</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Ogólne zasady wykonania robót podano w SST D-00.00.00 „Wymagania ogólne” pkt 5.</w:t>
      </w:r>
    </w:p>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5.2. Wykonanie koryta pod ławy</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Koryto pod ławy należy wykonywać zgodnie z PN-B-06050.</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Wymiary wykopu powinny odpowiadać wymiarom ławy w planie z uwzględnieniem w szerokości dna wykopu ew. konstrukcji szalunku.</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 xml:space="preserve">Wskaźnik zagęszczenia dna wykonanego koryta pod ławę powinien wynosić co najmniej 0,97 według normalnej metody </w:t>
      </w:r>
      <w:proofErr w:type="spellStart"/>
      <w:r w:rsidRPr="00AE5035">
        <w:rPr>
          <w:rFonts w:asciiTheme="minorHAnsi" w:hAnsiTheme="minorHAnsi"/>
          <w:sz w:val="22"/>
          <w:szCs w:val="22"/>
        </w:rPr>
        <w:t>Proctora</w:t>
      </w:r>
      <w:proofErr w:type="spellEnd"/>
      <w:r w:rsidRPr="00AE5035">
        <w:rPr>
          <w:rFonts w:asciiTheme="minorHAnsi" w:hAnsiTheme="minorHAnsi"/>
          <w:sz w:val="22"/>
          <w:szCs w:val="22"/>
        </w:rPr>
        <w:t>.</w:t>
      </w:r>
    </w:p>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5.3. Wykonanie ław</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Wykonanie ław powinno być zgodne z BN-64/8845-02.</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Ławy betonowe zwykłe w gruntach spoistych wykonuje się bez szalowania, przy gruntach sypkich należy stosować szalowanie.</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Ławy betonowe z oporem wykonuje się w szalowaniu. Beton rozścielony w szalowaniu lub bezpośrednio w korycie powinien być wyrównywany warstwami. Betonowanie ław należy wykonywać zgodnie z wymaganiami PN-B-06251, przy czym należy stosować co 50 m szczeliny dylatacyjne wypełnione bitumiczną masą zalewową.</w:t>
      </w:r>
    </w:p>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5.4. Ustawienie krawężników betonowych</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5.4.1. Zasady ustawiania krawężników</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Światło (odległość górnej powierzchni krawężnika od jezdni) powinno być zgodne z ustaleniami dokumentacji projektowej, a w przypadku braku takich ustaleń powinno wynosić od 10 do 12 cm, a w przypadkach wyjątkowych (np. ze względu na „wyrobienie” ścieku)  może być zmniejszone do 6 cm lub zwiększone do 16 cm.</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Zewnętrzna ściana krawężnika od strony chodnika powinna być po ustawieniu krawężnika obsypana piaskiem, żwirem, tłuczniem lub miejscowym gruntem przepuszczalnym, starannie ubitym.</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Ustawienie krawężników powinno być zgodne z BN-64/8845-02.</w:t>
      </w:r>
    </w:p>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5.4.3. Ustawienie krawężników na ławie betonowej</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Ustawianie krawężników na ławie betonowej wykonuje się  na podsypce z piasku lub na podsypce cementowo-piaskowej o grubości 3 do 5 cm po zagęszczeniu.</w:t>
      </w:r>
    </w:p>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5.4.4. Wypełnianie spoin</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Spoiny krawężników nie powinny przekraczać szerokości 1 cm. Spoiny należy wypełnić zaprawą cementowo-piaskową, przygotowaną w stosunku 1:2. Zalewanie spoin krawężników zaprawą cementowo-piaskową stosuje się wyłącznie do krawężników ustawionych na ławie betonowej.</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lastRenderedPageBreak/>
        <w:t>Spoiny krawężników przed zalaniem zaprawą należy oczyścić i zmyć wodą. Dla zabezpieczenia przed wpływami temperatury krawężniki ustawione na podsypce cementowo-piaskowej i o spoinach zalanych zaprawą należy zalewać co 50 m bitumiczną masą zalewową nad szczeliną dylatacyjną ławy.</w:t>
      </w:r>
    </w:p>
    <w:p w:rsidR="007720ED" w:rsidRDefault="007720ED" w:rsidP="00AE5035">
      <w:pPr>
        <w:pStyle w:val="Bezodstpw"/>
        <w:rPr>
          <w:rFonts w:asciiTheme="minorHAnsi" w:hAnsiTheme="minorHAnsi"/>
          <w:sz w:val="22"/>
          <w:szCs w:val="22"/>
        </w:rPr>
      </w:pPr>
      <w:bookmarkStart w:id="861" w:name="_Toc428759426"/>
    </w:p>
    <w:p w:rsidR="00AE5035" w:rsidRPr="00AE5035" w:rsidRDefault="007720ED" w:rsidP="00AE5035">
      <w:pPr>
        <w:pStyle w:val="Bezodstpw"/>
        <w:rPr>
          <w:rFonts w:asciiTheme="minorHAnsi" w:hAnsiTheme="minorHAnsi"/>
          <w:sz w:val="22"/>
          <w:szCs w:val="22"/>
        </w:rPr>
      </w:pPr>
      <w:r>
        <w:rPr>
          <w:rFonts w:asciiTheme="minorHAnsi" w:hAnsiTheme="minorHAnsi"/>
          <w:sz w:val="22"/>
          <w:szCs w:val="22"/>
        </w:rPr>
        <w:t>6. K</w:t>
      </w:r>
      <w:r w:rsidR="00AE5035" w:rsidRPr="00AE5035">
        <w:rPr>
          <w:rFonts w:asciiTheme="minorHAnsi" w:hAnsiTheme="minorHAnsi"/>
          <w:sz w:val="22"/>
          <w:szCs w:val="22"/>
        </w:rPr>
        <w:t>ontrola jakości robót</w:t>
      </w:r>
      <w:bookmarkEnd w:id="861"/>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6.1. Ogólne zasady kontroli jakości robót</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Ogólne zasady kontroli jakości robót podano w SST D-00.00.00 „Wymagania ogólne” pkt 6.</w:t>
      </w:r>
    </w:p>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6.2. Badania przed przystąpieniem do robót</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6.2.1. Badania krawężników</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Przed przystąpieniem do robót Wykonawca powinien wykonać badania materiałów przeznaczonych do ustawienia krawężników betonowych i przedstawić wyniki tych badań Inspektorowi Nadzoru  do akceptacji.</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6.2.2. Badania pozostałych materiałów</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Badania pozostałych materiałów stosowanych przy ustawianiu krawężników betonowych powinny obejmować wszystkie właściwości, określone w normach podanych dla odpowiednich materiałów w pkt 2.</w:t>
      </w:r>
    </w:p>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6.3. Badania w czasie robót</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6.3.1. Sprawdzenie koryta pod ławę</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Należy sprawdzać wymiary koryta oraz zagęszczenie podłoża na dnie wykopu.</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 xml:space="preserve">Tolerancja dla szerokości wykopu wynosi </w:t>
      </w:r>
      <w:r w:rsidRPr="00AE5035">
        <w:rPr>
          <w:rFonts w:asciiTheme="minorHAnsi" w:hAnsiTheme="minorHAnsi"/>
          <w:sz w:val="22"/>
          <w:szCs w:val="22"/>
        </w:rPr>
        <w:sym w:font="Symbol" w:char="F0B1"/>
      </w:r>
      <w:r w:rsidRPr="00AE5035">
        <w:rPr>
          <w:rFonts w:asciiTheme="minorHAnsi" w:hAnsiTheme="minorHAnsi"/>
          <w:sz w:val="22"/>
          <w:szCs w:val="22"/>
        </w:rPr>
        <w:t xml:space="preserve"> 2 cm. Zagęszczenie podłoża powinno być zgodne z pkt 5.2.</w:t>
      </w:r>
    </w:p>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6.3.2. Sprawdzenie ław</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Przy wykonywaniu ław badaniu podlegają:</w:t>
      </w:r>
    </w:p>
    <w:p w:rsidR="00AE5035" w:rsidRPr="00AE5035" w:rsidRDefault="007720ED" w:rsidP="00AE5035">
      <w:pPr>
        <w:pStyle w:val="Bezodstpw"/>
        <w:rPr>
          <w:rFonts w:asciiTheme="minorHAnsi" w:hAnsiTheme="minorHAnsi"/>
          <w:sz w:val="22"/>
          <w:szCs w:val="22"/>
        </w:rPr>
      </w:pPr>
      <w:r>
        <w:rPr>
          <w:rFonts w:asciiTheme="minorHAnsi" w:hAnsiTheme="minorHAnsi"/>
          <w:sz w:val="22"/>
          <w:szCs w:val="22"/>
        </w:rPr>
        <w:t xml:space="preserve">a)          </w:t>
      </w:r>
      <w:r w:rsidR="00AE5035" w:rsidRPr="00AE5035">
        <w:rPr>
          <w:rFonts w:asciiTheme="minorHAnsi" w:hAnsiTheme="minorHAnsi"/>
          <w:sz w:val="22"/>
          <w:szCs w:val="22"/>
        </w:rPr>
        <w:t>Zgodność profilu podłużnego górnej powierzchni ław z dokumentacją projektową.</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 xml:space="preserve">Profil podłużny górnej powierzchni ławy powinien być zgodny z projektowaną niweletą. Dopuszczalne odchylenia mogą wynosić </w:t>
      </w:r>
      <w:r w:rsidRPr="00AE5035">
        <w:rPr>
          <w:rFonts w:asciiTheme="minorHAnsi" w:hAnsiTheme="minorHAnsi"/>
          <w:sz w:val="22"/>
          <w:szCs w:val="22"/>
        </w:rPr>
        <w:sym w:font="Symbol" w:char="F0B1"/>
      </w:r>
      <w:r w:rsidRPr="00AE5035">
        <w:rPr>
          <w:rFonts w:asciiTheme="minorHAnsi" w:hAnsiTheme="minorHAnsi"/>
          <w:sz w:val="22"/>
          <w:szCs w:val="22"/>
        </w:rPr>
        <w:t xml:space="preserve"> 1 cm na każde 100 m ławy.</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b)</w:t>
      </w:r>
      <w:r w:rsidRPr="00AE5035">
        <w:rPr>
          <w:rFonts w:asciiTheme="minorHAnsi" w:hAnsiTheme="minorHAnsi"/>
          <w:sz w:val="22"/>
          <w:szCs w:val="22"/>
        </w:rPr>
        <w:tab/>
        <w:t>Wymiary ław.</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Wymiary ław należy sprawdzić w dwóch dowolnie wybranych punktach na każde 100 m ławy. Tolerancje wymiarów wynoszą:</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 xml:space="preserve">- dla wysokości  </w:t>
      </w:r>
      <w:r w:rsidRPr="00AE5035">
        <w:rPr>
          <w:rFonts w:asciiTheme="minorHAnsi" w:hAnsiTheme="minorHAnsi"/>
          <w:sz w:val="22"/>
          <w:szCs w:val="22"/>
        </w:rPr>
        <w:sym w:font="Symbol" w:char="F0B1"/>
      </w:r>
      <w:r w:rsidRPr="00AE5035">
        <w:rPr>
          <w:rFonts w:asciiTheme="minorHAnsi" w:hAnsiTheme="minorHAnsi"/>
          <w:sz w:val="22"/>
          <w:szCs w:val="22"/>
        </w:rPr>
        <w:t xml:space="preserve"> 10% wysokości projektowanej,</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 xml:space="preserve">- dla szerokości  </w:t>
      </w:r>
      <w:r w:rsidRPr="00AE5035">
        <w:rPr>
          <w:rFonts w:asciiTheme="minorHAnsi" w:hAnsiTheme="minorHAnsi"/>
          <w:sz w:val="22"/>
          <w:szCs w:val="22"/>
        </w:rPr>
        <w:sym w:font="Symbol" w:char="F0B1"/>
      </w:r>
      <w:r w:rsidRPr="00AE5035">
        <w:rPr>
          <w:rFonts w:asciiTheme="minorHAnsi" w:hAnsiTheme="minorHAnsi"/>
          <w:sz w:val="22"/>
          <w:szCs w:val="22"/>
        </w:rPr>
        <w:t xml:space="preserve"> 10% szerokości projektowanej.</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c)</w:t>
      </w:r>
      <w:r w:rsidRPr="00AE5035">
        <w:rPr>
          <w:rFonts w:asciiTheme="minorHAnsi" w:hAnsiTheme="minorHAnsi"/>
          <w:sz w:val="22"/>
          <w:szCs w:val="22"/>
        </w:rPr>
        <w:tab/>
        <w:t>Równość górnej powierzchni ław.</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Równość górnej powierzchni ławy sprawdza się przez przyłożenie w dwóch punktach, na każde 100 m ławy, trzymetrowej łaty.</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Prześwit pomiędzy górną powierzchnią ławy i przyłożoną łatą nie może przekraczać 1 cm.</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d)</w:t>
      </w:r>
      <w:r w:rsidRPr="00AE5035">
        <w:rPr>
          <w:rFonts w:asciiTheme="minorHAnsi" w:hAnsiTheme="minorHAnsi"/>
          <w:sz w:val="22"/>
          <w:szCs w:val="22"/>
        </w:rPr>
        <w:tab/>
        <w:t>Odchylenie linii ław od projektowanego kierunku.</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 xml:space="preserve">Dopuszczalne odchylenie linii ław od projektowanego kierunku nie może przekraczać </w:t>
      </w:r>
      <w:r w:rsidRPr="00AE5035">
        <w:rPr>
          <w:rFonts w:asciiTheme="minorHAnsi" w:hAnsiTheme="minorHAnsi"/>
          <w:sz w:val="22"/>
          <w:szCs w:val="22"/>
        </w:rPr>
        <w:sym w:font="Symbol" w:char="F0B1"/>
      </w:r>
      <w:r w:rsidRPr="00AE5035">
        <w:rPr>
          <w:rFonts w:asciiTheme="minorHAnsi" w:hAnsiTheme="minorHAnsi"/>
          <w:sz w:val="22"/>
          <w:szCs w:val="22"/>
        </w:rPr>
        <w:t xml:space="preserve"> 2 cm na każde 100 m wykonanej ławy.</w:t>
      </w:r>
    </w:p>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lastRenderedPageBreak/>
        <w:t>6.3.3. Sprawdzenie ustawienia krawężników</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Przy ustawianiu krawężników należy sprawdzać:</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 xml:space="preserve">dopuszczalne odchylenia linii krawężników w poziomie od linii projektowanej, które wynosi </w:t>
      </w:r>
      <w:r w:rsidRPr="00AE5035">
        <w:rPr>
          <w:rFonts w:asciiTheme="minorHAnsi" w:hAnsiTheme="minorHAnsi"/>
          <w:sz w:val="22"/>
          <w:szCs w:val="22"/>
        </w:rPr>
        <w:sym w:font="Symbol" w:char="F0B1"/>
      </w:r>
      <w:r w:rsidRPr="00AE5035">
        <w:rPr>
          <w:rFonts w:asciiTheme="minorHAnsi" w:hAnsiTheme="minorHAnsi"/>
          <w:sz w:val="22"/>
          <w:szCs w:val="22"/>
        </w:rPr>
        <w:t xml:space="preserve"> 1 cm na każde 100 m ustawionego krawężnika,</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 xml:space="preserve">dopuszczalne odchylenie niwelety górnej płaszczyzny krawężnika od niwelety projektowanej, które wynosi </w:t>
      </w:r>
      <w:r w:rsidRPr="00AE5035">
        <w:rPr>
          <w:rFonts w:asciiTheme="minorHAnsi" w:hAnsiTheme="minorHAnsi"/>
          <w:sz w:val="22"/>
          <w:szCs w:val="22"/>
        </w:rPr>
        <w:sym w:font="Symbol" w:char="F0B1"/>
      </w:r>
      <w:r w:rsidRPr="00AE5035">
        <w:rPr>
          <w:rFonts w:asciiTheme="minorHAnsi" w:hAnsiTheme="minorHAnsi"/>
          <w:sz w:val="22"/>
          <w:szCs w:val="22"/>
        </w:rPr>
        <w:t xml:space="preserve"> 1 cm na każde 100 m ustawionego krawężnika,</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równość górnej powierzchni krawężników, sprawdzane przez przyłożenie w dwóch punktach na każde 100 m krawężnika, trzymetrowej łaty, przy czym prześwit pomiędzy górną powierzchnią krawężnika i przyłożoną łatą nie może przekraczać 1 cm,</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dokładność wypełnienia spoin bada się co 10 metrów. Spoiny muszą być wypełnione całkowicie na pełną głębokość.</w:t>
      </w:r>
    </w:p>
    <w:p w:rsidR="007720ED" w:rsidRDefault="007720ED" w:rsidP="00AE5035">
      <w:pPr>
        <w:pStyle w:val="Bezodstpw"/>
        <w:rPr>
          <w:rFonts w:asciiTheme="minorHAnsi" w:hAnsiTheme="minorHAnsi"/>
          <w:sz w:val="22"/>
          <w:szCs w:val="22"/>
        </w:rPr>
      </w:pPr>
      <w:bookmarkStart w:id="862" w:name="_Toc428169263"/>
      <w:bookmarkStart w:id="863" w:name="_Toc428323653"/>
      <w:bookmarkStart w:id="864" w:name="_Toc428759427"/>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7. O</w:t>
      </w:r>
      <w:r w:rsidR="007720ED" w:rsidRPr="00AE5035">
        <w:rPr>
          <w:rFonts w:asciiTheme="minorHAnsi" w:hAnsiTheme="minorHAnsi"/>
          <w:sz w:val="22"/>
          <w:szCs w:val="22"/>
        </w:rPr>
        <w:t>bmiar robót</w:t>
      </w:r>
      <w:bookmarkEnd w:id="862"/>
      <w:bookmarkEnd w:id="863"/>
      <w:bookmarkEnd w:id="864"/>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7.1. Ogólne zasady obmiaru robót</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Ogólne zasady obmiaru robót podano w SST D-00.00.00 „Wymagania ogólne” pkt 7.</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7.2. Jednostka obmiarowa</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Jednostką obmiarową jest m (metr) ustawionego krawężnika betonowego.</w:t>
      </w:r>
    </w:p>
    <w:p w:rsidR="007720ED" w:rsidRDefault="007720ED" w:rsidP="00AE5035">
      <w:pPr>
        <w:pStyle w:val="Bezodstpw"/>
        <w:rPr>
          <w:rFonts w:asciiTheme="minorHAnsi" w:hAnsiTheme="minorHAnsi"/>
          <w:sz w:val="22"/>
          <w:szCs w:val="22"/>
        </w:rPr>
      </w:pPr>
      <w:bookmarkStart w:id="865" w:name="_Toc428169264"/>
      <w:bookmarkStart w:id="866" w:name="_Toc428323654"/>
      <w:bookmarkStart w:id="867" w:name="_Toc428759428"/>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8. O</w:t>
      </w:r>
      <w:r w:rsidR="007720ED" w:rsidRPr="00AE5035">
        <w:rPr>
          <w:rFonts w:asciiTheme="minorHAnsi" w:hAnsiTheme="minorHAnsi"/>
          <w:sz w:val="22"/>
          <w:szCs w:val="22"/>
        </w:rPr>
        <w:t>dbiór robót</w:t>
      </w:r>
      <w:bookmarkEnd w:id="865"/>
      <w:bookmarkEnd w:id="866"/>
      <w:bookmarkEnd w:id="867"/>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8.1. Ogólne zasady odbioru robót</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Ogólne zasady odbioru robót podano w SST D-00.00.00 „Wymagania ogólne” pkt 8.</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Roboty uznaje się za wykonane zgodnie z dokumentacją projektową, niniejszą SST i wymaganiami Inspektora Nadzoru, jeżeli wszystkie pomiary i badania z zachowaniem tolerancji wg pkt 6 dały wyniki pozytywne.</w:t>
      </w:r>
    </w:p>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8.2. Odbiór robót zanikających i ulegających zakryciu</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Odbiorowi robót zanikających i ulegających zakryciu podlegają:</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wykonanie koryta pod ławę,</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wykonanie ławy,</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wykonanie podsypki.</w:t>
      </w:r>
    </w:p>
    <w:p w:rsidR="007720ED" w:rsidRDefault="007720ED" w:rsidP="00AE5035">
      <w:pPr>
        <w:pStyle w:val="Bezodstpw"/>
        <w:rPr>
          <w:rFonts w:asciiTheme="minorHAnsi" w:hAnsiTheme="minorHAnsi"/>
          <w:sz w:val="22"/>
          <w:szCs w:val="22"/>
        </w:rPr>
      </w:pPr>
      <w:bookmarkStart w:id="868" w:name="_Toc428169265"/>
      <w:bookmarkStart w:id="869" w:name="_Toc428323655"/>
      <w:bookmarkStart w:id="870" w:name="_Toc428759429"/>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9. P</w:t>
      </w:r>
      <w:r w:rsidR="007720ED" w:rsidRPr="00AE5035">
        <w:rPr>
          <w:rFonts w:asciiTheme="minorHAnsi" w:hAnsiTheme="minorHAnsi"/>
          <w:sz w:val="22"/>
          <w:szCs w:val="22"/>
        </w:rPr>
        <w:t>odstawa płatności</w:t>
      </w:r>
      <w:bookmarkEnd w:id="868"/>
      <w:bookmarkEnd w:id="869"/>
      <w:bookmarkEnd w:id="870"/>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9.1. Ogólne ustalenia dotyczące podstawy płatności</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Ogólne ustalenia dotyczące podstawy płatności podano w SST D-00.00.00 „Wymagania ogólne” pkt 9.</w:t>
      </w:r>
    </w:p>
    <w:p w:rsidR="007720ED"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9.2. Cena jednostki obmiarowej</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Cena wykonania 1 m krawężnika betonowego obejmuje:</w:t>
      </w:r>
    </w:p>
    <w:p w:rsidR="00AE5035" w:rsidRPr="00AE5035" w:rsidRDefault="00AE5035" w:rsidP="00486175">
      <w:pPr>
        <w:pStyle w:val="Bezodstpw"/>
        <w:numPr>
          <w:ilvl w:val="0"/>
          <w:numId w:val="100"/>
        </w:numPr>
        <w:spacing w:line="276" w:lineRule="auto"/>
        <w:rPr>
          <w:rFonts w:asciiTheme="minorHAnsi" w:hAnsiTheme="minorHAnsi"/>
          <w:sz w:val="22"/>
          <w:szCs w:val="22"/>
        </w:rPr>
      </w:pPr>
      <w:r w:rsidRPr="00AE5035">
        <w:rPr>
          <w:rFonts w:asciiTheme="minorHAnsi" w:hAnsiTheme="minorHAnsi"/>
          <w:sz w:val="22"/>
          <w:szCs w:val="22"/>
        </w:rPr>
        <w:t>zakup materiałów</w:t>
      </w:r>
    </w:p>
    <w:p w:rsidR="00AE5035" w:rsidRPr="00AE5035" w:rsidRDefault="00AE5035" w:rsidP="00486175">
      <w:pPr>
        <w:pStyle w:val="Bezodstpw"/>
        <w:numPr>
          <w:ilvl w:val="0"/>
          <w:numId w:val="100"/>
        </w:numPr>
        <w:spacing w:line="276" w:lineRule="auto"/>
        <w:rPr>
          <w:rFonts w:asciiTheme="minorHAnsi" w:hAnsiTheme="minorHAnsi"/>
          <w:sz w:val="22"/>
          <w:szCs w:val="22"/>
        </w:rPr>
      </w:pPr>
      <w:r w:rsidRPr="00AE5035">
        <w:rPr>
          <w:rFonts w:asciiTheme="minorHAnsi" w:hAnsiTheme="minorHAnsi"/>
          <w:sz w:val="22"/>
          <w:szCs w:val="22"/>
        </w:rPr>
        <w:t>prace pomiarowe i roboty przygotowawcze,</w:t>
      </w:r>
    </w:p>
    <w:p w:rsidR="00AE5035" w:rsidRPr="00AE5035" w:rsidRDefault="00AE5035" w:rsidP="00486175">
      <w:pPr>
        <w:pStyle w:val="Bezodstpw"/>
        <w:numPr>
          <w:ilvl w:val="0"/>
          <w:numId w:val="100"/>
        </w:numPr>
        <w:spacing w:line="276" w:lineRule="auto"/>
        <w:rPr>
          <w:rFonts w:asciiTheme="minorHAnsi" w:hAnsiTheme="minorHAnsi"/>
          <w:sz w:val="22"/>
          <w:szCs w:val="22"/>
        </w:rPr>
      </w:pPr>
      <w:r w:rsidRPr="00AE5035">
        <w:rPr>
          <w:rFonts w:asciiTheme="minorHAnsi" w:hAnsiTheme="minorHAnsi"/>
          <w:sz w:val="22"/>
          <w:szCs w:val="22"/>
        </w:rPr>
        <w:t>dostarczenie materiałów na miejsce wbudowania,</w:t>
      </w:r>
    </w:p>
    <w:p w:rsidR="00AE5035" w:rsidRPr="00AE5035" w:rsidRDefault="00AE5035" w:rsidP="00486175">
      <w:pPr>
        <w:pStyle w:val="Bezodstpw"/>
        <w:numPr>
          <w:ilvl w:val="0"/>
          <w:numId w:val="100"/>
        </w:numPr>
        <w:spacing w:line="276" w:lineRule="auto"/>
        <w:rPr>
          <w:rFonts w:asciiTheme="minorHAnsi" w:hAnsiTheme="minorHAnsi"/>
          <w:sz w:val="22"/>
          <w:szCs w:val="22"/>
        </w:rPr>
      </w:pPr>
      <w:r w:rsidRPr="00AE5035">
        <w:rPr>
          <w:rFonts w:asciiTheme="minorHAnsi" w:hAnsiTheme="minorHAnsi"/>
          <w:sz w:val="22"/>
          <w:szCs w:val="22"/>
        </w:rPr>
        <w:t>wykonanie koryta pod ławę,</w:t>
      </w:r>
    </w:p>
    <w:p w:rsidR="00AE5035" w:rsidRPr="00AE5035" w:rsidRDefault="00AE5035" w:rsidP="00486175">
      <w:pPr>
        <w:pStyle w:val="Bezodstpw"/>
        <w:numPr>
          <w:ilvl w:val="0"/>
          <w:numId w:val="100"/>
        </w:numPr>
        <w:spacing w:line="276" w:lineRule="auto"/>
        <w:rPr>
          <w:rFonts w:asciiTheme="minorHAnsi" w:hAnsiTheme="minorHAnsi"/>
          <w:sz w:val="22"/>
          <w:szCs w:val="22"/>
        </w:rPr>
      </w:pPr>
      <w:r w:rsidRPr="00AE5035">
        <w:rPr>
          <w:rFonts w:asciiTheme="minorHAnsi" w:hAnsiTheme="minorHAnsi"/>
          <w:sz w:val="22"/>
          <w:szCs w:val="22"/>
        </w:rPr>
        <w:t>ew. wykonanie szalunku,</w:t>
      </w:r>
    </w:p>
    <w:p w:rsidR="00AE5035" w:rsidRPr="00AE5035" w:rsidRDefault="00AE5035" w:rsidP="00486175">
      <w:pPr>
        <w:pStyle w:val="Bezodstpw"/>
        <w:numPr>
          <w:ilvl w:val="0"/>
          <w:numId w:val="100"/>
        </w:numPr>
        <w:spacing w:line="276" w:lineRule="auto"/>
        <w:rPr>
          <w:rFonts w:asciiTheme="minorHAnsi" w:hAnsiTheme="minorHAnsi"/>
          <w:sz w:val="22"/>
          <w:szCs w:val="22"/>
        </w:rPr>
      </w:pPr>
      <w:r w:rsidRPr="00AE5035">
        <w:rPr>
          <w:rFonts w:asciiTheme="minorHAnsi" w:hAnsiTheme="minorHAnsi"/>
          <w:sz w:val="22"/>
          <w:szCs w:val="22"/>
        </w:rPr>
        <w:t>wykonanie ławy,</w:t>
      </w:r>
    </w:p>
    <w:p w:rsidR="00AE5035" w:rsidRPr="00AE5035" w:rsidRDefault="00AE5035" w:rsidP="00486175">
      <w:pPr>
        <w:pStyle w:val="Bezodstpw"/>
        <w:numPr>
          <w:ilvl w:val="0"/>
          <w:numId w:val="100"/>
        </w:numPr>
        <w:spacing w:line="276" w:lineRule="auto"/>
        <w:rPr>
          <w:rFonts w:asciiTheme="minorHAnsi" w:hAnsiTheme="minorHAnsi"/>
          <w:sz w:val="22"/>
          <w:szCs w:val="22"/>
        </w:rPr>
      </w:pPr>
      <w:r w:rsidRPr="00AE5035">
        <w:rPr>
          <w:rFonts w:asciiTheme="minorHAnsi" w:hAnsiTheme="minorHAnsi"/>
          <w:sz w:val="22"/>
          <w:szCs w:val="22"/>
        </w:rPr>
        <w:t>wykonanie podsypki,</w:t>
      </w:r>
    </w:p>
    <w:p w:rsidR="00AE5035" w:rsidRPr="00AE5035" w:rsidRDefault="00AE5035" w:rsidP="00486175">
      <w:pPr>
        <w:pStyle w:val="Bezodstpw"/>
        <w:numPr>
          <w:ilvl w:val="0"/>
          <w:numId w:val="100"/>
        </w:numPr>
        <w:spacing w:line="276" w:lineRule="auto"/>
        <w:rPr>
          <w:rFonts w:asciiTheme="minorHAnsi" w:hAnsiTheme="minorHAnsi"/>
          <w:sz w:val="22"/>
          <w:szCs w:val="22"/>
        </w:rPr>
      </w:pPr>
      <w:r w:rsidRPr="00AE5035">
        <w:rPr>
          <w:rFonts w:asciiTheme="minorHAnsi" w:hAnsiTheme="minorHAnsi"/>
          <w:sz w:val="22"/>
          <w:szCs w:val="22"/>
        </w:rPr>
        <w:t>ustawienie krawężników na podsypce (piaskowej lub cementowo-piaskowej),</w:t>
      </w:r>
    </w:p>
    <w:p w:rsidR="00AE5035" w:rsidRPr="00AE5035" w:rsidRDefault="00AE5035" w:rsidP="00486175">
      <w:pPr>
        <w:pStyle w:val="Bezodstpw"/>
        <w:numPr>
          <w:ilvl w:val="0"/>
          <w:numId w:val="100"/>
        </w:numPr>
        <w:spacing w:line="276" w:lineRule="auto"/>
        <w:rPr>
          <w:rFonts w:asciiTheme="minorHAnsi" w:hAnsiTheme="minorHAnsi"/>
          <w:sz w:val="22"/>
          <w:szCs w:val="22"/>
        </w:rPr>
      </w:pPr>
      <w:r w:rsidRPr="00AE5035">
        <w:rPr>
          <w:rFonts w:asciiTheme="minorHAnsi" w:hAnsiTheme="minorHAnsi"/>
          <w:sz w:val="22"/>
          <w:szCs w:val="22"/>
        </w:rPr>
        <w:t>wypełnienie spoin krawężników zaprawą,</w:t>
      </w:r>
    </w:p>
    <w:p w:rsidR="00AE5035" w:rsidRPr="00AE5035" w:rsidRDefault="00AE5035" w:rsidP="00486175">
      <w:pPr>
        <w:pStyle w:val="Bezodstpw"/>
        <w:numPr>
          <w:ilvl w:val="0"/>
          <w:numId w:val="100"/>
        </w:numPr>
        <w:spacing w:line="276" w:lineRule="auto"/>
        <w:rPr>
          <w:rFonts w:asciiTheme="minorHAnsi" w:hAnsiTheme="minorHAnsi"/>
          <w:sz w:val="22"/>
          <w:szCs w:val="22"/>
        </w:rPr>
      </w:pPr>
      <w:r w:rsidRPr="00AE5035">
        <w:rPr>
          <w:rFonts w:asciiTheme="minorHAnsi" w:hAnsiTheme="minorHAnsi"/>
          <w:sz w:val="22"/>
          <w:szCs w:val="22"/>
        </w:rPr>
        <w:t>ew. zalanie spoin masą zalewową,</w:t>
      </w:r>
    </w:p>
    <w:p w:rsidR="00AE5035" w:rsidRPr="00AE5035" w:rsidRDefault="00AE5035" w:rsidP="00486175">
      <w:pPr>
        <w:pStyle w:val="Bezodstpw"/>
        <w:numPr>
          <w:ilvl w:val="0"/>
          <w:numId w:val="100"/>
        </w:numPr>
        <w:spacing w:line="276" w:lineRule="auto"/>
        <w:rPr>
          <w:rFonts w:asciiTheme="minorHAnsi" w:hAnsiTheme="minorHAnsi"/>
          <w:sz w:val="22"/>
          <w:szCs w:val="22"/>
        </w:rPr>
      </w:pPr>
      <w:r w:rsidRPr="00AE5035">
        <w:rPr>
          <w:rFonts w:asciiTheme="minorHAnsi" w:hAnsiTheme="minorHAnsi"/>
          <w:sz w:val="22"/>
          <w:szCs w:val="22"/>
        </w:rPr>
        <w:t>zasypanie zewnętrznej ściany krawężnika gruntem i ubicie,</w:t>
      </w:r>
    </w:p>
    <w:p w:rsidR="00AE5035" w:rsidRPr="00AE5035" w:rsidRDefault="00AE5035" w:rsidP="00486175">
      <w:pPr>
        <w:pStyle w:val="Bezodstpw"/>
        <w:numPr>
          <w:ilvl w:val="0"/>
          <w:numId w:val="100"/>
        </w:numPr>
        <w:spacing w:line="276" w:lineRule="auto"/>
        <w:rPr>
          <w:rFonts w:asciiTheme="minorHAnsi" w:hAnsiTheme="minorHAnsi"/>
          <w:sz w:val="22"/>
          <w:szCs w:val="22"/>
        </w:rPr>
      </w:pPr>
      <w:r w:rsidRPr="00AE5035">
        <w:rPr>
          <w:rFonts w:asciiTheme="minorHAnsi" w:hAnsiTheme="minorHAnsi"/>
          <w:sz w:val="22"/>
          <w:szCs w:val="22"/>
        </w:rPr>
        <w:lastRenderedPageBreak/>
        <w:t>przeprowadzenie badań i pomiarów wymaganych w specyfikacji technicznej.</w:t>
      </w:r>
    </w:p>
    <w:p w:rsidR="007720ED" w:rsidRDefault="007720ED" w:rsidP="00AE5035">
      <w:pPr>
        <w:pStyle w:val="Bezodstpw"/>
        <w:rPr>
          <w:rFonts w:asciiTheme="minorHAnsi" w:hAnsiTheme="minorHAnsi"/>
          <w:sz w:val="22"/>
          <w:szCs w:val="22"/>
        </w:rPr>
      </w:pPr>
      <w:bookmarkStart w:id="871" w:name="_Toc428759430"/>
    </w:p>
    <w:p w:rsidR="00AE5035" w:rsidRDefault="007720ED" w:rsidP="00AE5035">
      <w:pPr>
        <w:pStyle w:val="Bezodstpw"/>
        <w:rPr>
          <w:rFonts w:asciiTheme="minorHAnsi" w:hAnsiTheme="minorHAnsi"/>
          <w:sz w:val="22"/>
          <w:szCs w:val="22"/>
        </w:rPr>
      </w:pPr>
      <w:r>
        <w:rPr>
          <w:rFonts w:asciiTheme="minorHAnsi" w:hAnsiTheme="minorHAnsi"/>
          <w:sz w:val="22"/>
          <w:szCs w:val="22"/>
        </w:rPr>
        <w:t>10. P</w:t>
      </w:r>
      <w:r w:rsidR="00AE5035" w:rsidRPr="00AE5035">
        <w:rPr>
          <w:rFonts w:asciiTheme="minorHAnsi" w:hAnsiTheme="minorHAnsi"/>
          <w:sz w:val="22"/>
          <w:szCs w:val="22"/>
        </w:rPr>
        <w:t>rzepisy związane</w:t>
      </w:r>
      <w:bookmarkEnd w:id="871"/>
    </w:p>
    <w:p w:rsidR="007720ED" w:rsidRPr="00AE5035" w:rsidRDefault="007720ED"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10.1. Normy</w:t>
      </w:r>
    </w:p>
    <w:tbl>
      <w:tblPr>
        <w:tblW w:w="0" w:type="auto"/>
        <w:tblLayout w:type="fixed"/>
        <w:tblCellMar>
          <w:left w:w="70" w:type="dxa"/>
          <w:right w:w="70" w:type="dxa"/>
        </w:tblCellMar>
        <w:tblLook w:val="0000"/>
      </w:tblPr>
      <w:tblGrid>
        <w:gridCol w:w="637"/>
        <w:gridCol w:w="1701"/>
        <w:gridCol w:w="5171"/>
      </w:tblGrid>
      <w:tr w:rsidR="00AE5035" w:rsidRPr="00AE5035" w:rsidTr="00552A42">
        <w:tc>
          <w:tcPr>
            <w:tcW w:w="637"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1.</w:t>
            </w:r>
          </w:p>
        </w:tc>
        <w:tc>
          <w:tcPr>
            <w:tcW w:w="1701"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PN-B-06050</w:t>
            </w:r>
          </w:p>
        </w:tc>
        <w:tc>
          <w:tcPr>
            <w:tcW w:w="5171"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Roboty ziemne budowlane</w:t>
            </w:r>
          </w:p>
        </w:tc>
      </w:tr>
      <w:tr w:rsidR="00AE5035" w:rsidRPr="00AE5035" w:rsidTr="00552A42">
        <w:tc>
          <w:tcPr>
            <w:tcW w:w="637"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w:t>
            </w:r>
          </w:p>
        </w:tc>
        <w:tc>
          <w:tcPr>
            <w:tcW w:w="1701"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PN-B-06250</w:t>
            </w:r>
          </w:p>
        </w:tc>
        <w:tc>
          <w:tcPr>
            <w:tcW w:w="5171"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Beton zwykły</w:t>
            </w:r>
          </w:p>
        </w:tc>
      </w:tr>
      <w:tr w:rsidR="00AE5035" w:rsidRPr="00AE5035" w:rsidTr="00552A42">
        <w:tc>
          <w:tcPr>
            <w:tcW w:w="637"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3.</w:t>
            </w:r>
          </w:p>
        </w:tc>
        <w:tc>
          <w:tcPr>
            <w:tcW w:w="1701"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PN-B-06251</w:t>
            </w:r>
          </w:p>
        </w:tc>
        <w:tc>
          <w:tcPr>
            <w:tcW w:w="5171"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Roboty betonowe i żelbetowe</w:t>
            </w:r>
          </w:p>
        </w:tc>
      </w:tr>
      <w:tr w:rsidR="00AE5035" w:rsidRPr="00AE5035" w:rsidTr="00552A42">
        <w:tc>
          <w:tcPr>
            <w:tcW w:w="637"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4.</w:t>
            </w:r>
          </w:p>
        </w:tc>
        <w:tc>
          <w:tcPr>
            <w:tcW w:w="1701"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PN-B-06711</w:t>
            </w:r>
          </w:p>
        </w:tc>
        <w:tc>
          <w:tcPr>
            <w:tcW w:w="5171"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Kruszywo mineralne. Piasek do betonów i zapraw</w:t>
            </w:r>
          </w:p>
        </w:tc>
      </w:tr>
      <w:tr w:rsidR="00AE5035" w:rsidRPr="00AE5035" w:rsidTr="00552A42">
        <w:tc>
          <w:tcPr>
            <w:tcW w:w="637"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5.</w:t>
            </w:r>
          </w:p>
        </w:tc>
        <w:tc>
          <w:tcPr>
            <w:tcW w:w="1701"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PN-B-06712</w:t>
            </w:r>
          </w:p>
        </w:tc>
        <w:tc>
          <w:tcPr>
            <w:tcW w:w="5171"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Kruszywa mineralne do betonu zwykłego</w:t>
            </w:r>
          </w:p>
        </w:tc>
      </w:tr>
      <w:tr w:rsidR="00AE5035" w:rsidRPr="00AE5035" w:rsidTr="00552A42">
        <w:tc>
          <w:tcPr>
            <w:tcW w:w="637"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6.</w:t>
            </w:r>
          </w:p>
        </w:tc>
        <w:tc>
          <w:tcPr>
            <w:tcW w:w="1701"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PN-B-10021</w:t>
            </w:r>
          </w:p>
        </w:tc>
        <w:tc>
          <w:tcPr>
            <w:tcW w:w="5171"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Prefabrykaty budowlane z betonu. Metody pomiaru cech geometrycznych</w:t>
            </w:r>
          </w:p>
        </w:tc>
      </w:tr>
      <w:tr w:rsidR="00AE5035" w:rsidRPr="00AE5035" w:rsidTr="00552A42">
        <w:tc>
          <w:tcPr>
            <w:tcW w:w="637"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7.</w:t>
            </w:r>
          </w:p>
        </w:tc>
        <w:tc>
          <w:tcPr>
            <w:tcW w:w="1701"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PN-B-11111</w:t>
            </w:r>
          </w:p>
        </w:tc>
        <w:tc>
          <w:tcPr>
            <w:tcW w:w="5171"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Kruszywa mineralne. Kruszywa naturalne do nawierzchni drogowych. Żwir i mieszanka</w:t>
            </w:r>
          </w:p>
        </w:tc>
      </w:tr>
      <w:tr w:rsidR="00AE5035" w:rsidRPr="00AE5035" w:rsidTr="00552A42">
        <w:tc>
          <w:tcPr>
            <w:tcW w:w="637"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8.</w:t>
            </w:r>
          </w:p>
        </w:tc>
        <w:tc>
          <w:tcPr>
            <w:tcW w:w="1701"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PN-B-11112</w:t>
            </w:r>
          </w:p>
        </w:tc>
        <w:tc>
          <w:tcPr>
            <w:tcW w:w="5171"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Kruszywa mineralne. Kruszywo łamane do nawierzchni drogowych</w:t>
            </w:r>
          </w:p>
        </w:tc>
      </w:tr>
      <w:tr w:rsidR="00AE5035" w:rsidRPr="00AE5035" w:rsidTr="00552A42">
        <w:tc>
          <w:tcPr>
            <w:tcW w:w="637"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9.</w:t>
            </w:r>
          </w:p>
        </w:tc>
        <w:tc>
          <w:tcPr>
            <w:tcW w:w="1701"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PN-B-11113</w:t>
            </w:r>
          </w:p>
        </w:tc>
        <w:tc>
          <w:tcPr>
            <w:tcW w:w="5171"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Kruszywa mineralne. Kruszywa naturalne do nawierzchni drogowych. Piasek</w:t>
            </w:r>
          </w:p>
        </w:tc>
      </w:tr>
      <w:tr w:rsidR="00AE5035" w:rsidRPr="00AE5035" w:rsidTr="00552A42">
        <w:tc>
          <w:tcPr>
            <w:tcW w:w="637"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10.</w:t>
            </w:r>
          </w:p>
        </w:tc>
        <w:tc>
          <w:tcPr>
            <w:tcW w:w="1701"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PN-B-19701</w:t>
            </w:r>
          </w:p>
        </w:tc>
        <w:tc>
          <w:tcPr>
            <w:tcW w:w="5171"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Cement. Cement powszechnego użytku. Skład, wymagania i ocena zgodności</w:t>
            </w:r>
          </w:p>
        </w:tc>
      </w:tr>
      <w:tr w:rsidR="00AE5035" w:rsidRPr="00AE5035" w:rsidTr="00552A42">
        <w:tc>
          <w:tcPr>
            <w:tcW w:w="637"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11.</w:t>
            </w:r>
          </w:p>
        </w:tc>
        <w:tc>
          <w:tcPr>
            <w:tcW w:w="1701"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PN-B32250</w:t>
            </w:r>
          </w:p>
        </w:tc>
        <w:tc>
          <w:tcPr>
            <w:tcW w:w="5171"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Materiały budowlane. Woda do betonów i zapraw</w:t>
            </w:r>
          </w:p>
        </w:tc>
      </w:tr>
      <w:tr w:rsidR="00AE5035" w:rsidRPr="00AE5035" w:rsidTr="00552A42">
        <w:tc>
          <w:tcPr>
            <w:tcW w:w="637"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12.</w:t>
            </w:r>
          </w:p>
        </w:tc>
        <w:tc>
          <w:tcPr>
            <w:tcW w:w="1701"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BN-88/6731-08</w:t>
            </w:r>
          </w:p>
        </w:tc>
        <w:tc>
          <w:tcPr>
            <w:tcW w:w="5171"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Cement. Transport i przechowywanie</w:t>
            </w:r>
          </w:p>
        </w:tc>
      </w:tr>
      <w:tr w:rsidR="00AE5035" w:rsidRPr="00AE5035" w:rsidTr="00552A42">
        <w:tc>
          <w:tcPr>
            <w:tcW w:w="637"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13.</w:t>
            </w:r>
          </w:p>
        </w:tc>
        <w:tc>
          <w:tcPr>
            <w:tcW w:w="1701"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BN-74/6771-04</w:t>
            </w:r>
          </w:p>
        </w:tc>
        <w:tc>
          <w:tcPr>
            <w:tcW w:w="5171"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Drogi samochodowe. Masa zalewowa</w:t>
            </w:r>
          </w:p>
        </w:tc>
      </w:tr>
      <w:tr w:rsidR="00AE5035" w:rsidRPr="00AE5035" w:rsidTr="00552A42">
        <w:tc>
          <w:tcPr>
            <w:tcW w:w="637"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14.</w:t>
            </w:r>
          </w:p>
        </w:tc>
        <w:tc>
          <w:tcPr>
            <w:tcW w:w="1701"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BN-80/6775-03/01</w:t>
            </w:r>
          </w:p>
        </w:tc>
        <w:tc>
          <w:tcPr>
            <w:tcW w:w="5171"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Prefabrykaty budowlane z betonu. Elementy nawierzchni dróg, ulic, parkingów i torowisk tramwajowych. Wspólne wymagania i badania</w:t>
            </w:r>
          </w:p>
        </w:tc>
      </w:tr>
      <w:tr w:rsidR="00AE5035" w:rsidRPr="00AE5035" w:rsidTr="00552A42">
        <w:tc>
          <w:tcPr>
            <w:tcW w:w="637"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15.</w:t>
            </w:r>
          </w:p>
        </w:tc>
        <w:tc>
          <w:tcPr>
            <w:tcW w:w="1701"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BN-80/6775-03/04</w:t>
            </w:r>
          </w:p>
        </w:tc>
        <w:tc>
          <w:tcPr>
            <w:tcW w:w="5171"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Prefabrykaty budowlane z betonu. Elementy nawierzchni dróg, ulic, parkingów i torowisk tramwajowych. Krawężniki i obrzeża chodnikowe</w:t>
            </w:r>
          </w:p>
        </w:tc>
      </w:tr>
      <w:tr w:rsidR="00AE5035" w:rsidRPr="00AE5035" w:rsidTr="00552A42">
        <w:tc>
          <w:tcPr>
            <w:tcW w:w="637"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16.</w:t>
            </w:r>
          </w:p>
        </w:tc>
        <w:tc>
          <w:tcPr>
            <w:tcW w:w="1701"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BN-64/8845-02</w:t>
            </w:r>
          </w:p>
        </w:tc>
        <w:tc>
          <w:tcPr>
            <w:tcW w:w="5171" w:type="dxa"/>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Krawężniki uliczne. Warunki techniczne ustawiania i odbioru.</w:t>
            </w:r>
          </w:p>
        </w:tc>
      </w:tr>
    </w:tbl>
    <w:p w:rsidR="00AE5035" w:rsidRPr="00AE5035" w:rsidRDefault="00AE5035" w:rsidP="00AE5035">
      <w:pPr>
        <w:pStyle w:val="Bezodstpw"/>
        <w:rPr>
          <w:rFonts w:asciiTheme="minorHAnsi" w:hAnsiTheme="minorHAnsi"/>
          <w:sz w:val="22"/>
          <w:szCs w:val="22"/>
        </w:rPr>
      </w:pPr>
    </w:p>
    <w:p w:rsidR="00AE5035" w:rsidRPr="00CB14C0" w:rsidRDefault="00AE5035" w:rsidP="00C71DE8">
      <w:pPr>
        <w:pStyle w:val="Nagwek1"/>
        <w:numPr>
          <w:ilvl w:val="0"/>
          <w:numId w:val="0"/>
        </w:numPr>
        <w:jc w:val="both"/>
        <w:rPr>
          <w:szCs w:val="32"/>
        </w:rPr>
      </w:pPr>
      <w:r w:rsidRPr="00AE5035">
        <w:rPr>
          <w:rFonts w:asciiTheme="minorHAnsi" w:hAnsiTheme="minorHAnsi"/>
          <w:b w:val="0"/>
          <w:sz w:val="22"/>
          <w:szCs w:val="22"/>
        </w:rPr>
        <w:br w:type="page"/>
      </w:r>
      <w:r w:rsidRPr="00CB14C0">
        <w:rPr>
          <w:szCs w:val="32"/>
        </w:rPr>
        <w:lastRenderedPageBreak/>
        <w:t>D-08.03.01</w:t>
      </w:r>
      <w:r w:rsidRPr="00CB14C0">
        <w:rPr>
          <w:szCs w:val="32"/>
        </w:rPr>
        <w:br/>
        <w:t>BETONOWE  OBRZEŻA  CHODNIKOWE</w:t>
      </w:r>
    </w:p>
    <w:p w:rsidR="00AE5035" w:rsidRPr="00AE5035" w:rsidRDefault="00AE5035"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bookmarkStart w:id="872" w:name="_Toc426531382"/>
      <w:r w:rsidRPr="00AE5035">
        <w:rPr>
          <w:rFonts w:asciiTheme="minorHAnsi" w:hAnsiTheme="minorHAnsi"/>
          <w:sz w:val="22"/>
          <w:szCs w:val="22"/>
        </w:rPr>
        <w:t>1. WSTĘP</w:t>
      </w:r>
      <w:bookmarkEnd w:id="872"/>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1.1. Przedmiot SST</w:t>
      </w:r>
    </w:p>
    <w:p w:rsidR="00AE5035" w:rsidRDefault="00AE5035" w:rsidP="00AE5035">
      <w:pPr>
        <w:pStyle w:val="Bezodstpw"/>
        <w:rPr>
          <w:rFonts w:asciiTheme="minorHAnsi" w:hAnsiTheme="minorHAnsi" w:cs="Arial"/>
          <w:b/>
          <w:sz w:val="22"/>
          <w:szCs w:val="22"/>
        </w:rPr>
      </w:pPr>
      <w:r w:rsidRPr="00AE5035">
        <w:rPr>
          <w:rFonts w:asciiTheme="minorHAnsi" w:hAnsiTheme="minorHAnsi"/>
          <w:sz w:val="22"/>
          <w:szCs w:val="22"/>
        </w:rPr>
        <w:t xml:space="preserve">Przedmiotem niniejszej szczegółowej specyfikacji technicznej (SST) są wymagania dotyczące wykonania i odbioru robót związanych z ustawieniem betonowego obrzeża chodnikowego w ramach przebudowy drogi </w:t>
      </w:r>
      <w:r w:rsidR="00F62816" w:rsidRPr="00063D26">
        <w:rPr>
          <w:rFonts w:asciiTheme="minorHAnsi" w:hAnsiTheme="minorHAnsi" w:cs="Arial"/>
          <w:b/>
          <w:sz w:val="22"/>
          <w:szCs w:val="28"/>
        </w:rPr>
        <w:t>–</w:t>
      </w:r>
      <w:r w:rsidR="00F62816" w:rsidRPr="00394E25">
        <w:rPr>
          <w:rFonts w:ascii="Arial" w:hAnsi="Arial" w:cs="Arial"/>
          <w:b/>
          <w:sz w:val="28"/>
          <w:szCs w:val="28"/>
        </w:rPr>
        <w:t xml:space="preserve"> </w:t>
      </w:r>
      <w:r w:rsidR="00F62816">
        <w:rPr>
          <w:rFonts w:asciiTheme="minorHAnsi" w:hAnsiTheme="minorHAnsi" w:cs="Arial"/>
          <w:b/>
          <w:sz w:val="22"/>
          <w:szCs w:val="22"/>
        </w:rPr>
        <w:t>budowy</w:t>
      </w:r>
      <w:r w:rsidR="00F62816" w:rsidRPr="00063D26">
        <w:rPr>
          <w:rFonts w:asciiTheme="minorHAnsi" w:hAnsiTheme="minorHAnsi" w:cs="Arial"/>
          <w:b/>
          <w:sz w:val="22"/>
          <w:szCs w:val="22"/>
        </w:rPr>
        <w:t xml:space="preserve"> chodnika przy dr</w:t>
      </w:r>
      <w:r w:rsidR="00FC3307">
        <w:rPr>
          <w:rFonts w:asciiTheme="minorHAnsi" w:hAnsiTheme="minorHAnsi" w:cs="Arial"/>
          <w:b/>
          <w:sz w:val="22"/>
          <w:szCs w:val="22"/>
        </w:rPr>
        <w:t>odze powiatowej 1339P w m. Rosko od km 0+000 do km 0+761,35</w:t>
      </w:r>
    </w:p>
    <w:p w:rsidR="00F62816" w:rsidRPr="00AE5035" w:rsidRDefault="00F62816"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1.2. Zakres stosowania SST</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Szczegółowa specyfikacja techniczna stosowana jest jako dokument przetargowy i kontraktowy przy zlecaniu i realizacji robót wymienionych w punkcie 1.1.</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1.3. Zakres robót objętych SST</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Ustalenia zawarte w niniejszej specyfikacji dotyczą zasad prowadzenia robót związanych z ustawieniem betonowego obrzeża chodnikowego.</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1.4. Określenia podstawowe</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1.4.1. Obrzeża chodnikowe - prefabrykowane belki betonowe rozgraniczające jednostronnie lub dwustronnie ciągi komunikacyjne od terenów nie przeznaczonych do komunikacji.</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1.4.2. Pozostałe określenia podstawowe są zgodne z obowiązującymi, odpowiednimi polskimi normami  i definicjami podanymi w SST D-00.00.00 „Wymagania ogólne” pkt 1.4.</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1.5. Ogólne wymagania dotyczące robót</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Ogólne wymagania dotyczące robót podano w SST D-00.00.00 „Wymagania ogólne” pkt 1.5.</w:t>
      </w:r>
    </w:p>
    <w:p w:rsidR="004D0132" w:rsidRDefault="004D0132" w:rsidP="00AE5035">
      <w:pPr>
        <w:pStyle w:val="Bezodstpw"/>
        <w:rPr>
          <w:rFonts w:asciiTheme="minorHAnsi" w:hAnsiTheme="minorHAnsi"/>
          <w:sz w:val="22"/>
          <w:szCs w:val="22"/>
        </w:rPr>
      </w:pPr>
      <w:bookmarkStart w:id="873" w:name="_Toc425567015"/>
      <w:bookmarkStart w:id="874" w:name="_Toc426531383"/>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 M</w:t>
      </w:r>
      <w:r w:rsidR="004D0132" w:rsidRPr="00AE5035">
        <w:rPr>
          <w:rFonts w:asciiTheme="minorHAnsi" w:hAnsiTheme="minorHAnsi"/>
          <w:sz w:val="22"/>
          <w:szCs w:val="22"/>
        </w:rPr>
        <w:t>ateriały</w:t>
      </w:r>
      <w:bookmarkEnd w:id="873"/>
      <w:bookmarkEnd w:id="874"/>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2.1. Ogólne wymagania dotyczące materiałów</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Ogólne wymagania dotyczące materiałów, ich pozyskiwania i składowania podano w SST D-00.00.00 „Wymagania ogólne” pkt 2.</w:t>
      </w:r>
    </w:p>
    <w:p w:rsidR="004D0132" w:rsidRDefault="004D0132"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2.2. Stosowane materiały</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Materiałami stosowanymi są:</w:t>
      </w:r>
    </w:p>
    <w:p w:rsidR="00AE5035" w:rsidRPr="00AE5035" w:rsidRDefault="00AE5035" w:rsidP="00486175">
      <w:pPr>
        <w:pStyle w:val="Bezodstpw"/>
        <w:numPr>
          <w:ilvl w:val="0"/>
          <w:numId w:val="101"/>
        </w:numPr>
        <w:spacing w:line="276" w:lineRule="auto"/>
        <w:rPr>
          <w:rFonts w:asciiTheme="minorHAnsi" w:hAnsiTheme="minorHAnsi"/>
          <w:sz w:val="22"/>
          <w:szCs w:val="22"/>
        </w:rPr>
      </w:pPr>
      <w:r w:rsidRPr="00AE5035">
        <w:rPr>
          <w:rFonts w:asciiTheme="minorHAnsi" w:hAnsiTheme="minorHAnsi"/>
          <w:sz w:val="22"/>
          <w:szCs w:val="22"/>
        </w:rPr>
        <w:t>obrzeża odpowiadające wymaganiom BN-80/6775-04/04 i BN-80/6775-03/01,</w:t>
      </w:r>
    </w:p>
    <w:p w:rsidR="00AE5035" w:rsidRPr="00AE5035" w:rsidRDefault="00AE5035" w:rsidP="00486175">
      <w:pPr>
        <w:pStyle w:val="Bezodstpw"/>
        <w:numPr>
          <w:ilvl w:val="0"/>
          <w:numId w:val="101"/>
        </w:numPr>
        <w:spacing w:line="276" w:lineRule="auto"/>
        <w:rPr>
          <w:rFonts w:asciiTheme="minorHAnsi" w:hAnsiTheme="minorHAnsi"/>
          <w:sz w:val="22"/>
          <w:szCs w:val="22"/>
        </w:rPr>
      </w:pPr>
      <w:r w:rsidRPr="00AE5035">
        <w:rPr>
          <w:rFonts w:asciiTheme="minorHAnsi" w:hAnsiTheme="minorHAnsi"/>
          <w:sz w:val="22"/>
          <w:szCs w:val="22"/>
        </w:rPr>
        <w:t>żwir lub piasek do wykonania ław,</w:t>
      </w:r>
    </w:p>
    <w:p w:rsidR="00AE5035" w:rsidRPr="00AE5035" w:rsidRDefault="00AE5035" w:rsidP="00486175">
      <w:pPr>
        <w:pStyle w:val="Bezodstpw"/>
        <w:numPr>
          <w:ilvl w:val="0"/>
          <w:numId w:val="101"/>
        </w:numPr>
        <w:spacing w:line="276" w:lineRule="auto"/>
        <w:rPr>
          <w:rFonts w:asciiTheme="minorHAnsi" w:hAnsiTheme="minorHAnsi"/>
          <w:sz w:val="22"/>
          <w:szCs w:val="22"/>
          <w:lang w:val="de-DE"/>
        </w:rPr>
      </w:pPr>
      <w:proofErr w:type="spellStart"/>
      <w:r w:rsidRPr="00AE5035">
        <w:rPr>
          <w:rFonts w:asciiTheme="minorHAnsi" w:hAnsiTheme="minorHAnsi"/>
          <w:sz w:val="22"/>
          <w:szCs w:val="22"/>
          <w:lang w:val="de-DE"/>
        </w:rPr>
        <w:t>cement</w:t>
      </w:r>
      <w:proofErr w:type="spellEnd"/>
      <w:r w:rsidRPr="00AE5035">
        <w:rPr>
          <w:rFonts w:asciiTheme="minorHAnsi" w:hAnsiTheme="minorHAnsi"/>
          <w:sz w:val="22"/>
          <w:szCs w:val="22"/>
          <w:lang w:val="de-DE"/>
        </w:rPr>
        <w:t xml:space="preserve"> wg PN-EN-197-1:2002 ,</w:t>
      </w:r>
    </w:p>
    <w:p w:rsidR="00AE5035" w:rsidRPr="00AE5035" w:rsidRDefault="00AE5035" w:rsidP="00486175">
      <w:pPr>
        <w:pStyle w:val="Bezodstpw"/>
        <w:numPr>
          <w:ilvl w:val="0"/>
          <w:numId w:val="101"/>
        </w:numPr>
        <w:spacing w:line="276" w:lineRule="auto"/>
        <w:rPr>
          <w:rFonts w:asciiTheme="minorHAnsi" w:hAnsiTheme="minorHAnsi"/>
          <w:sz w:val="22"/>
          <w:szCs w:val="22"/>
        </w:rPr>
      </w:pPr>
      <w:r w:rsidRPr="00AE5035">
        <w:rPr>
          <w:rFonts w:asciiTheme="minorHAnsi" w:hAnsiTheme="minorHAnsi"/>
          <w:sz w:val="22"/>
          <w:szCs w:val="22"/>
        </w:rPr>
        <w:t>piasek do zapraw wg PN-B-06711.</w:t>
      </w:r>
    </w:p>
    <w:p w:rsidR="004D0132" w:rsidRDefault="004D0132"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2.3. Betonowe obrzeża chodnikowe - klasyfikacja</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W zależności od przekroju poprzecznego rozróżnia się dwa rodzaje obrzeży:</w:t>
      </w:r>
    </w:p>
    <w:p w:rsidR="00AE5035" w:rsidRPr="004D0132" w:rsidRDefault="00AE5035" w:rsidP="00486175">
      <w:pPr>
        <w:pStyle w:val="Nagwek1"/>
        <w:numPr>
          <w:ilvl w:val="0"/>
          <w:numId w:val="102"/>
        </w:numPr>
        <w:jc w:val="left"/>
        <w:rPr>
          <w:rFonts w:asciiTheme="minorHAnsi" w:hAnsiTheme="minorHAnsi"/>
          <w:sz w:val="22"/>
        </w:rPr>
      </w:pPr>
      <w:r w:rsidRPr="004D0132">
        <w:rPr>
          <w:rFonts w:asciiTheme="minorHAnsi" w:hAnsiTheme="minorHAnsi"/>
          <w:sz w:val="22"/>
        </w:rPr>
        <w:t>obrzeże niskie</w:t>
      </w:r>
      <w:r w:rsidRPr="004D0132">
        <w:rPr>
          <w:rFonts w:asciiTheme="minorHAnsi" w:hAnsiTheme="minorHAnsi"/>
          <w:sz w:val="22"/>
        </w:rPr>
        <w:tab/>
      </w:r>
      <w:r w:rsidR="004D0132">
        <w:rPr>
          <w:rFonts w:asciiTheme="minorHAnsi" w:hAnsiTheme="minorHAnsi"/>
          <w:sz w:val="22"/>
        </w:rPr>
        <w:t xml:space="preserve">  </w:t>
      </w:r>
      <w:r w:rsidRPr="004D0132">
        <w:rPr>
          <w:rFonts w:asciiTheme="minorHAnsi" w:hAnsiTheme="minorHAnsi"/>
          <w:sz w:val="22"/>
        </w:rPr>
        <w:t>- On,</w:t>
      </w:r>
    </w:p>
    <w:p w:rsidR="00AE5035" w:rsidRPr="004D0132" w:rsidRDefault="004D0132" w:rsidP="00486175">
      <w:pPr>
        <w:pStyle w:val="Nagwek1"/>
        <w:numPr>
          <w:ilvl w:val="0"/>
          <w:numId w:val="102"/>
        </w:numPr>
        <w:jc w:val="left"/>
        <w:rPr>
          <w:rFonts w:asciiTheme="minorHAnsi" w:hAnsiTheme="minorHAnsi"/>
          <w:sz w:val="22"/>
        </w:rPr>
      </w:pPr>
      <w:r w:rsidRPr="004D0132">
        <w:rPr>
          <w:rFonts w:asciiTheme="minorHAnsi" w:hAnsiTheme="minorHAnsi"/>
          <w:sz w:val="22"/>
        </w:rPr>
        <w:t xml:space="preserve">obrzeże wysokie   </w:t>
      </w:r>
      <w:r w:rsidR="00AE5035" w:rsidRPr="004D0132">
        <w:rPr>
          <w:rFonts w:asciiTheme="minorHAnsi" w:hAnsiTheme="minorHAnsi"/>
          <w:sz w:val="22"/>
        </w:rPr>
        <w:t xml:space="preserve">- </w:t>
      </w:r>
      <w:proofErr w:type="spellStart"/>
      <w:r w:rsidR="00AE5035" w:rsidRPr="004D0132">
        <w:rPr>
          <w:rFonts w:asciiTheme="minorHAnsi" w:hAnsiTheme="minorHAnsi"/>
          <w:sz w:val="22"/>
        </w:rPr>
        <w:t>Ow</w:t>
      </w:r>
      <w:proofErr w:type="spellEnd"/>
      <w:r w:rsidR="00AE5035" w:rsidRPr="004D0132">
        <w:rPr>
          <w:rFonts w:asciiTheme="minorHAnsi" w:hAnsiTheme="minorHAnsi"/>
          <w:sz w:val="22"/>
        </w:rPr>
        <w:t>.</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W zależności od dopuszczalnych wielkości i liczby uszkodzeń oraz odchyłek wymiarowych obrzeża dzieli się na:</w:t>
      </w:r>
    </w:p>
    <w:p w:rsidR="00AE5035" w:rsidRPr="004D0132" w:rsidRDefault="00AE5035" w:rsidP="00486175">
      <w:pPr>
        <w:pStyle w:val="Bezodstpw"/>
        <w:numPr>
          <w:ilvl w:val="0"/>
          <w:numId w:val="103"/>
        </w:numPr>
        <w:spacing w:line="276" w:lineRule="auto"/>
        <w:rPr>
          <w:rFonts w:asciiTheme="minorHAnsi" w:hAnsiTheme="minorHAnsi"/>
          <w:sz w:val="22"/>
          <w:szCs w:val="22"/>
        </w:rPr>
      </w:pPr>
      <w:r w:rsidRPr="004D0132">
        <w:rPr>
          <w:rFonts w:asciiTheme="minorHAnsi" w:hAnsiTheme="minorHAnsi"/>
          <w:sz w:val="22"/>
          <w:szCs w:val="22"/>
        </w:rPr>
        <w:t xml:space="preserve">gatunek 1 </w:t>
      </w:r>
      <w:r w:rsidRPr="004D0132">
        <w:rPr>
          <w:rFonts w:asciiTheme="minorHAnsi" w:hAnsiTheme="minorHAnsi"/>
          <w:sz w:val="22"/>
          <w:szCs w:val="22"/>
        </w:rPr>
        <w:tab/>
        <w:t>- G1,</w:t>
      </w:r>
    </w:p>
    <w:p w:rsidR="00AE5035" w:rsidRPr="004D0132" w:rsidRDefault="00AE5035" w:rsidP="00486175">
      <w:pPr>
        <w:pStyle w:val="Bezodstpw"/>
        <w:numPr>
          <w:ilvl w:val="0"/>
          <w:numId w:val="103"/>
        </w:numPr>
        <w:spacing w:line="276" w:lineRule="auto"/>
        <w:rPr>
          <w:rFonts w:asciiTheme="minorHAnsi" w:hAnsiTheme="minorHAnsi"/>
          <w:sz w:val="22"/>
          <w:szCs w:val="22"/>
        </w:rPr>
      </w:pPr>
      <w:r w:rsidRPr="004D0132">
        <w:rPr>
          <w:rFonts w:asciiTheme="minorHAnsi" w:hAnsiTheme="minorHAnsi"/>
          <w:sz w:val="22"/>
          <w:szCs w:val="22"/>
        </w:rPr>
        <w:t>gatunek 2</w:t>
      </w:r>
      <w:r w:rsidRPr="004D0132">
        <w:rPr>
          <w:rFonts w:asciiTheme="minorHAnsi" w:hAnsiTheme="minorHAnsi"/>
          <w:sz w:val="22"/>
          <w:szCs w:val="22"/>
        </w:rPr>
        <w:tab/>
        <w:t>- G2.</w:t>
      </w:r>
    </w:p>
    <w:p w:rsidR="004D0132" w:rsidRDefault="004D0132"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Przykład oznaczenia betonowego obrzeża chodnikowego wysokiego (</w:t>
      </w:r>
      <w:proofErr w:type="spellStart"/>
      <w:r w:rsidRPr="00AE5035">
        <w:rPr>
          <w:rFonts w:asciiTheme="minorHAnsi" w:hAnsiTheme="minorHAnsi"/>
          <w:sz w:val="22"/>
          <w:szCs w:val="22"/>
        </w:rPr>
        <w:t>Ow</w:t>
      </w:r>
      <w:proofErr w:type="spellEnd"/>
      <w:r w:rsidRPr="00AE5035">
        <w:rPr>
          <w:rFonts w:asciiTheme="minorHAnsi" w:hAnsiTheme="minorHAnsi"/>
          <w:sz w:val="22"/>
          <w:szCs w:val="22"/>
        </w:rPr>
        <w:t>) o wymiarach 8 x 20 x 75 cm gat. 1:</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 xml:space="preserve">obrzeże </w:t>
      </w:r>
      <w:proofErr w:type="spellStart"/>
      <w:r w:rsidRPr="00AE5035">
        <w:rPr>
          <w:rFonts w:asciiTheme="minorHAnsi" w:hAnsiTheme="minorHAnsi"/>
          <w:sz w:val="22"/>
          <w:szCs w:val="22"/>
        </w:rPr>
        <w:t>Ow</w:t>
      </w:r>
      <w:proofErr w:type="spellEnd"/>
      <w:r w:rsidRPr="00AE5035">
        <w:rPr>
          <w:rFonts w:asciiTheme="minorHAnsi" w:hAnsiTheme="minorHAnsi"/>
          <w:sz w:val="22"/>
          <w:szCs w:val="22"/>
        </w:rPr>
        <w:t xml:space="preserve"> - I/8/20/75 BN-80/6775-03/04.</w:t>
      </w:r>
    </w:p>
    <w:p w:rsidR="00AE5035" w:rsidRPr="00AE5035" w:rsidRDefault="00AE5035"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2.4. Betonowe obrzeża chodnikowe - wymagania techniczne</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lastRenderedPageBreak/>
        <w:t>2.4.1. Wymiary betonowych obrzeży chodnikowych</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Kształt obrzeży betonowych przedstawiono na rysunku 1, a wymiary podano w tablicy 1.</w:t>
      </w:r>
    </w:p>
    <w:p w:rsidR="00AE5035" w:rsidRPr="00AE5035" w:rsidRDefault="00AE5035" w:rsidP="00AE5035">
      <w:pPr>
        <w:pStyle w:val="Bezodstpw"/>
        <w:rPr>
          <w:rFonts w:asciiTheme="minorHAnsi" w:hAnsiTheme="minorHAnsi"/>
          <w:sz w:val="22"/>
          <w:szCs w:val="22"/>
        </w:rPr>
      </w:pPr>
      <w:r w:rsidRPr="00AE5035">
        <w:rPr>
          <w:rFonts w:asciiTheme="minorHAnsi" w:hAnsiTheme="minorHAnsi"/>
          <w:noProof/>
          <w:sz w:val="22"/>
          <w:szCs w:val="22"/>
        </w:rPr>
        <w:drawing>
          <wp:inline distT="0" distB="0" distL="0" distR="0">
            <wp:extent cx="2345690" cy="1073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5690" cy="1073150"/>
                    </a:xfrm>
                    <a:prstGeom prst="rect">
                      <a:avLst/>
                    </a:prstGeom>
                    <a:noFill/>
                    <a:ln>
                      <a:noFill/>
                    </a:ln>
                  </pic:spPr>
                </pic:pic>
              </a:graphicData>
            </a:graphic>
          </wp:inline>
        </w:drawing>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Rysunek 1. Kształt betonowego obrzeża chodnikowego</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Tablica 1. Wymiary obrzeży</w:t>
      </w:r>
    </w:p>
    <w:tbl>
      <w:tblPr>
        <w:tblW w:w="0" w:type="auto"/>
        <w:jc w:val="center"/>
        <w:tblLayout w:type="fixed"/>
        <w:tblCellMar>
          <w:left w:w="70" w:type="dxa"/>
          <w:right w:w="70" w:type="dxa"/>
        </w:tblCellMar>
        <w:tblLook w:val="0000"/>
      </w:tblPr>
      <w:tblGrid>
        <w:gridCol w:w="1346"/>
        <w:gridCol w:w="1232"/>
        <w:gridCol w:w="1232"/>
        <w:gridCol w:w="1232"/>
        <w:gridCol w:w="1265"/>
      </w:tblGrid>
      <w:tr w:rsidR="00AE5035" w:rsidRPr="00AE5035" w:rsidTr="00552A42">
        <w:trPr>
          <w:jc w:val="center"/>
        </w:trPr>
        <w:tc>
          <w:tcPr>
            <w:tcW w:w="1346" w:type="dxa"/>
            <w:tcBorders>
              <w:top w:val="single" w:sz="6" w:space="0" w:color="auto"/>
              <w:lef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Rodzaj</w:t>
            </w:r>
          </w:p>
        </w:tc>
        <w:tc>
          <w:tcPr>
            <w:tcW w:w="4961" w:type="dxa"/>
            <w:gridSpan w:val="4"/>
            <w:tcBorders>
              <w:top w:val="single" w:sz="6" w:space="0" w:color="auto"/>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Wymiary obrzeży,   cm</w:t>
            </w:r>
          </w:p>
        </w:tc>
      </w:tr>
      <w:tr w:rsidR="00AE5035" w:rsidRPr="00AE5035" w:rsidTr="00552A42">
        <w:trPr>
          <w:jc w:val="center"/>
        </w:trPr>
        <w:tc>
          <w:tcPr>
            <w:tcW w:w="1346" w:type="dxa"/>
            <w:tcBorders>
              <w:left w:val="single" w:sz="6" w:space="0" w:color="auto"/>
              <w:bottom w:val="doub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obrzeża</w:t>
            </w:r>
          </w:p>
        </w:tc>
        <w:tc>
          <w:tcPr>
            <w:tcW w:w="1232" w:type="dxa"/>
            <w:tcBorders>
              <w:top w:val="single" w:sz="6" w:space="0" w:color="auto"/>
              <w:left w:val="single" w:sz="6" w:space="0" w:color="auto"/>
              <w:bottom w:val="doub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1</w:t>
            </w:r>
          </w:p>
        </w:tc>
        <w:tc>
          <w:tcPr>
            <w:tcW w:w="1232" w:type="dxa"/>
            <w:tcBorders>
              <w:top w:val="single" w:sz="6" w:space="0" w:color="auto"/>
              <w:left w:val="single" w:sz="6" w:space="0" w:color="auto"/>
              <w:bottom w:val="doub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b</w:t>
            </w:r>
          </w:p>
        </w:tc>
        <w:tc>
          <w:tcPr>
            <w:tcW w:w="1232" w:type="dxa"/>
            <w:tcBorders>
              <w:top w:val="single" w:sz="6" w:space="0" w:color="auto"/>
              <w:left w:val="single" w:sz="6" w:space="0" w:color="auto"/>
              <w:bottom w:val="doub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h</w:t>
            </w:r>
          </w:p>
        </w:tc>
        <w:tc>
          <w:tcPr>
            <w:tcW w:w="1265" w:type="dxa"/>
            <w:tcBorders>
              <w:top w:val="single" w:sz="6" w:space="0" w:color="auto"/>
              <w:left w:val="single" w:sz="6" w:space="0" w:color="auto"/>
              <w:bottom w:val="doub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r</w:t>
            </w:r>
          </w:p>
        </w:tc>
      </w:tr>
      <w:tr w:rsidR="00AE5035" w:rsidRPr="00AE5035" w:rsidTr="00552A42">
        <w:trPr>
          <w:jc w:val="center"/>
        </w:trPr>
        <w:tc>
          <w:tcPr>
            <w:tcW w:w="1346" w:type="dxa"/>
            <w:tcBorders>
              <w:top w:val="single" w:sz="6" w:space="0" w:color="auto"/>
              <w:left w:val="single" w:sz="6" w:space="0" w:color="auto"/>
              <w:bottom w:val="single" w:sz="6" w:space="0" w:color="auto"/>
            </w:tcBorders>
          </w:tcPr>
          <w:p w:rsidR="00AE5035" w:rsidRPr="00AE5035" w:rsidRDefault="00AE5035"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proofErr w:type="spellStart"/>
            <w:r w:rsidRPr="00AE5035">
              <w:rPr>
                <w:rFonts w:asciiTheme="minorHAnsi" w:hAnsiTheme="minorHAnsi"/>
                <w:sz w:val="22"/>
                <w:szCs w:val="22"/>
              </w:rPr>
              <w:t>Ow</w:t>
            </w:r>
            <w:proofErr w:type="spellEnd"/>
          </w:p>
        </w:tc>
        <w:tc>
          <w:tcPr>
            <w:tcW w:w="1232" w:type="dxa"/>
            <w:tcBorders>
              <w:top w:val="single" w:sz="6" w:space="0" w:color="auto"/>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75</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100</w:t>
            </w:r>
          </w:p>
        </w:tc>
        <w:tc>
          <w:tcPr>
            <w:tcW w:w="1232" w:type="dxa"/>
            <w:tcBorders>
              <w:top w:val="single" w:sz="6" w:space="0" w:color="auto"/>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8</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8</w:t>
            </w:r>
          </w:p>
        </w:tc>
        <w:tc>
          <w:tcPr>
            <w:tcW w:w="1232" w:type="dxa"/>
            <w:tcBorders>
              <w:top w:val="single" w:sz="6" w:space="0" w:color="auto"/>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30</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30</w:t>
            </w:r>
          </w:p>
        </w:tc>
        <w:tc>
          <w:tcPr>
            <w:tcW w:w="1265" w:type="dxa"/>
            <w:tcBorders>
              <w:top w:val="single" w:sz="6" w:space="0" w:color="auto"/>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3</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3</w:t>
            </w:r>
          </w:p>
        </w:tc>
      </w:tr>
    </w:tbl>
    <w:p w:rsidR="00AE5035" w:rsidRPr="00AE5035" w:rsidRDefault="00AE5035"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2.4.2. Dopuszczalne odchyłki wymiarów obrzeży</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Dopuszczalne odchyłki wymiarów obrzeży podano w tablicy 2.</w:t>
      </w:r>
    </w:p>
    <w:p w:rsidR="00AE5035" w:rsidRPr="00AE5035" w:rsidRDefault="00AE5035"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Tablica 2. Dopuszczalne odchyłki wymiarów obrzeży</w:t>
      </w:r>
    </w:p>
    <w:tbl>
      <w:tblPr>
        <w:tblW w:w="0" w:type="auto"/>
        <w:jc w:val="center"/>
        <w:tblLayout w:type="fixed"/>
        <w:tblCellMar>
          <w:left w:w="70" w:type="dxa"/>
          <w:right w:w="70" w:type="dxa"/>
        </w:tblCellMar>
        <w:tblLook w:val="0000"/>
      </w:tblPr>
      <w:tblGrid>
        <w:gridCol w:w="2338"/>
        <w:gridCol w:w="2586"/>
        <w:gridCol w:w="2586"/>
      </w:tblGrid>
      <w:tr w:rsidR="00AE5035" w:rsidRPr="00AE5035" w:rsidTr="00552A42">
        <w:trPr>
          <w:jc w:val="center"/>
        </w:trPr>
        <w:tc>
          <w:tcPr>
            <w:tcW w:w="2338" w:type="dxa"/>
            <w:tcBorders>
              <w:top w:val="single" w:sz="6" w:space="0" w:color="auto"/>
              <w:lef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Rodzaj</w:t>
            </w:r>
          </w:p>
        </w:tc>
        <w:tc>
          <w:tcPr>
            <w:tcW w:w="5172" w:type="dxa"/>
            <w:gridSpan w:val="2"/>
            <w:tcBorders>
              <w:top w:val="single" w:sz="6" w:space="0" w:color="auto"/>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Dopuszczalna odchyłka,   mm</w:t>
            </w:r>
          </w:p>
        </w:tc>
      </w:tr>
      <w:tr w:rsidR="00AE5035" w:rsidRPr="00AE5035" w:rsidTr="00552A42">
        <w:trPr>
          <w:jc w:val="center"/>
        </w:trPr>
        <w:tc>
          <w:tcPr>
            <w:tcW w:w="2338" w:type="dxa"/>
            <w:tcBorders>
              <w:left w:val="single" w:sz="6" w:space="0" w:color="auto"/>
              <w:bottom w:val="doub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wymiaru</w:t>
            </w:r>
          </w:p>
        </w:tc>
        <w:tc>
          <w:tcPr>
            <w:tcW w:w="2586" w:type="dxa"/>
            <w:tcBorders>
              <w:top w:val="single" w:sz="6" w:space="0" w:color="auto"/>
              <w:left w:val="single" w:sz="6" w:space="0" w:color="auto"/>
              <w:bottom w:val="doub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Gatunek 1</w:t>
            </w:r>
          </w:p>
        </w:tc>
        <w:tc>
          <w:tcPr>
            <w:tcW w:w="2586" w:type="dxa"/>
            <w:tcBorders>
              <w:top w:val="single" w:sz="6" w:space="0" w:color="auto"/>
              <w:left w:val="single" w:sz="6" w:space="0" w:color="auto"/>
              <w:bottom w:val="doub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Gatunek 2</w:t>
            </w:r>
          </w:p>
        </w:tc>
      </w:tr>
      <w:tr w:rsidR="00AE5035" w:rsidRPr="00AE5035" w:rsidTr="00552A42">
        <w:trPr>
          <w:jc w:val="center"/>
        </w:trPr>
        <w:tc>
          <w:tcPr>
            <w:tcW w:w="2338" w:type="dxa"/>
            <w:tcBorders>
              <w:left w:val="single" w:sz="6" w:space="0" w:color="auto"/>
              <w:bottom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l</w:t>
            </w:r>
          </w:p>
        </w:tc>
        <w:tc>
          <w:tcPr>
            <w:tcW w:w="2586" w:type="dxa"/>
            <w:tcBorders>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sym w:font="Symbol" w:char="F0B1"/>
            </w:r>
            <w:r w:rsidRPr="00AE5035">
              <w:rPr>
                <w:rFonts w:asciiTheme="minorHAnsi" w:hAnsiTheme="minorHAnsi"/>
                <w:sz w:val="22"/>
                <w:szCs w:val="22"/>
              </w:rPr>
              <w:t xml:space="preserve"> 8</w:t>
            </w:r>
          </w:p>
        </w:tc>
        <w:tc>
          <w:tcPr>
            <w:tcW w:w="2586" w:type="dxa"/>
            <w:tcBorders>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sym w:font="Symbol" w:char="F0B1"/>
            </w:r>
            <w:r w:rsidRPr="00AE5035">
              <w:rPr>
                <w:rFonts w:asciiTheme="minorHAnsi" w:hAnsiTheme="minorHAnsi"/>
                <w:sz w:val="22"/>
                <w:szCs w:val="22"/>
              </w:rPr>
              <w:t xml:space="preserve"> 12</w:t>
            </w:r>
          </w:p>
        </w:tc>
      </w:tr>
      <w:tr w:rsidR="00AE5035" w:rsidRPr="00AE5035" w:rsidTr="00552A42">
        <w:trPr>
          <w:jc w:val="center"/>
        </w:trPr>
        <w:tc>
          <w:tcPr>
            <w:tcW w:w="2338" w:type="dxa"/>
            <w:tcBorders>
              <w:top w:val="single" w:sz="6" w:space="0" w:color="auto"/>
              <w:left w:val="single" w:sz="6" w:space="0" w:color="auto"/>
              <w:bottom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b,   h</w:t>
            </w:r>
          </w:p>
        </w:tc>
        <w:tc>
          <w:tcPr>
            <w:tcW w:w="2586" w:type="dxa"/>
            <w:tcBorders>
              <w:top w:val="single" w:sz="6" w:space="0" w:color="auto"/>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sym w:font="Symbol" w:char="F0B1"/>
            </w:r>
            <w:r w:rsidRPr="00AE5035">
              <w:rPr>
                <w:rFonts w:asciiTheme="minorHAnsi" w:hAnsiTheme="minorHAnsi"/>
                <w:sz w:val="22"/>
                <w:szCs w:val="22"/>
              </w:rPr>
              <w:t xml:space="preserve"> 3</w:t>
            </w:r>
          </w:p>
        </w:tc>
        <w:tc>
          <w:tcPr>
            <w:tcW w:w="2586" w:type="dxa"/>
            <w:tcBorders>
              <w:top w:val="single" w:sz="6" w:space="0" w:color="auto"/>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sym w:font="Symbol" w:char="F0B1"/>
            </w:r>
            <w:r w:rsidRPr="00AE5035">
              <w:rPr>
                <w:rFonts w:asciiTheme="minorHAnsi" w:hAnsiTheme="minorHAnsi"/>
                <w:sz w:val="22"/>
                <w:szCs w:val="22"/>
              </w:rPr>
              <w:t xml:space="preserve"> 3</w:t>
            </w:r>
          </w:p>
        </w:tc>
      </w:tr>
    </w:tbl>
    <w:p w:rsidR="00AE5035" w:rsidRPr="00AE5035" w:rsidRDefault="00AE5035"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2.4.3. Dopuszczalne wady i uszkodzenia obrzeży</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Powierzchnie obrzeży powinny być bez rys, pęknięć i ubytków betonu, o fakturze z formy lub zatartej. Krawędzie elementów powinny być równe i proste.</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Dopuszczalne wady oraz uszkodzenia powierzchni i krawędzi elementów nie powinny przekraczać wartości podanych w tablicy 3.</w:t>
      </w:r>
    </w:p>
    <w:p w:rsidR="004D0132" w:rsidRDefault="004D0132"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Tablica 3. Dopuszczalne wady i uszkodzenia obrzeży</w:t>
      </w:r>
    </w:p>
    <w:tbl>
      <w:tblPr>
        <w:tblW w:w="0" w:type="auto"/>
        <w:jc w:val="center"/>
        <w:tblLayout w:type="fixed"/>
        <w:tblCellMar>
          <w:left w:w="70" w:type="dxa"/>
          <w:right w:w="70" w:type="dxa"/>
        </w:tblCellMar>
        <w:tblLook w:val="0000"/>
      </w:tblPr>
      <w:tblGrid>
        <w:gridCol w:w="1913"/>
        <w:gridCol w:w="3119"/>
        <w:gridCol w:w="1239"/>
        <w:gridCol w:w="1239"/>
      </w:tblGrid>
      <w:tr w:rsidR="00AE5035" w:rsidRPr="00AE5035" w:rsidTr="00552A42">
        <w:trPr>
          <w:jc w:val="center"/>
        </w:trPr>
        <w:tc>
          <w:tcPr>
            <w:tcW w:w="5032" w:type="dxa"/>
            <w:gridSpan w:val="2"/>
            <w:tcBorders>
              <w:top w:val="single" w:sz="6" w:space="0" w:color="auto"/>
              <w:left w:val="single" w:sz="6" w:space="0" w:color="auto"/>
            </w:tcBorders>
          </w:tcPr>
          <w:p w:rsidR="00AE5035" w:rsidRPr="00AE5035" w:rsidRDefault="00AE5035"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Rodzaj wad i uszkodzeń</w:t>
            </w:r>
          </w:p>
        </w:tc>
        <w:tc>
          <w:tcPr>
            <w:tcW w:w="2478" w:type="dxa"/>
            <w:gridSpan w:val="2"/>
            <w:tcBorders>
              <w:top w:val="single" w:sz="6" w:space="0" w:color="auto"/>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Dopuszczalna wielkość</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wad i uszkodzeń</w:t>
            </w:r>
          </w:p>
        </w:tc>
      </w:tr>
      <w:tr w:rsidR="00AE5035" w:rsidRPr="00AE5035" w:rsidTr="00552A42">
        <w:trPr>
          <w:jc w:val="center"/>
        </w:trPr>
        <w:tc>
          <w:tcPr>
            <w:tcW w:w="5032" w:type="dxa"/>
            <w:gridSpan w:val="2"/>
            <w:tcBorders>
              <w:left w:val="single" w:sz="6" w:space="0" w:color="auto"/>
              <w:bottom w:val="double" w:sz="6" w:space="0" w:color="auto"/>
            </w:tcBorders>
          </w:tcPr>
          <w:p w:rsidR="00AE5035" w:rsidRPr="00AE5035" w:rsidRDefault="00AE5035" w:rsidP="00AE5035">
            <w:pPr>
              <w:pStyle w:val="Bezodstpw"/>
              <w:rPr>
                <w:rFonts w:asciiTheme="minorHAnsi" w:hAnsiTheme="minorHAnsi"/>
                <w:sz w:val="22"/>
                <w:szCs w:val="22"/>
              </w:rPr>
            </w:pPr>
          </w:p>
        </w:tc>
        <w:tc>
          <w:tcPr>
            <w:tcW w:w="1239" w:type="dxa"/>
            <w:tcBorders>
              <w:top w:val="single" w:sz="6" w:space="0" w:color="auto"/>
              <w:left w:val="single" w:sz="6" w:space="0" w:color="auto"/>
              <w:bottom w:val="doub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Gatunek 1</w:t>
            </w:r>
          </w:p>
        </w:tc>
        <w:tc>
          <w:tcPr>
            <w:tcW w:w="1239" w:type="dxa"/>
            <w:tcBorders>
              <w:top w:val="single" w:sz="6" w:space="0" w:color="auto"/>
              <w:left w:val="single" w:sz="6" w:space="0" w:color="auto"/>
              <w:bottom w:val="doub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Gatunek 2</w:t>
            </w:r>
          </w:p>
        </w:tc>
      </w:tr>
      <w:tr w:rsidR="00AE5035" w:rsidRPr="00AE5035" w:rsidTr="00552A42">
        <w:trPr>
          <w:jc w:val="center"/>
        </w:trPr>
        <w:tc>
          <w:tcPr>
            <w:tcW w:w="5032" w:type="dxa"/>
            <w:gridSpan w:val="2"/>
            <w:tcBorders>
              <w:lef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Wklęsłość lub wypukłość powierzchni i krawędzi w mm</w:t>
            </w:r>
          </w:p>
        </w:tc>
        <w:tc>
          <w:tcPr>
            <w:tcW w:w="1239" w:type="dxa"/>
            <w:tcBorders>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w:t>
            </w:r>
          </w:p>
        </w:tc>
        <w:tc>
          <w:tcPr>
            <w:tcW w:w="1239" w:type="dxa"/>
            <w:tcBorders>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3</w:t>
            </w:r>
          </w:p>
        </w:tc>
      </w:tr>
      <w:tr w:rsidR="00AE5035" w:rsidRPr="00AE5035" w:rsidTr="00552A42">
        <w:trPr>
          <w:jc w:val="center"/>
        </w:trPr>
        <w:tc>
          <w:tcPr>
            <w:tcW w:w="1913" w:type="dxa"/>
            <w:tcBorders>
              <w:top w:val="single" w:sz="6" w:space="0" w:color="auto"/>
              <w:lef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Szczerby</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i uszkodzenia</w:t>
            </w:r>
          </w:p>
        </w:tc>
        <w:tc>
          <w:tcPr>
            <w:tcW w:w="3119" w:type="dxa"/>
            <w:tcBorders>
              <w:top w:val="single" w:sz="6" w:space="0" w:color="auto"/>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ograniczających powierzchnie górne (ścieralne)</w:t>
            </w:r>
          </w:p>
        </w:tc>
        <w:tc>
          <w:tcPr>
            <w:tcW w:w="2477" w:type="dxa"/>
            <w:gridSpan w:val="2"/>
            <w:tcBorders>
              <w:top w:val="single" w:sz="6" w:space="0" w:color="auto"/>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niedopuszczalne</w:t>
            </w:r>
          </w:p>
        </w:tc>
      </w:tr>
      <w:tr w:rsidR="00AE5035" w:rsidRPr="00AE5035" w:rsidTr="00552A42">
        <w:trPr>
          <w:jc w:val="center"/>
        </w:trPr>
        <w:tc>
          <w:tcPr>
            <w:tcW w:w="1913" w:type="dxa"/>
            <w:tcBorders>
              <w:lef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krawędzi i naroży</w:t>
            </w:r>
          </w:p>
        </w:tc>
        <w:tc>
          <w:tcPr>
            <w:tcW w:w="3119" w:type="dxa"/>
            <w:tcBorders>
              <w:top w:val="single" w:sz="6" w:space="0" w:color="auto"/>
              <w:left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ograniczających   pozostałe powierzchnie:</w:t>
            </w:r>
          </w:p>
        </w:tc>
        <w:tc>
          <w:tcPr>
            <w:tcW w:w="1238" w:type="dxa"/>
            <w:tcBorders>
              <w:top w:val="single" w:sz="6" w:space="0" w:color="auto"/>
              <w:left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p>
        </w:tc>
        <w:tc>
          <w:tcPr>
            <w:tcW w:w="1238" w:type="dxa"/>
            <w:tcBorders>
              <w:top w:val="single" w:sz="6" w:space="0" w:color="auto"/>
              <w:left w:val="nil"/>
              <w:right w:val="single" w:sz="6" w:space="0" w:color="auto"/>
            </w:tcBorders>
          </w:tcPr>
          <w:p w:rsidR="00AE5035" w:rsidRPr="00AE5035" w:rsidRDefault="00AE5035" w:rsidP="00AE5035">
            <w:pPr>
              <w:pStyle w:val="Bezodstpw"/>
              <w:rPr>
                <w:rFonts w:asciiTheme="minorHAnsi" w:hAnsiTheme="minorHAnsi"/>
                <w:sz w:val="22"/>
                <w:szCs w:val="22"/>
              </w:rPr>
            </w:pPr>
          </w:p>
        </w:tc>
      </w:tr>
      <w:tr w:rsidR="00AE5035" w:rsidRPr="00AE5035" w:rsidTr="00552A42">
        <w:trPr>
          <w:jc w:val="center"/>
        </w:trPr>
        <w:tc>
          <w:tcPr>
            <w:tcW w:w="1913" w:type="dxa"/>
            <w:tcBorders>
              <w:left w:val="single" w:sz="6" w:space="0" w:color="auto"/>
            </w:tcBorders>
          </w:tcPr>
          <w:p w:rsidR="00AE5035" w:rsidRPr="00AE5035" w:rsidRDefault="00AE5035" w:rsidP="00AE5035">
            <w:pPr>
              <w:pStyle w:val="Bezodstpw"/>
              <w:rPr>
                <w:rFonts w:asciiTheme="minorHAnsi" w:hAnsiTheme="minorHAnsi"/>
                <w:sz w:val="22"/>
                <w:szCs w:val="22"/>
              </w:rPr>
            </w:pPr>
          </w:p>
        </w:tc>
        <w:tc>
          <w:tcPr>
            <w:tcW w:w="3119" w:type="dxa"/>
            <w:tcBorders>
              <w:left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liczba, max</w:t>
            </w:r>
          </w:p>
        </w:tc>
        <w:tc>
          <w:tcPr>
            <w:tcW w:w="1238" w:type="dxa"/>
            <w:tcBorders>
              <w:left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w:t>
            </w:r>
          </w:p>
        </w:tc>
        <w:tc>
          <w:tcPr>
            <w:tcW w:w="1238" w:type="dxa"/>
            <w:tcBorders>
              <w:left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w:t>
            </w:r>
          </w:p>
        </w:tc>
      </w:tr>
      <w:tr w:rsidR="00AE5035" w:rsidRPr="00AE5035" w:rsidTr="00552A42">
        <w:trPr>
          <w:jc w:val="center"/>
        </w:trPr>
        <w:tc>
          <w:tcPr>
            <w:tcW w:w="1913" w:type="dxa"/>
            <w:tcBorders>
              <w:left w:val="single" w:sz="6" w:space="0" w:color="auto"/>
            </w:tcBorders>
          </w:tcPr>
          <w:p w:rsidR="00AE5035" w:rsidRPr="00AE5035" w:rsidRDefault="00AE5035" w:rsidP="00AE5035">
            <w:pPr>
              <w:pStyle w:val="Bezodstpw"/>
              <w:rPr>
                <w:rFonts w:asciiTheme="minorHAnsi" w:hAnsiTheme="minorHAnsi"/>
                <w:sz w:val="22"/>
                <w:szCs w:val="22"/>
              </w:rPr>
            </w:pPr>
          </w:p>
        </w:tc>
        <w:tc>
          <w:tcPr>
            <w:tcW w:w="3119" w:type="dxa"/>
            <w:tcBorders>
              <w:left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długość, mm, max</w:t>
            </w:r>
          </w:p>
        </w:tc>
        <w:tc>
          <w:tcPr>
            <w:tcW w:w="1238" w:type="dxa"/>
            <w:tcBorders>
              <w:left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20</w:t>
            </w:r>
          </w:p>
        </w:tc>
        <w:tc>
          <w:tcPr>
            <w:tcW w:w="1238" w:type="dxa"/>
            <w:tcBorders>
              <w:left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40</w:t>
            </w:r>
          </w:p>
        </w:tc>
      </w:tr>
      <w:tr w:rsidR="00AE5035" w:rsidRPr="00AE5035" w:rsidTr="00552A42">
        <w:trPr>
          <w:jc w:val="center"/>
        </w:trPr>
        <w:tc>
          <w:tcPr>
            <w:tcW w:w="1913" w:type="dxa"/>
            <w:tcBorders>
              <w:left w:val="single" w:sz="6" w:space="0" w:color="auto"/>
              <w:bottom w:val="single" w:sz="6" w:space="0" w:color="auto"/>
            </w:tcBorders>
          </w:tcPr>
          <w:p w:rsidR="00AE5035" w:rsidRPr="00AE5035" w:rsidRDefault="00AE5035" w:rsidP="00AE5035">
            <w:pPr>
              <w:pStyle w:val="Bezodstpw"/>
              <w:rPr>
                <w:rFonts w:asciiTheme="minorHAnsi" w:hAnsiTheme="minorHAnsi"/>
                <w:sz w:val="22"/>
                <w:szCs w:val="22"/>
              </w:rPr>
            </w:pPr>
          </w:p>
        </w:tc>
        <w:tc>
          <w:tcPr>
            <w:tcW w:w="3119" w:type="dxa"/>
            <w:tcBorders>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głębokość, mm, max</w:t>
            </w:r>
          </w:p>
        </w:tc>
        <w:tc>
          <w:tcPr>
            <w:tcW w:w="1238" w:type="dxa"/>
            <w:tcBorders>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6</w:t>
            </w:r>
          </w:p>
        </w:tc>
        <w:tc>
          <w:tcPr>
            <w:tcW w:w="1238" w:type="dxa"/>
            <w:tcBorders>
              <w:left w:val="single" w:sz="6" w:space="0" w:color="auto"/>
              <w:bottom w:val="single" w:sz="6" w:space="0" w:color="auto"/>
              <w:right w:val="single" w:sz="6" w:space="0" w:color="auto"/>
            </w:tcBorders>
          </w:tcPr>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10</w:t>
            </w:r>
          </w:p>
        </w:tc>
      </w:tr>
    </w:tbl>
    <w:p w:rsidR="004D0132" w:rsidRDefault="004D0132"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2.4.4. Składowanie</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Betonowe obrzeża chodnikowe mogą być przechowywane na składowiskach otwartych, posegregowane według rodzajów i gatunków.</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lastRenderedPageBreak/>
        <w:t>Betonowe obrzeża chodnikowe należy układać z zastosowaniem podkładek i przekładek drewnianych o wymiarach co najmniej: grubość 2,5 cm, szerokość 5 cm, długość minimum 5 cm większa niż szerokość obrzeża.</w:t>
      </w:r>
    </w:p>
    <w:p w:rsidR="004D0132" w:rsidRDefault="004D0132"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2.4.5. Beton i jego składniki</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Do produkcji obrzeży należy stosować beton według PN-B-06250, klasy C20/25 i C25/30.</w:t>
      </w:r>
    </w:p>
    <w:p w:rsidR="004D0132" w:rsidRDefault="004D0132"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2.5. Materiały do zaprawy</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Materiały do zaprawy cementowo-piaskowej powinny odpowiadać wymaganiom podanym w SST D-08.01.01 „Krawężniki betonowe” pkt 2.</w:t>
      </w:r>
    </w:p>
    <w:p w:rsidR="004D0132" w:rsidRDefault="004D0132" w:rsidP="00AE5035">
      <w:pPr>
        <w:pStyle w:val="Bezodstpw"/>
        <w:rPr>
          <w:rFonts w:asciiTheme="minorHAnsi" w:hAnsiTheme="minorHAnsi"/>
          <w:sz w:val="22"/>
          <w:szCs w:val="22"/>
        </w:rPr>
      </w:pPr>
      <w:bookmarkStart w:id="875" w:name="_Toc426531384"/>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 xml:space="preserve">3. </w:t>
      </w:r>
      <w:r w:rsidR="004D0132" w:rsidRPr="00AE5035">
        <w:rPr>
          <w:rFonts w:asciiTheme="minorHAnsi" w:hAnsiTheme="minorHAnsi"/>
          <w:sz w:val="22"/>
          <w:szCs w:val="22"/>
        </w:rPr>
        <w:t>S</w:t>
      </w:r>
      <w:r w:rsidRPr="00AE5035">
        <w:rPr>
          <w:rFonts w:asciiTheme="minorHAnsi" w:hAnsiTheme="minorHAnsi"/>
          <w:sz w:val="22"/>
          <w:szCs w:val="22"/>
        </w:rPr>
        <w:t>przęt</w:t>
      </w:r>
      <w:bookmarkEnd w:id="875"/>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3.1. Ogólne wymagania dotyczące sprzętu</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Ogólne wymagania dotyczące sprzętu podano w SST D-00.00.00 „Wymagania ogólne” pkt 3.</w:t>
      </w:r>
    </w:p>
    <w:p w:rsidR="004D0132" w:rsidRDefault="004D0132"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3.2. Sprzęt do ustawiania obrzeży</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Roboty wykonuje się ręcznie przy zastosowaniu drobnego sprzętu pomocniczego.</w:t>
      </w:r>
    </w:p>
    <w:p w:rsidR="004D0132" w:rsidRDefault="004D0132" w:rsidP="00AE5035">
      <w:pPr>
        <w:pStyle w:val="Bezodstpw"/>
        <w:rPr>
          <w:rFonts w:asciiTheme="minorHAnsi" w:hAnsiTheme="minorHAnsi"/>
          <w:sz w:val="22"/>
          <w:szCs w:val="22"/>
        </w:rPr>
      </w:pPr>
      <w:bookmarkStart w:id="876" w:name="_Toc426531385"/>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 xml:space="preserve">4. </w:t>
      </w:r>
      <w:r w:rsidR="004D0132" w:rsidRPr="00AE5035">
        <w:rPr>
          <w:rFonts w:asciiTheme="minorHAnsi" w:hAnsiTheme="minorHAnsi"/>
          <w:sz w:val="22"/>
          <w:szCs w:val="22"/>
        </w:rPr>
        <w:t>T</w:t>
      </w:r>
      <w:r w:rsidRPr="00AE5035">
        <w:rPr>
          <w:rFonts w:asciiTheme="minorHAnsi" w:hAnsiTheme="minorHAnsi"/>
          <w:sz w:val="22"/>
          <w:szCs w:val="22"/>
        </w:rPr>
        <w:t>ransport</w:t>
      </w:r>
      <w:bookmarkEnd w:id="876"/>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4.1. Ogólne wymagania dotyczące transportu</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Ogólne wymagania dotyczące transportu podano w SST D-00.00.00 „Wymagania ogólne” pkt 4.</w:t>
      </w:r>
    </w:p>
    <w:p w:rsidR="004D0132" w:rsidRDefault="004D0132"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4.2. Transport obrzeży betonowych</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Betonowe obrzeża chodnikowe mogą być przewożone dowolnymi środkami transportu po osiągnięciu przez beton wytrzymałości minimum 0,7 wytrzymałości projektowanej.</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Obrzeża powinny być zabezpieczone przed przemieszczeniem się i uszkodzeniami w czasie transportu.</w:t>
      </w:r>
    </w:p>
    <w:p w:rsidR="004D0132" w:rsidRDefault="004D0132"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4.3. Transport pozostałych materiałów</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Transport pozostałych materiałów podano w SST D-08.01.01 „Krawężniki betonowe”.</w:t>
      </w:r>
    </w:p>
    <w:p w:rsidR="004D0132" w:rsidRDefault="004D0132" w:rsidP="00AE5035">
      <w:pPr>
        <w:pStyle w:val="Bezodstpw"/>
        <w:rPr>
          <w:rFonts w:asciiTheme="minorHAnsi" w:hAnsiTheme="minorHAnsi"/>
          <w:sz w:val="22"/>
          <w:szCs w:val="22"/>
        </w:rPr>
      </w:pPr>
      <w:bookmarkStart w:id="877" w:name="_Toc426531386"/>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 xml:space="preserve">5. </w:t>
      </w:r>
      <w:r w:rsidR="004D0132" w:rsidRPr="00AE5035">
        <w:rPr>
          <w:rFonts w:asciiTheme="minorHAnsi" w:hAnsiTheme="minorHAnsi"/>
          <w:sz w:val="22"/>
          <w:szCs w:val="22"/>
        </w:rPr>
        <w:t>W</w:t>
      </w:r>
      <w:r w:rsidRPr="00AE5035">
        <w:rPr>
          <w:rFonts w:asciiTheme="minorHAnsi" w:hAnsiTheme="minorHAnsi"/>
          <w:sz w:val="22"/>
          <w:szCs w:val="22"/>
        </w:rPr>
        <w:t>ykonanie robót</w:t>
      </w:r>
      <w:bookmarkEnd w:id="877"/>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5.1. Ogólne zasady wykonania robót</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Ogólne zasady wykonania robót podano w SST D-00.00.00 „Wymagania ogólne” pkt 5.</w:t>
      </w:r>
    </w:p>
    <w:p w:rsidR="004D0132" w:rsidRDefault="004D0132"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5.2. Wykonanie koryta</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Koryto pod podsypkę (ławę) należy wykonywać zgodnie z PN-B-06050.</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Wymiary wykopu powinny odpowiadać wymiarom ławy w planie z uwzględnieniem w szerokości dna wykopu ew. konstrukcji szalunku.</w:t>
      </w:r>
    </w:p>
    <w:p w:rsidR="004D0132" w:rsidRDefault="004D0132"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5.3. Podłoże lub podsypka (ława)</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Podłoże pod ustawienie obrzeża stanowi podsypka piaskowa o grubości warstwy od 3 do 5 cm po zagęszczeniu. Podsypkę wykonuje się przez zasypanie koryta a następnie zagęszczenie z polewaniem wodą.</w:t>
      </w:r>
    </w:p>
    <w:p w:rsidR="004D0132" w:rsidRDefault="004D0132"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5.4. Ustawienie betonowych obrzeży chodnikowych</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Betonowe obrzeża chodnikowe należy ustawiać na wykonanym podłożu w miejscu i ze światłem (odległością górnej powierzchni obrzeża od ciągu komunikacyjnego) zgodnym z ustaleniami dokumentacji projektowej.</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Zewnętrzna ściana obrzeża powinna być obsypana piaskiem, żwirem lub miejscowym gruntem przepuszczalnym, starannie ubitym.</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lastRenderedPageBreak/>
        <w:t>Spoiny nie powinny przekraczać szerokości 1 cm. Należy wypełnić je zaprawą cementowo-piaskową w stosunku 1:2. Spoiny przed zalaniem należy oczyścić i zmyć wodą. Spoiny muszą być wypełnione całkowicie na pełną głębokość.</w:t>
      </w:r>
    </w:p>
    <w:p w:rsidR="004D0132" w:rsidRDefault="004D0132" w:rsidP="00AE5035">
      <w:pPr>
        <w:pStyle w:val="Bezodstpw"/>
        <w:rPr>
          <w:rFonts w:asciiTheme="minorHAnsi" w:hAnsiTheme="minorHAnsi"/>
          <w:sz w:val="22"/>
          <w:szCs w:val="22"/>
        </w:rPr>
      </w:pPr>
      <w:bookmarkStart w:id="878" w:name="_Toc426531387"/>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 xml:space="preserve">6. </w:t>
      </w:r>
      <w:r w:rsidR="004D0132" w:rsidRPr="004D0132">
        <w:rPr>
          <w:rFonts w:asciiTheme="minorHAnsi" w:hAnsiTheme="minorHAnsi"/>
          <w:sz w:val="22"/>
          <w:szCs w:val="22"/>
        </w:rPr>
        <w:t>K</w:t>
      </w:r>
      <w:r w:rsidRPr="00AE5035">
        <w:rPr>
          <w:rFonts w:asciiTheme="minorHAnsi" w:hAnsiTheme="minorHAnsi"/>
          <w:sz w:val="22"/>
          <w:szCs w:val="22"/>
        </w:rPr>
        <w:t>ontrola jakości robót</w:t>
      </w:r>
      <w:bookmarkEnd w:id="878"/>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6.1. Ogólne zasady kontroli jakości robót</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Ogólne zasady kontroli jakości robót podano w SST D-00.00.00 „Wymagania ogólne” pkt 6</w:t>
      </w:r>
    </w:p>
    <w:p w:rsidR="004D0132" w:rsidRDefault="004D0132"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6.2. Badania przed przystąpieniem do robót</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Przed przystąpieniem do robót Wykonawca powinien wykonać badania materiałów przeznaczonych do ustawienia betonowych obrzeży chodnikowych i przedstawić wyniki tych badań Inspektorowi Nadzoru do akceptacji.</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Badania pozostałych materiałów powinny obejmować wszystkie właściwości określone w normach podanych dla odpowiednich materiałów wymienionych w pkt 2.</w:t>
      </w:r>
    </w:p>
    <w:p w:rsidR="004D0132" w:rsidRDefault="004D0132"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6.3. Badania w czasie robót</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W czasie robót należy sprawdzać wykonanie:</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koryta pod podsypkę - zgodnie z wymaganiami pkt 5.2,</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ustawienia betonowego obrzeża chodnikowego - zgodnie z wymaganiami pkt 5.4, przy dopuszczalnych odchyleniach:</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 xml:space="preserve">linii obrzeża w planie, które może wynosić </w:t>
      </w:r>
      <w:r w:rsidRPr="00AE5035">
        <w:rPr>
          <w:rFonts w:asciiTheme="minorHAnsi" w:hAnsiTheme="minorHAnsi"/>
          <w:sz w:val="22"/>
          <w:szCs w:val="22"/>
        </w:rPr>
        <w:sym w:font="Symbol" w:char="F0B1"/>
      </w:r>
      <w:r w:rsidRPr="00AE5035">
        <w:rPr>
          <w:rFonts w:asciiTheme="minorHAnsi" w:hAnsiTheme="minorHAnsi"/>
          <w:sz w:val="22"/>
          <w:szCs w:val="22"/>
        </w:rPr>
        <w:t xml:space="preserve"> 2 cm na każde 100 m długości obrzeża,</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 xml:space="preserve">niwelety górnej płaszczyzny obrzeża , które może wynosić </w:t>
      </w:r>
      <w:r w:rsidRPr="00AE5035">
        <w:rPr>
          <w:rFonts w:asciiTheme="minorHAnsi" w:hAnsiTheme="minorHAnsi"/>
          <w:sz w:val="22"/>
          <w:szCs w:val="22"/>
        </w:rPr>
        <w:sym w:font="Symbol" w:char="F0B1"/>
      </w:r>
      <w:r w:rsidRPr="00AE5035">
        <w:rPr>
          <w:rFonts w:asciiTheme="minorHAnsi" w:hAnsiTheme="minorHAnsi"/>
          <w:sz w:val="22"/>
          <w:szCs w:val="22"/>
        </w:rPr>
        <w:t>1 cm na każde 100 m długości obrzeża,</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wypełnienia spoin, sprawdzane co 10 metrów, które powinno wykazywać całkowite wypełnienie badanej spoiny na pełną głębokość.</w:t>
      </w:r>
    </w:p>
    <w:p w:rsidR="004D0132" w:rsidRDefault="004D0132" w:rsidP="00AE5035">
      <w:pPr>
        <w:pStyle w:val="Bezodstpw"/>
        <w:rPr>
          <w:rFonts w:asciiTheme="minorHAnsi" w:hAnsiTheme="minorHAnsi"/>
          <w:sz w:val="22"/>
          <w:szCs w:val="22"/>
        </w:rPr>
      </w:pPr>
      <w:bookmarkStart w:id="879" w:name="_Toc426531388"/>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 xml:space="preserve">7. </w:t>
      </w:r>
      <w:r w:rsidR="004D0132" w:rsidRPr="00AE5035">
        <w:rPr>
          <w:rFonts w:asciiTheme="minorHAnsi" w:hAnsiTheme="minorHAnsi"/>
          <w:sz w:val="22"/>
          <w:szCs w:val="22"/>
        </w:rPr>
        <w:t>O</w:t>
      </w:r>
      <w:r w:rsidRPr="00AE5035">
        <w:rPr>
          <w:rFonts w:asciiTheme="minorHAnsi" w:hAnsiTheme="minorHAnsi"/>
          <w:sz w:val="22"/>
          <w:szCs w:val="22"/>
        </w:rPr>
        <w:t>bmiar robót</w:t>
      </w:r>
      <w:bookmarkEnd w:id="879"/>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7.1. Ogólne zasady obmiaru robót</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Ogólne zasady obmiaru robót podano w SST D-00.00.00 „Wymagania ogólne” pkt 7.</w:t>
      </w:r>
    </w:p>
    <w:p w:rsidR="004D0132" w:rsidRDefault="004D0132"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7.2. Jednostka obmiarowa</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Jednostką obmiarową jest m (metr) ustawionego betonowego obrzeża chodnikowego.</w:t>
      </w:r>
    </w:p>
    <w:p w:rsidR="004D0132" w:rsidRDefault="004D0132" w:rsidP="00AE5035">
      <w:pPr>
        <w:pStyle w:val="Bezodstpw"/>
        <w:rPr>
          <w:rFonts w:asciiTheme="minorHAnsi" w:hAnsiTheme="minorHAnsi"/>
          <w:sz w:val="22"/>
          <w:szCs w:val="22"/>
        </w:rPr>
      </w:pPr>
      <w:bookmarkStart w:id="880" w:name="_Toc426435744"/>
      <w:bookmarkStart w:id="881" w:name="_Toc426531389"/>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8. O</w:t>
      </w:r>
      <w:r w:rsidR="004D0132" w:rsidRPr="00AE5035">
        <w:rPr>
          <w:rFonts w:asciiTheme="minorHAnsi" w:hAnsiTheme="minorHAnsi"/>
          <w:sz w:val="22"/>
          <w:szCs w:val="22"/>
        </w:rPr>
        <w:t>dbiór robót</w:t>
      </w:r>
      <w:bookmarkEnd w:id="880"/>
      <w:bookmarkEnd w:id="881"/>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8.1. Ogólne zasady odbioru robót</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Ogólne zasady odbioru robót podano w SST D-00.00.00 „Wymagania ogólne” pkt 8.</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Roboty uznaje się za wykonane zgodnie z dokumentacją projektową, niniejszą SST i wymaganiami Inspektora Nadzoru, jeżeli wszystkie pomiary i badania z zachowaniem tolerancji wg pkt 6 dały wyniki pozytywne.</w:t>
      </w:r>
    </w:p>
    <w:p w:rsidR="004D0132" w:rsidRDefault="004D0132" w:rsidP="00AE5035">
      <w:pPr>
        <w:pStyle w:val="Bezodstpw"/>
        <w:rPr>
          <w:rFonts w:asciiTheme="minorHAnsi" w:hAnsiTheme="minorHAnsi"/>
          <w:sz w:val="22"/>
          <w:szCs w:val="22"/>
        </w:rPr>
      </w:pP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8.2. Odbiór robót zanikających i ulegających zakryciu</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Odbiorowi robót zanikających i ulegających zakryciu podlegają:</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wykonane koryto,</w:t>
      </w:r>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wykonana podsypka.</w:t>
      </w:r>
    </w:p>
    <w:p w:rsidR="00AE5035" w:rsidRPr="00AE5035" w:rsidRDefault="00AE5035" w:rsidP="00AE5035">
      <w:pPr>
        <w:pStyle w:val="Bezodstpw"/>
        <w:rPr>
          <w:rFonts w:asciiTheme="minorHAnsi" w:hAnsiTheme="minorHAnsi"/>
          <w:sz w:val="22"/>
          <w:szCs w:val="22"/>
        </w:rPr>
      </w:pPr>
      <w:bookmarkStart w:id="882" w:name="_Toc426435745"/>
      <w:bookmarkStart w:id="883" w:name="_Toc426531390"/>
      <w:r w:rsidRPr="00AE5035">
        <w:rPr>
          <w:rFonts w:asciiTheme="minorHAnsi" w:hAnsiTheme="minorHAnsi"/>
          <w:sz w:val="22"/>
          <w:szCs w:val="22"/>
        </w:rPr>
        <w:lastRenderedPageBreak/>
        <w:t>9. P</w:t>
      </w:r>
      <w:r w:rsidR="004D0132" w:rsidRPr="00AE5035">
        <w:rPr>
          <w:rFonts w:asciiTheme="minorHAnsi" w:hAnsiTheme="minorHAnsi"/>
          <w:sz w:val="22"/>
          <w:szCs w:val="22"/>
        </w:rPr>
        <w:t>odstawa płatności</w:t>
      </w:r>
      <w:bookmarkEnd w:id="882"/>
      <w:bookmarkEnd w:id="883"/>
    </w:p>
    <w:p w:rsidR="00AE5035" w:rsidRPr="00AE5035" w:rsidRDefault="00AE5035" w:rsidP="00AE5035">
      <w:pPr>
        <w:pStyle w:val="Bezodstpw"/>
        <w:rPr>
          <w:rFonts w:asciiTheme="minorHAnsi" w:hAnsiTheme="minorHAnsi"/>
          <w:sz w:val="22"/>
          <w:szCs w:val="22"/>
        </w:rPr>
      </w:pPr>
      <w:r w:rsidRPr="00AE5035">
        <w:rPr>
          <w:rFonts w:asciiTheme="minorHAnsi" w:hAnsiTheme="minorHAnsi"/>
          <w:sz w:val="22"/>
          <w:szCs w:val="22"/>
        </w:rPr>
        <w:t>9.1. Ogólne ustalenia dotyczące podstawy płatności</w:t>
      </w:r>
    </w:p>
    <w:p w:rsidR="00AE5035" w:rsidRDefault="00AE5035" w:rsidP="00AE5035">
      <w:pPr>
        <w:pStyle w:val="Bezodstpw"/>
        <w:rPr>
          <w:rFonts w:asciiTheme="minorHAnsi" w:hAnsiTheme="minorHAnsi"/>
          <w:sz w:val="22"/>
          <w:szCs w:val="22"/>
        </w:rPr>
      </w:pPr>
      <w:r w:rsidRPr="00AE5035">
        <w:rPr>
          <w:rFonts w:asciiTheme="minorHAnsi" w:hAnsiTheme="minorHAnsi"/>
          <w:sz w:val="22"/>
          <w:szCs w:val="22"/>
        </w:rPr>
        <w:t>Ogólne ustalenia dotyczące podstawy płatności podano w SST D-00.</w:t>
      </w:r>
      <w:r w:rsidR="004D0132">
        <w:rPr>
          <w:rFonts w:asciiTheme="minorHAnsi" w:hAnsiTheme="minorHAnsi"/>
          <w:sz w:val="22"/>
          <w:szCs w:val="22"/>
        </w:rPr>
        <w:t>00.00 „Wymagania ogólne” pkt 9.</w:t>
      </w:r>
    </w:p>
    <w:p w:rsidR="004D0132" w:rsidRDefault="004D0132" w:rsidP="00AE5035">
      <w:pPr>
        <w:pStyle w:val="Bezodstpw"/>
        <w:rPr>
          <w:rFonts w:asciiTheme="minorHAnsi" w:hAnsiTheme="minorHAnsi"/>
          <w:sz w:val="22"/>
          <w:szCs w:val="22"/>
        </w:rPr>
      </w:pPr>
    </w:p>
    <w:p w:rsidR="004D0132" w:rsidRPr="00AE5035" w:rsidRDefault="004D0132" w:rsidP="004D0132">
      <w:pPr>
        <w:pStyle w:val="Bezodstpw"/>
        <w:rPr>
          <w:rFonts w:asciiTheme="minorHAnsi" w:hAnsiTheme="minorHAnsi"/>
          <w:sz w:val="22"/>
          <w:szCs w:val="22"/>
        </w:rPr>
      </w:pPr>
      <w:r w:rsidRPr="00AE5035">
        <w:rPr>
          <w:rFonts w:asciiTheme="minorHAnsi" w:hAnsiTheme="minorHAnsi"/>
          <w:sz w:val="22"/>
          <w:szCs w:val="22"/>
        </w:rPr>
        <w:t>9.2. Cena jednostki obmiarowej</w:t>
      </w:r>
    </w:p>
    <w:p w:rsidR="004D0132" w:rsidRPr="00AE5035" w:rsidRDefault="004D0132" w:rsidP="004D0132">
      <w:pPr>
        <w:pStyle w:val="Bezodstpw"/>
        <w:rPr>
          <w:rFonts w:asciiTheme="minorHAnsi" w:hAnsiTheme="minorHAnsi"/>
          <w:sz w:val="22"/>
          <w:szCs w:val="22"/>
        </w:rPr>
      </w:pPr>
      <w:r w:rsidRPr="00AE5035">
        <w:rPr>
          <w:rFonts w:asciiTheme="minorHAnsi" w:hAnsiTheme="minorHAnsi"/>
          <w:sz w:val="22"/>
          <w:szCs w:val="22"/>
        </w:rPr>
        <w:t>Cena wykonania 1 m betonowego obrzeża chodnikowego obejmuje:</w:t>
      </w:r>
    </w:p>
    <w:p w:rsidR="004D0132" w:rsidRPr="00AE5035" w:rsidRDefault="004D0132" w:rsidP="00486175">
      <w:pPr>
        <w:pStyle w:val="Bezodstpw"/>
        <w:numPr>
          <w:ilvl w:val="0"/>
          <w:numId w:val="104"/>
        </w:numPr>
        <w:spacing w:line="276" w:lineRule="auto"/>
        <w:rPr>
          <w:rFonts w:asciiTheme="minorHAnsi" w:hAnsiTheme="minorHAnsi"/>
          <w:sz w:val="22"/>
          <w:szCs w:val="22"/>
        </w:rPr>
      </w:pPr>
      <w:r w:rsidRPr="00AE5035">
        <w:rPr>
          <w:rFonts w:asciiTheme="minorHAnsi" w:hAnsiTheme="minorHAnsi"/>
          <w:sz w:val="22"/>
          <w:szCs w:val="22"/>
        </w:rPr>
        <w:t>zakup materiałów</w:t>
      </w:r>
    </w:p>
    <w:p w:rsidR="004D0132" w:rsidRPr="00AE5035" w:rsidRDefault="004D0132" w:rsidP="00486175">
      <w:pPr>
        <w:pStyle w:val="Bezodstpw"/>
        <w:numPr>
          <w:ilvl w:val="0"/>
          <w:numId w:val="104"/>
        </w:numPr>
        <w:spacing w:line="276" w:lineRule="auto"/>
        <w:rPr>
          <w:rFonts w:asciiTheme="minorHAnsi" w:hAnsiTheme="minorHAnsi"/>
          <w:sz w:val="22"/>
          <w:szCs w:val="22"/>
        </w:rPr>
      </w:pPr>
      <w:r w:rsidRPr="00AE5035">
        <w:rPr>
          <w:rFonts w:asciiTheme="minorHAnsi" w:hAnsiTheme="minorHAnsi"/>
          <w:sz w:val="22"/>
          <w:szCs w:val="22"/>
        </w:rPr>
        <w:t>prace pomiarowe i roboty przygotowawcze,</w:t>
      </w:r>
    </w:p>
    <w:p w:rsidR="004D0132" w:rsidRPr="00AE5035" w:rsidRDefault="004D0132" w:rsidP="00486175">
      <w:pPr>
        <w:pStyle w:val="Bezodstpw"/>
        <w:numPr>
          <w:ilvl w:val="0"/>
          <w:numId w:val="104"/>
        </w:numPr>
        <w:spacing w:line="276" w:lineRule="auto"/>
        <w:rPr>
          <w:rFonts w:asciiTheme="minorHAnsi" w:hAnsiTheme="minorHAnsi"/>
          <w:sz w:val="22"/>
          <w:szCs w:val="22"/>
        </w:rPr>
      </w:pPr>
      <w:r w:rsidRPr="00AE5035">
        <w:rPr>
          <w:rFonts w:asciiTheme="minorHAnsi" w:hAnsiTheme="minorHAnsi"/>
          <w:sz w:val="22"/>
          <w:szCs w:val="22"/>
        </w:rPr>
        <w:t>dostarczenie materiałów,</w:t>
      </w:r>
    </w:p>
    <w:p w:rsidR="004D0132" w:rsidRPr="00AE5035" w:rsidRDefault="004D0132" w:rsidP="00486175">
      <w:pPr>
        <w:pStyle w:val="Bezodstpw"/>
        <w:numPr>
          <w:ilvl w:val="0"/>
          <w:numId w:val="104"/>
        </w:numPr>
        <w:spacing w:line="276" w:lineRule="auto"/>
        <w:rPr>
          <w:rFonts w:asciiTheme="minorHAnsi" w:hAnsiTheme="minorHAnsi"/>
          <w:sz w:val="22"/>
          <w:szCs w:val="22"/>
        </w:rPr>
      </w:pPr>
      <w:r w:rsidRPr="00AE5035">
        <w:rPr>
          <w:rFonts w:asciiTheme="minorHAnsi" w:hAnsiTheme="minorHAnsi"/>
          <w:sz w:val="22"/>
          <w:szCs w:val="22"/>
        </w:rPr>
        <w:t>wykonanie koryta,</w:t>
      </w:r>
    </w:p>
    <w:p w:rsidR="004D0132" w:rsidRPr="00AE5035" w:rsidRDefault="004D0132" w:rsidP="00486175">
      <w:pPr>
        <w:pStyle w:val="Bezodstpw"/>
        <w:numPr>
          <w:ilvl w:val="0"/>
          <w:numId w:val="104"/>
        </w:numPr>
        <w:spacing w:line="276" w:lineRule="auto"/>
        <w:rPr>
          <w:rFonts w:asciiTheme="minorHAnsi" w:hAnsiTheme="minorHAnsi"/>
          <w:sz w:val="22"/>
          <w:szCs w:val="22"/>
        </w:rPr>
      </w:pPr>
      <w:r w:rsidRPr="00AE5035">
        <w:rPr>
          <w:rFonts w:asciiTheme="minorHAnsi" w:hAnsiTheme="minorHAnsi"/>
          <w:sz w:val="22"/>
          <w:szCs w:val="22"/>
        </w:rPr>
        <w:t>rozścielenie i ubicie podsypki,</w:t>
      </w:r>
    </w:p>
    <w:p w:rsidR="004D0132" w:rsidRPr="00AE5035" w:rsidRDefault="004D0132" w:rsidP="00486175">
      <w:pPr>
        <w:pStyle w:val="Bezodstpw"/>
        <w:numPr>
          <w:ilvl w:val="0"/>
          <w:numId w:val="104"/>
        </w:numPr>
        <w:spacing w:line="276" w:lineRule="auto"/>
        <w:rPr>
          <w:rFonts w:asciiTheme="minorHAnsi" w:hAnsiTheme="minorHAnsi"/>
          <w:sz w:val="22"/>
          <w:szCs w:val="22"/>
        </w:rPr>
      </w:pPr>
      <w:r w:rsidRPr="00AE5035">
        <w:rPr>
          <w:rFonts w:asciiTheme="minorHAnsi" w:hAnsiTheme="minorHAnsi"/>
          <w:sz w:val="22"/>
          <w:szCs w:val="22"/>
        </w:rPr>
        <w:t>ustawienie obrzeża,</w:t>
      </w:r>
    </w:p>
    <w:p w:rsidR="004D0132" w:rsidRPr="00AE5035" w:rsidRDefault="004D0132" w:rsidP="00486175">
      <w:pPr>
        <w:pStyle w:val="Bezodstpw"/>
        <w:numPr>
          <w:ilvl w:val="0"/>
          <w:numId w:val="104"/>
        </w:numPr>
        <w:spacing w:line="276" w:lineRule="auto"/>
        <w:rPr>
          <w:rFonts w:asciiTheme="minorHAnsi" w:hAnsiTheme="minorHAnsi"/>
          <w:sz w:val="22"/>
          <w:szCs w:val="22"/>
        </w:rPr>
      </w:pPr>
      <w:r w:rsidRPr="00AE5035">
        <w:rPr>
          <w:rFonts w:asciiTheme="minorHAnsi" w:hAnsiTheme="minorHAnsi"/>
          <w:sz w:val="22"/>
          <w:szCs w:val="22"/>
        </w:rPr>
        <w:t>wypełnienie spoin,</w:t>
      </w:r>
    </w:p>
    <w:p w:rsidR="004D0132" w:rsidRPr="00AE5035" w:rsidRDefault="004D0132" w:rsidP="00486175">
      <w:pPr>
        <w:pStyle w:val="Bezodstpw"/>
        <w:numPr>
          <w:ilvl w:val="0"/>
          <w:numId w:val="104"/>
        </w:numPr>
        <w:spacing w:line="276" w:lineRule="auto"/>
        <w:rPr>
          <w:rFonts w:asciiTheme="minorHAnsi" w:hAnsiTheme="minorHAnsi"/>
          <w:sz w:val="22"/>
          <w:szCs w:val="22"/>
        </w:rPr>
      </w:pPr>
      <w:r w:rsidRPr="00AE5035">
        <w:rPr>
          <w:rFonts w:asciiTheme="minorHAnsi" w:hAnsiTheme="minorHAnsi"/>
          <w:sz w:val="22"/>
          <w:szCs w:val="22"/>
        </w:rPr>
        <w:t>obsypanie zewnętrznej ściany obrzeża,</w:t>
      </w:r>
    </w:p>
    <w:p w:rsidR="004D0132" w:rsidRPr="00AE5035" w:rsidRDefault="004D0132" w:rsidP="00486175">
      <w:pPr>
        <w:pStyle w:val="Bezodstpw"/>
        <w:numPr>
          <w:ilvl w:val="0"/>
          <w:numId w:val="104"/>
        </w:numPr>
        <w:spacing w:line="276" w:lineRule="auto"/>
        <w:rPr>
          <w:rFonts w:asciiTheme="minorHAnsi" w:hAnsiTheme="minorHAnsi"/>
          <w:sz w:val="22"/>
          <w:szCs w:val="22"/>
        </w:rPr>
      </w:pPr>
      <w:r w:rsidRPr="00AE5035">
        <w:rPr>
          <w:rFonts w:asciiTheme="minorHAnsi" w:hAnsiTheme="minorHAnsi"/>
          <w:sz w:val="22"/>
          <w:szCs w:val="22"/>
        </w:rPr>
        <w:t>wykonanie badań i pomiarów wymaganych w specyfikacji technicznej.</w:t>
      </w:r>
    </w:p>
    <w:p w:rsidR="004D0132" w:rsidRDefault="004D0132" w:rsidP="004D0132">
      <w:pPr>
        <w:pStyle w:val="Bezodstpw"/>
        <w:rPr>
          <w:rFonts w:asciiTheme="minorHAnsi" w:hAnsiTheme="minorHAnsi"/>
          <w:sz w:val="22"/>
          <w:szCs w:val="22"/>
        </w:rPr>
      </w:pPr>
      <w:bookmarkStart w:id="884" w:name="_Toc426531391"/>
    </w:p>
    <w:p w:rsidR="004D0132" w:rsidRPr="00AE5035" w:rsidRDefault="004D0132" w:rsidP="004D0132">
      <w:pPr>
        <w:pStyle w:val="Bezodstpw"/>
        <w:rPr>
          <w:rFonts w:asciiTheme="minorHAnsi" w:hAnsiTheme="minorHAnsi"/>
          <w:sz w:val="22"/>
          <w:szCs w:val="22"/>
        </w:rPr>
      </w:pPr>
      <w:r w:rsidRPr="00AE5035">
        <w:rPr>
          <w:rFonts w:asciiTheme="minorHAnsi" w:hAnsiTheme="minorHAnsi"/>
          <w:sz w:val="22"/>
          <w:szCs w:val="22"/>
        </w:rPr>
        <w:t>10. Przepisy związane</w:t>
      </w:r>
      <w:bookmarkEnd w:id="884"/>
    </w:p>
    <w:p w:rsidR="004D0132" w:rsidRPr="00AE5035" w:rsidRDefault="004D0132" w:rsidP="004D0132">
      <w:pPr>
        <w:pStyle w:val="Bezodstpw"/>
        <w:rPr>
          <w:rFonts w:asciiTheme="minorHAnsi" w:hAnsiTheme="minorHAnsi"/>
          <w:sz w:val="22"/>
          <w:szCs w:val="22"/>
        </w:rPr>
      </w:pPr>
      <w:r w:rsidRPr="00AE5035">
        <w:rPr>
          <w:rFonts w:asciiTheme="minorHAnsi" w:hAnsiTheme="minorHAnsi"/>
          <w:sz w:val="22"/>
          <w:szCs w:val="22"/>
        </w:rPr>
        <w:t>Normy</w:t>
      </w:r>
      <w:r w:rsidR="009D1B47">
        <w:rPr>
          <w:rFonts w:asciiTheme="minorHAnsi" w:hAnsiTheme="minorHAnsi"/>
          <w:sz w:val="22"/>
          <w:szCs w:val="22"/>
        </w:rPr>
        <w:t>:</w:t>
      </w:r>
    </w:p>
    <w:tbl>
      <w:tblPr>
        <w:tblW w:w="0" w:type="auto"/>
        <w:tblLayout w:type="fixed"/>
        <w:tblCellMar>
          <w:left w:w="70" w:type="dxa"/>
          <w:right w:w="70" w:type="dxa"/>
        </w:tblCellMar>
        <w:tblLook w:val="0000"/>
      </w:tblPr>
      <w:tblGrid>
        <w:gridCol w:w="637"/>
        <w:gridCol w:w="2433"/>
        <w:gridCol w:w="5640"/>
      </w:tblGrid>
      <w:tr w:rsidR="004D0132" w:rsidRPr="00AE5035" w:rsidTr="00DF2306">
        <w:tc>
          <w:tcPr>
            <w:tcW w:w="637" w:type="dxa"/>
          </w:tcPr>
          <w:p w:rsidR="004D0132" w:rsidRPr="00AE5035" w:rsidRDefault="004D0132" w:rsidP="00DF2306">
            <w:pPr>
              <w:pStyle w:val="Bezodstpw"/>
              <w:rPr>
                <w:rFonts w:asciiTheme="minorHAnsi" w:hAnsiTheme="minorHAnsi"/>
                <w:sz w:val="22"/>
                <w:szCs w:val="22"/>
              </w:rPr>
            </w:pPr>
            <w:r w:rsidRPr="00AE5035">
              <w:rPr>
                <w:rFonts w:asciiTheme="minorHAnsi" w:hAnsiTheme="minorHAnsi"/>
                <w:sz w:val="22"/>
                <w:szCs w:val="22"/>
              </w:rPr>
              <w:t>1.</w:t>
            </w:r>
          </w:p>
        </w:tc>
        <w:tc>
          <w:tcPr>
            <w:tcW w:w="2433" w:type="dxa"/>
          </w:tcPr>
          <w:p w:rsidR="004D0132" w:rsidRPr="00AE5035" w:rsidRDefault="004D0132" w:rsidP="00DF2306">
            <w:pPr>
              <w:pStyle w:val="Bezodstpw"/>
              <w:rPr>
                <w:rFonts w:asciiTheme="minorHAnsi" w:hAnsiTheme="minorHAnsi"/>
                <w:sz w:val="22"/>
                <w:szCs w:val="22"/>
              </w:rPr>
            </w:pPr>
            <w:r w:rsidRPr="00AE5035">
              <w:rPr>
                <w:rFonts w:asciiTheme="minorHAnsi" w:hAnsiTheme="minorHAnsi"/>
                <w:sz w:val="22"/>
                <w:szCs w:val="22"/>
              </w:rPr>
              <w:t>PN-B-06050</w:t>
            </w:r>
          </w:p>
        </w:tc>
        <w:tc>
          <w:tcPr>
            <w:tcW w:w="5640" w:type="dxa"/>
          </w:tcPr>
          <w:p w:rsidR="004D0132" w:rsidRPr="00AE5035" w:rsidRDefault="004D0132" w:rsidP="00DF2306">
            <w:pPr>
              <w:pStyle w:val="Bezodstpw"/>
              <w:rPr>
                <w:rFonts w:asciiTheme="minorHAnsi" w:hAnsiTheme="minorHAnsi"/>
                <w:sz w:val="22"/>
                <w:szCs w:val="22"/>
              </w:rPr>
            </w:pPr>
            <w:r w:rsidRPr="00AE5035">
              <w:rPr>
                <w:rFonts w:asciiTheme="minorHAnsi" w:hAnsiTheme="minorHAnsi"/>
                <w:sz w:val="22"/>
                <w:szCs w:val="22"/>
              </w:rPr>
              <w:t>Roboty ziemne budowlane</w:t>
            </w:r>
          </w:p>
        </w:tc>
      </w:tr>
      <w:tr w:rsidR="004D0132" w:rsidRPr="00AE5035" w:rsidTr="00DF2306">
        <w:tc>
          <w:tcPr>
            <w:tcW w:w="637" w:type="dxa"/>
          </w:tcPr>
          <w:p w:rsidR="004D0132" w:rsidRPr="00AE5035" w:rsidRDefault="004D0132" w:rsidP="00DF2306">
            <w:pPr>
              <w:pStyle w:val="Bezodstpw"/>
              <w:rPr>
                <w:rFonts w:asciiTheme="minorHAnsi" w:hAnsiTheme="minorHAnsi"/>
                <w:sz w:val="22"/>
                <w:szCs w:val="22"/>
              </w:rPr>
            </w:pPr>
            <w:r w:rsidRPr="00AE5035">
              <w:rPr>
                <w:rFonts w:asciiTheme="minorHAnsi" w:hAnsiTheme="minorHAnsi"/>
                <w:sz w:val="22"/>
                <w:szCs w:val="22"/>
              </w:rPr>
              <w:t>2.</w:t>
            </w:r>
          </w:p>
        </w:tc>
        <w:tc>
          <w:tcPr>
            <w:tcW w:w="2433" w:type="dxa"/>
          </w:tcPr>
          <w:p w:rsidR="004D0132" w:rsidRPr="00AE5035" w:rsidRDefault="004D0132" w:rsidP="00DF2306">
            <w:pPr>
              <w:pStyle w:val="Bezodstpw"/>
              <w:rPr>
                <w:rFonts w:asciiTheme="minorHAnsi" w:hAnsiTheme="minorHAnsi"/>
                <w:sz w:val="22"/>
                <w:szCs w:val="22"/>
              </w:rPr>
            </w:pPr>
            <w:r w:rsidRPr="00AE5035">
              <w:rPr>
                <w:rFonts w:asciiTheme="minorHAnsi" w:hAnsiTheme="minorHAnsi"/>
                <w:sz w:val="22"/>
                <w:szCs w:val="22"/>
              </w:rPr>
              <w:t>PN-B-06250</w:t>
            </w:r>
          </w:p>
        </w:tc>
        <w:tc>
          <w:tcPr>
            <w:tcW w:w="5640" w:type="dxa"/>
          </w:tcPr>
          <w:p w:rsidR="004D0132" w:rsidRPr="00AE5035" w:rsidRDefault="004D0132" w:rsidP="00DF2306">
            <w:pPr>
              <w:pStyle w:val="Bezodstpw"/>
              <w:rPr>
                <w:rFonts w:asciiTheme="minorHAnsi" w:hAnsiTheme="minorHAnsi"/>
                <w:sz w:val="22"/>
                <w:szCs w:val="22"/>
              </w:rPr>
            </w:pPr>
            <w:r w:rsidRPr="00AE5035">
              <w:rPr>
                <w:rFonts w:asciiTheme="minorHAnsi" w:hAnsiTheme="minorHAnsi"/>
                <w:sz w:val="22"/>
                <w:szCs w:val="22"/>
              </w:rPr>
              <w:t>Beton zwykły</w:t>
            </w:r>
          </w:p>
        </w:tc>
      </w:tr>
      <w:tr w:rsidR="004D0132" w:rsidRPr="00AE5035" w:rsidTr="00DF2306">
        <w:tc>
          <w:tcPr>
            <w:tcW w:w="637" w:type="dxa"/>
          </w:tcPr>
          <w:p w:rsidR="004D0132" w:rsidRPr="00AE5035" w:rsidRDefault="004D0132" w:rsidP="00DF2306">
            <w:pPr>
              <w:pStyle w:val="Bezodstpw"/>
              <w:rPr>
                <w:rFonts w:asciiTheme="minorHAnsi" w:hAnsiTheme="minorHAnsi"/>
                <w:sz w:val="22"/>
                <w:szCs w:val="22"/>
              </w:rPr>
            </w:pPr>
            <w:r w:rsidRPr="00AE5035">
              <w:rPr>
                <w:rFonts w:asciiTheme="minorHAnsi" w:hAnsiTheme="minorHAnsi"/>
                <w:sz w:val="22"/>
                <w:szCs w:val="22"/>
              </w:rPr>
              <w:t>3.</w:t>
            </w:r>
          </w:p>
        </w:tc>
        <w:tc>
          <w:tcPr>
            <w:tcW w:w="2433" w:type="dxa"/>
          </w:tcPr>
          <w:p w:rsidR="004D0132" w:rsidRPr="00AE5035" w:rsidRDefault="004D0132" w:rsidP="00DF2306">
            <w:pPr>
              <w:pStyle w:val="Bezodstpw"/>
              <w:rPr>
                <w:rFonts w:asciiTheme="minorHAnsi" w:hAnsiTheme="minorHAnsi"/>
                <w:sz w:val="22"/>
                <w:szCs w:val="22"/>
              </w:rPr>
            </w:pPr>
            <w:r w:rsidRPr="00AE5035">
              <w:rPr>
                <w:rFonts w:asciiTheme="minorHAnsi" w:hAnsiTheme="minorHAnsi"/>
                <w:sz w:val="22"/>
                <w:szCs w:val="22"/>
              </w:rPr>
              <w:t>PN-B-06711</w:t>
            </w:r>
          </w:p>
        </w:tc>
        <w:tc>
          <w:tcPr>
            <w:tcW w:w="5640" w:type="dxa"/>
          </w:tcPr>
          <w:p w:rsidR="004D0132" w:rsidRPr="00AE5035" w:rsidRDefault="004D0132" w:rsidP="00DF2306">
            <w:pPr>
              <w:pStyle w:val="Bezodstpw"/>
              <w:rPr>
                <w:rFonts w:asciiTheme="minorHAnsi" w:hAnsiTheme="minorHAnsi"/>
                <w:sz w:val="22"/>
                <w:szCs w:val="22"/>
              </w:rPr>
            </w:pPr>
            <w:r w:rsidRPr="00AE5035">
              <w:rPr>
                <w:rFonts w:asciiTheme="minorHAnsi" w:hAnsiTheme="minorHAnsi"/>
                <w:sz w:val="22"/>
                <w:szCs w:val="22"/>
              </w:rPr>
              <w:t>Kruszywo mineralne. Piasek do betonów i zapraw</w:t>
            </w:r>
          </w:p>
        </w:tc>
      </w:tr>
      <w:tr w:rsidR="004D0132" w:rsidRPr="00AE5035" w:rsidTr="00DF2306">
        <w:tc>
          <w:tcPr>
            <w:tcW w:w="637" w:type="dxa"/>
          </w:tcPr>
          <w:p w:rsidR="004D0132" w:rsidRPr="00AE5035" w:rsidRDefault="004D0132" w:rsidP="00DF2306">
            <w:pPr>
              <w:pStyle w:val="Bezodstpw"/>
              <w:rPr>
                <w:rFonts w:asciiTheme="minorHAnsi" w:hAnsiTheme="minorHAnsi"/>
                <w:sz w:val="22"/>
                <w:szCs w:val="22"/>
              </w:rPr>
            </w:pPr>
            <w:r w:rsidRPr="00AE5035">
              <w:rPr>
                <w:rFonts w:asciiTheme="minorHAnsi" w:hAnsiTheme="minorHAnsi"/>
                <w:sz w:val="22"/>
                <w:szCs w:val="22"/>
              </w:rPr>
              <w:t>4.</w:t>
            </w:r>
          </w:p>
        </w:tc>
        <w:tc>
          <w:tcPr>
            <w:tcW w:w="2433" w:type="dxa"/>
          </w:tcPr>
          <w:p w:rsidR="004D0132" w:rsidRPr="00AE5035" w:rsidRDefault="004D0132" w:rsidP="00DF2306">
            <w:pPr>
              <w:pStyle w:val="Bezodstpw"/>
              <w:rPr>
                <w:rFonts w:asciiTheme="minorHAnsi" w:hAnsiTheme="minorHAnsi"/>
                <w:sz w:val="22"/>
                <w:szCs w:val="22"/>
              </w:rPr>
            </w:pPr>
            <w:r w:rsidRPr="00AE5035">
              <w:rPr>
                <w:rFonts w:asciiTheme="minorHAnsi" w:hAnsiTheme="minorHAnsi"/>
                <w:sz w:val="22"/>
                <w:szCs w:val="22"/>
              </w:rPr>
              <w:t>PN-B-10021</w:t>
            </w:r>
          </w:p>
        </w:tc>
        <w:tc>
          <w:tcPr>
            <w:tcW w:w="5640" w:type="dxa"/>
          </w:tcPr>
          <w:p w:rsidR="004D0132" w:rsidRPr="00AE5035" w:rsidRDefault="004D0132" w:rsidP="00DF2306">
            <w:pPr>
              <w:pStyle w:val="Bezodstpw"/>
              <w:rPr>
                <w:rFonts w:asciiTheme="minorHAnsi" w:hAnsiTheme="minorHAnsi"/>
                <w:sz w:val="22"/>
                <w:szCs w:val="22"/>
              </w:rPr>
            </w:pPr>
            <w:r w:rsidRPr="00AE5035">
              <w:rPr>
                <w:rFonts w:asciiTheme="minorHAnsi" w:hAnsiTheme="minorHAnsi"/>
                <w:sz w:val="22"/>
                <w:szCs w:val="22"/>
              </w:rPr>
              <w:t>Prefabrykaty budowlane z betonu. Metody pomiaru cech geometrycznych</w:t>
            </w:r>
          </w:p>
        </w:tc>
      </w:tr>
      <w:tr w:rsidR="004D0132" w:rsidRPr="00AE5035" w:rsidTr="00DF2306">
        <w:tc>
          <w:tcPr>
            <w:tcW w:w="637" w:type="dxa"/>
          </w:tcPr>
          <w:p w:rsidR="004D0132" w:rsidRPr="00AE5035" w:rsidRDefault="004D0132" w:rsidP="00DF2306">
            <w:pPr>
              <w:pStyle w:val="Bezodstpw"/>
              <w:rPr>
                <w:rFonts w:asciiTheme="minorHAnsi" w:hAnsiTheme="minorHAnsi"/>
                <w:sz w:val="22"/>
                <w:szCs w:val="22"/>
              </w:rPr>
            </w:pPr>
            <w:r w:rsidRPr="00AE5035">
              <w:rPr>
                <w:rFonts w:asciiTheme="minorHAnsi" w:hAnsiTheme="minorHAnsi"/>
                <w:sz w:val="22"/>
                <w:szCs w:val="22"/>
              </w:rPr>
              <w:t>5.</w:t>
            </w:r>
          </w:p>
        </w:tc>
        <w:tc>
          <w:tcPr>
            <w:tcW w:w="2433" w:type="dxa"/>
          </w:tcPr>
          <w:p w:rsidR="004D0132" w:rsidRPr="00AE5035" w:rsidRDefault="004D0132" w:rsidP="00DF2306">
            <w:pPr>
              <w:pStyle w:val="Bezodstpw"/>
              <w:rPr>
                <w:rFonts w:asciiTheme="minorHAnsi" w:hAnsiTheme="minorHAnsi"/>
                <w:sz w:val="22"/>
                <w:szCs w:val="22"/>
              </w:rPr>
            </w:pPr>
            <w:r w:rsidRPr="00AE5035">
              <w:rPr>
                <w:rFonts w:asciiTheme="minorHAnsi" w:hAnsiTheme="minorHAnsi"/>
                <w:sz w:val="22"/>
                <w:szCs w:val="22"/>
              </w:rPr>
              <w:t>PN-B-11111</w:t>
            </w:r>
          </w:p>
        </w:tc>
        <w:tc>
          <w:tcPr>
            <w:tcW w:w="5640" w:type="dxa"/>
          </w:tcPr>
          <w:p w:rsidR="004D0132" w:rsidRPr="00AE5035" w:rsidRDefault="004D0132" w:rsidP="00DF2306">
            <w:pPr>
              <w:pStyle w:val="Bezodstpw"/>
              <w:rPr>
                <w:rFonts w:asciiTheme="minorHAnsi" w:hAnsiTheme="minorHAnsi"/>
                <w:sz w:val="22"/>
                <w:szCs w:val="22"/>
              </w:rPr>
            </w:pPr>
            <w:r w:rsidRPr="00AE5035">
              <w:rPr>
                <w:rFonts w:asciiTheme="minorHAnsi" w:hAnsiTheme="minorHAnsi"/>
                <w:sz w:val="22"/>
                <w:szCs w:val="22"/>
              </w:rPr>
              <w:t>Kruszywo mineralne. Kruszywa naturalne do nawierzchni drogowych. Żwir i mieszanka</w:t>
            </w:r>
          </w:p>
        </w:tc>
      </w:tr>
      <w:tr w:rsidR="004D0132" w:rsidRPr="00AE5035" w:rsidTr="00DF2306">
        <w:tc>
          <w:tcPr>
            <w:tcW w:w="637" w:type="dxa"/>
          </w:tcPr>
          <w:p w:rsidR="004D0132" w:rsidRPr="00AE5035" w:rsidRDefault="004D0132" w:rsidP="00DF2306">
            <w:pPr>
              <w:pStyle w:val="Bezodstpw"/>
              <w:rPr>
                <w:rFonts w:asciiTheme="minorHAnsi" w:hAnsiTheme="minorHAnsi"/>
                <w:sz w:val="22"/>
                <w:szCs w:val="22"/>
              </w:rPr>
            </w:pPr>
            <w:r w:rsidRPr="00AE5035">
              <w:rPr>
                <w:rFonts w:asciiTheme="minorHAnsi" w:hAnsiTheme="minorHAnsi"/>
                <w:sz w:val="22"/>
                <w:szCs w:val="22"/>
              </w:rPr>
              <w:t>6.</w:t>
            </w:r>
          </w:p>
        </w:tc>
        <w:tc>
          <w:tcPr>
            <w:tcW w:w="2433" w:type="dxa"/>
          </w:tcPr>
          <w:p w:rsidR="004D0132" w:rsidRPr="00AE5035" w:rsidRDefault="004D0132" w:rsidP="00DF2306">
            <w:pPr>
              <w:pStyle w:val="Bezodstpw"/>
              <w:rPr>
                <w:rFonts w:asciiTheme="minorHAnsi" w:hAnsiTheme="minorHAnsi"/>
                <w:sz w:val="22"/>
                <w:szCs w:val="22"/>
              </w:rPr>
            </w:pPr>
            <w:r w:rsidRPr="00AE5035">
              <w:rPr>
                <w:rFonts w:asciiTheme="minorHAnsi" w:hAnsiTheme="minorHAnsi"/>
                <w:sz w:val="22"/>
                <w:szCs w:val="22"/>
              </w:rPr>
              <w:t>PN-B-11113</w:t>
            </w:r>
          </w:p>
        </w:tc>
        <w:tc>
          <w:tcPr>
            <w:tcW w:w="5640" w:type="dxa"/>
          </w:tcPr>
          <w:p w:rsidR="004D0132" w:rsidRPr="00AE5035" w:rsidRDefault="004D0132" w:rsidP="00DF2306">
            <w:pPr>
              <w:pStyle w:val="Bezodstpw"/>
              <w:rPr>
                <w:rFonts w:asciiTheme="minorHAnsi" w:hAnsiTheme="minorHAnsi"/>
                <w:sz w:val="22"/>
                <w:szCs w:val="22"/>
                <w:lang w:val="de-DE"/>
              </w:rPr>
            </w:pPr>
            <w:r w:rsidRPr="00AE5035">
              <w:rPr>
                <w:rFonts w:asciiTheme="minorHAnsi" w:hAnsiTheme="minorHAnsi"/>
                <w:sz w:val="22"/>
                <w:szCs w:val="22"/>
              </w:rPr>
              <w:t xml:space="preserve">Kruszywo mineralne. Kruszywa naturalne do nawierzchni drogowych. </w:t>
            </w:r>
            <w:proofErr w:type="spellStart"/>
            <w:r w:rsidRPr="00AE5035">
              <w:rPr>
                <w:rFonts w:asciiTheme="minorHAnsi" w:hAnsiTheme="minorHAnsi"/>
                <w:sz w:val="22"/>
                <w:szCs w:val="22"/>
                <w:lang w:val="de-DE"/>
              </w:rPr>
              <w:t>Piasek</w:t>
            </w:r>
            <w:proofErr w:type="spellEnd"/>
          </w:p>
        </w:tc>
      </w:tr>
      <w:tr w:rsidR="004D0132" w:rsidRPr="00AE5035" w:rsidTr="00DF2306">
        <w:tc>
          <w:tcPr>
            <w:tcW w:w="637" w:type="dxa"/>
          </w:tcPr>
          <w:p w:rsidR="004D0132" w:rsidRPr="00AE5035" w:rsidRDefault="004D0132" w:rsidP="00DF2306">
            <w:pPr>
              <w:pStyle w:val="Bezodstpw"/>
              <w:rPr>
                <w:rFonts w:asciiTheme="minorHAnsi" w:hAnsiTheme="minorHAnsi"/>
                <w:sz w:val="22"/>
                <w:szCs w:val="22"/>
                <w:lang w:val="de-DE"/>
              </w:rPr>
            </w:pPr>
            <w:r w:rsidRPr="00AE5035">
              <w:rPr>
                <w:rFonts w:asciiTheme="minorHAnsi" w:hAnsiTheme="minorHAnsi"/>
                <w:sz w:val="22"/>
                <w:szCs w:val="22"/>
                <w:lang w:val="de-DE"/>
              </w:rPr>
              <w:t>7.</w:t>
            </w:r>
          </w:p>
        </w:tc>
        <w:tc>
          <w:tcPr>
            <w:tcW w:w="2433" w:type="dxa"/>
          </w:tcPr>
          <w:p w:rsidR="004D0132" w:rsidRPr="00AE5035" w:rsidRDefault="004D0132" w:rsidP="00DF2306">
            <w:pPr>
              <w:pStyle w:val="Bezodstpw"/>
              <w:rPr>
                <w:rFonts w:asciiTheme="minorHAnsi" w:hAnsiTheme="minorHAnsi"/>
                <w:sz w:val="22"/>
                <w:szCs w:val="22"/>
                <w:lang w:val="de-DE"/>
              </w:rPr>
            </w:pPr>
            <w:r w:rsidRPr="00AE5035">
              <w:rPr>
                <w:rFonts w:asciiTheme="minorHAnsi" w:hAnsiTheme="minorHAnsi"/>
                <w:sz w:val="22"/>
                <w:szCs w:val="22"/>
                <w:lang w:val="de-DE"/>
              </w:rPr>
              <w:t>PN-EN 197-1:2002</w:t>
            </w:r>
          </w:p>
        </w:tc>
        <w:tc>
          <w:tcPr>
            <w:tcW w:w="5640" w:type="dxa"/>
          </w:tcPr>
          <w:p w:rsidR="004D0132" w:rsidRPr="00AE5035" w:rsidRDefault="004D0132" w:rsidP="00DF2306">
            <w:pPr>
              <w:pStyle w:val="Bezodstpw"/>
              <w:rPr>
                <w:rFonts w:asciiTheme="minorHAnsi" w:hAnsiTheme="minorHAnsi"/>
                <w:sz w:val="22"/>
                <w:szCs w:val="22"/>
              </w:rPr>
            </w:pPr>
            <w:r w:rsidRPr="00AE5035">
              <w:rPr>
                <w:rFonts w:asciiTheme="minorHAnsi" w:hAnsiTheme="minorHAnsi"/>
                <w:sz w:val="22"/>
                <w:szCs w:val="22"/>
              </w:rPr>
              <w:t>Cement. Skład, wymagania i kryteria zgodności dotyczące cementów powszechnego użytku</w:t>
            </w:r>
          </w:p>
        </w:tc>
      </w:tr>
      <w:tr w:rsidR="004D0132" w:rsidRPr="00AE5035" w:rsidTr="00DF2306">
        <w:tc>
          <w:tcPr>
            <w:tcW w:w="637" w:type="dxa"/>
          </w:tcPr>
          <w:p w:rsidR="004D0132" w:rsidRPr="00AE5035" w:rsidRDefault="004D0132" w:rsidP="00DF2306">
            <w:pPr>
              <w:pStyle w:val="Bezodstpw"/>
              <w:rPr>
                <w:rFonts w:asciiTheme="minorHAnsi" w:hAnsiTheme="minorHAnsi"/>
                <w:sz w:val="22"/>
                <w:szCs w:val="22"/>
              </w:rPr>
            </w:pPr>
            <w:r w:rsidRPr="00AE5035">
              <w:rPr>
                <w:rFonts w:asciiTheme="minorHAnsi" w:hAnsiTheme="minorHAnsi"/>
                <w:sz w:val="22"/>
                <w:szCs w:val="22"/>
              </w:rPr>
              <w:t>8.</w:t>
            </w:r>
          </w:p>
        </w:tc>
        <w:tc>
          <w:tcPr>
            <w:tcW w:w="2433" w:type="dxa"/>
          </w:tcPr>
          <w:p w:rsidR="004D0132" w:rsidRPr="00AE5035" w:rsidRDefault="004D0132" w:rsidP="00DF2306">
            <w:pPr>
              <w:pStyle w:val="Bezodstpw"/>
              <w:rPr>
                <w:rFonts w:asciiTheme="minorHAnsi" w:hAnsiTheme="minorHAnsi"/>
                <w:sz w:val="22"/>
                <w:szCs w:val="22"/>
              </w:rPr>
            </w:pPr>
            <w:r w:rsidRPr="00AE5035">
              <w:rPr>
                <w:rFonts w:asciiTheme="minorHAnsi" w:hAnsiTheme="minorHAnsi"/>
                <w:sz w:val="22"/>
                <w:szCs w:val="22"/>
              </w:rPr>
              <w:t>BN-80/6775-03/01</w:t>
            </w:r>
          </w:p>
        </w:tc>
        <w:tc>
          <w:tcPr>
            <w:tcW w:w="5640" w:type="dxa"/>
          </w:tcPr>
          <w:p w:rsidR="004D0132" w:rsidRPr="00AE5035" w:rsidRDefault="004D0132" w:rsidP="00DF2306">
            <w:pPr>
              <w:pStyle w:val="Bezodstpw"/>
              <w:rPr>
                <w:rFonts w:asciiTheme="minorHAnsi" w:hAnsiTheme="minorHAnsi"/>
                <w:sz w:val="22"/>
                <w:szCs w:val="22"/>
              </w:rPr>
            </w:pPr>
            <w:r w:rsidRPr="00AE5035">
              <w:rPr>
                <w:rFonts w:asciiTheme="minorHAnsi" w:hAnsiTheme="minorHAnsi"/>
                <w:sz w:val="22"/>
                <w:szCs w:val="22"/>
              </w:rPr>
              <w:t>Prefabrykaty budowlane z betonu. Elementy nawierzchni dróg, ulic, parkingów i torowisk tramwajowych. Wspólne wymagania i badania</w:t>
            </w:r>
          </w:p>
        </w:tc>
      </w:tr>
      <w:tr w:rsidR="004D0132" w:rsidRPr="00AE5035" w:rsidTr="00DF2306">
        <w:tc>
          <w:tcPr>
            <w:tcW w:w="637" w:type="dxa"/>
          </w:tcPr>
          <w:p w:rsidR="004D0132" w:rsidRPr="00AE5035" w:rsidRDefault="004D0132" w:rsidP="00DF2306">
            <w:pPr>
              <w:pStyle w:val="Bezodstpw"/>
              <w:rPr>
                <w:rFonts w:asciiTheme="minorHAnsi" w:hAnsiTheme="minorHAnsi"/>
                <w:sz w:val="22"/>
                <w:szCs w:val="22"/>
              </w:rPr>
            </w:pPr>
            <w:r w:rsidRPr="00AE5035">
              <w:rPr>
                <w:rFonts w:asciiTheme="minorHAnsi" w:hAnsiTheme="minorHAnsi"/>
                <w:sz w:val="22"/>
                <w:szCs w:val="22"/>
              </w:rPr>
              <w:t>9.</w:t>
            </w:r>
          </w:p>
        </w:tc>
        <w:tc>
          <w:tcPr>
            <w:tcW w:w="2433" w:type="dxa"/>
          </w:tcPr>
          <w:p w:rsidR="004D0132" w:rsidRPr="00AE5035" w:rsidRDefault="004D0132" w:rsidP="00DF2306">
            <w:pPr>
              <w:pStyle w:val="Bezodstpw"/>
              <w:rPr>
                <w:rFonts w:asciiTheme="minorHAnsi" w:hAnsiTheme="minorHAnsi"/>
                <w:sz w:val="22"/>
                <w:szCs w:val="22"/>
              </w:rPr>
            </w:pPr>
            <w:r w:rsidRPr="00AE5035">
              <w:rPr>
                <w:rFonts w:asciiTheme="minorHAnsi" w:hAnsiTheme="minorHAnsi"/>
                <w:sz w:val="22"/>
                <w:szCs w:val="22"/>
              </w:rPr>
              <w:t>BN-80/6775-03/04</w:t>
            </w:r>
          </w:p>
        </w:tc>
        <w:tc>
          <w:tcPr>
            <w:tcW w:w="5640" w:type="dxa"/>
          </w:tcPr>
          <w:p w:rsidR="004D0132" w:rsidRPr="00AE5035" w:rsidRDefault="004D0132" w:rsidP="00DF2306">
            <w:pPr>
              <w:pStyle w:val="Bezodstpw"/>
              <w:rPr>
                <w:rFonts w:asciiTheme="minorHAnsi" w:hAnsiTheme="minorHAnsi"/>
                <w:sz w:val="22"/>
                <w:szCs w:val="22"/>
              </w:rPr>
            </w:pPr>
            <w:r w:rsidRPr="00AE5035">
              <w:rPr>
                <w:rFonts w:asciiTheme="minorHAnsi" w:hAnsiTheme="minorHAnsi"/>
                <w:sz w:val="22"/>
                <w:szCs w:val="22"/>
              </w:rPr>
              <w:t>Prefabrykaty budowlane z betonu. Elementy nawierzchni dróg, ulic, parkingów i torowisk tramwajowych. Krawężniki i obrzeża.</w:t>
            </w:r>
          </w:p>
        </w:tc>
      </w:tr>
    </w:tbl>
    <w:p w:rsidR="004D0132" w:rsidRDefault="004D0132" w:rsidP="00AE5035">
      <w:pPr>
        <w:pStyle w:val="Bezodstpw"/>
        <w:rPr>
          <w:rFonts w:asciiTheme="minorHAnsi" w:hAnsiTheme="minorHAnsi"/>
          <w:sz w:val="22"/>
          <w:szCs w:val="22"/>
        </w:rPr>
      </w:pPr>
    </w:p>
    <w:p w:rsidR="004D0132" w:rsidRDefault="004D0132" w:rsidP="00AE5035">
      <w:pPr>
        <w:pStyle w:val="Bezodstpw"/>
        <w:rPr>
          <w:rFonts w:asciiTheme="minorHAnsi" w:hAnsiTheme="minorHAnsi"/>
          <w:sz w:val="22"/>
          <w:szCs w:val="22"/>
        </w:rPr>
      </w:pPr>
    </w:p>
    <w:p w:rsidR="004D0132" w:rsidRDefault="004D0132" w:rsidP="00AE5035">
      <w:pPr>
        <w:pStyle w:val="Bezodstpw"/>
        <w:rPr>
          <w:rFonts w:asciiTheme="minorHAnsi" w:hAnsiTheme="minorHAnsi"/>
          <w:sz w:val="22"/>
          <w:szCs w:val="22"/>
        </w:rPr>
      </w:pPr>
    </w:p>
    <w:p w:rsidR="004D0132" w:rsidRDefault="004D0132" w:rsidP="00AE5035">
      <w:pPr>
        <w:pStyle w:val="Bezodstpw"/>
        <w:rPr>
          <w:rFonts w:asciiTheme="minorHAnsi" w:hAnsiTheme="minorHAnsi"/>
          <w:sz w:val="22"/>
          <w:szCs w:val="22"/>
        </w:rPr>
      </w:pPr>
    </w:p>
    <w:p w:rsidR="00B43880" w:rsidRDefault="00B43880" w:rsidP="00AE5035">
      <w:pPr>
        <w:pStyle w:val="Bezodstpw"/>
        <w:rPr>
          <w:rFonts w:asciiTheme="minorHAnsi" w:hAnsiTheme="minorHAnsi"/>
          <w:sz w:val="22"/>
          <w:szCs w:val="22"/>
        </w:rPr>
      </w:pPr>
    </w:p>
    <w:p w:rsidR="00B43880" w:rsidRDefault="00B43880" w:rsidP="00AE5035">
      <w:pPr>
        <w:pStyle w:val="Bezodstpw"/>
        <w:rPr>
          <w:rFonts w:asciiTheme="minorHAnsi" w:hAnsiTheme="minorHAnsi"/>
          <w:sz w:val="22"/>
          <w:szCs w:val="22"/>
        </w:rPr>
      </w:pPr>
    </w:p>
    <w:p w:rsidR="00B43880" w:rsidRDefault="00B43880" w:rsidP="00AE5035">
      <w:pPr>
        <w:pStyle w:val="Bezodstpw"/>
        <w:rPr>
          <w:rFonts w:asciiTheme="minorHAnsi" w:hAnsiTheme="minorHAnsi"/>
          <w:sz w:val="22"/>
          <w:szCs w:val="22"/>
        </w:rPr>
      </w:pPr>
    </w:p>
    <w:p w:rsidR="00B43880" w:rsidRDefault="00B43880" w:rsidP="00AE5035">
      <w:pPr>
        <w:pStyle w:val="Bezodstpw"/>
        <w:rPr>
          <w:rFonts w:asciiTheme="minorHAnsi" w:hAnsiTheme="minorHAnsi"/>
          <w:sz w:val="22"/>
          <w:szCs w:val="22"/>
        </w:rPr>
      </w:pPr>
    </w:p>
    <w:p w:rsidR="00B43880" w:rsidRDefault="00B43880" w:rsidP="00AE5035">
      <w:pPr>
        <w:pStyle w:val="Bezodstpw"/>
        <w:rPr>
          <w:rFonts w:asciiTheme="minorHAnsi" w:hAnsiTheme="minorHAnsi"/>
          <w:sz w:val="22"/>
          <w:szCs w:val="22"/>
        </w:rPr>
      </w:pPr>
    </w:p>
    <w:p w:rsidR="00B43880" w:rsidRDefault="00B43880" w:rsidP="00AE5035">
      <w:pPr>
        <w:pStyle w:val="Bezodstpw"/>
        <w:rPr>
          <w:rFonts w:asciiTheme="minorHAnsi" w:hAnsiTheme="minorHAnsi"/>
          <w:sz w:val="22"/>
          <w:szCs w:val="22"/>
        </w:rPr>
      </w:pPr>
    </w:p>
    <w:p w:rsidR="00B43880" w:rsidRDefault="00B43880" w:rsidP="00AE5035">
      <w:pPr>
        <w:pStyle w:val="Bezodstpw"/>
        <w:rPr>
          <w:rFonts w:asciiTheme="minorHAnsi" w:hAnsiTheme="minorHAnsi"/>
          <w:sz w:val="22"/>
          <w:szCs w:val="22"/>
        </w:rPr>
      </w:pPr>
    </w:p>
    <w:p w:rsidR="00B43880" w:rsidRDefault="00B43880" w:rsidP="00AE5035">
      <w:pPr>
        <w:pStyle w:val="Bezodstpw"/>
        <w:rPr>
          <w:rFonts w:asciiTheme="minorHAnsi" w:hAnsiTheme="minorHAnsi"/>
          <w:sz w:val="22"/>
          <w:szCs w:val="22"/>
        </w:rPr>
      </w:pPr>
    </w:p>
    <w:p w:rsidR="004D0132" w:rsidRDefault="004D0132" w:rsidP="00AE5035">
      <w:pPr>
        <w:pStyle w:val="Bezodstpw"/>
        <w:rPr>
          <w:rFonts w:asciiTheme="minorHAnsi" w:hAnsiTheme="minorHAnsi"/>
          <w:sz w:val="22"/>
          <w:szCs w:val="22"/>
        </w:rPr>
      </w:pPr>
    </w:p>
    <w:p w:rsidR="004D0132" w:rsidRDefault="004D0132" w:rsidP="00AE5035">
      <w:pPr>
        <w:pStyle w:val="Bezodstpw"/>
        <w:rPr>
          <w:rFonts w:asciiTheme="minorHAnsi" w:hAnsiTheme="minorHAnsi"/>
          <w:sz w:val="22"/>
          <w:szCs w:val="22"/>
        </w:rPr>
      </w:pPr>
    </w:p>
    <w:p w:rsidR="00B43880" w:rsidRPr="001730A8" w:rsidRDefault="00B43880" w:rsidP="00B43880">
      <w:pPr>
        <w:autoSpaceDE w:val="0"/>
        <w:autoSpaceDN w:val="0"/>
        <w:adjustRightInd w:val="0"/>
        <w:spacing w:after="0" w:line="240" w:lineRule="auto"/>
        <w:rPr>
          <w:rFonts w:ascii="Times New Roman" w:hAnsi="Times New Roman" w:cs="Times New Roman"/>
          <w:b/>
          <w:bCs/>
          <w:sz w:val="28"/>
          <w:szCs w:val="28"/>
        </w:rPr>
      </w:pPr>
      <w:r w:rsidRPr="001730A8">
        <w:rPr>
          <w:rFonts w:ascii="Times New Roman" w:hAnsi="Times New Roman" w:cs="Times New Roman"/>
          <w:b/>
          <w:bCs/>
          <w:sz w:val="28"/>
          <w:szCs w:val="28"/>
        </w:rPr>
        <w:lastRenderedPageBreak/>
        <w:t xml:space="preserve">D-10.01.01 </w:t>
      </w:r>
    </w:p>
    <w:p w:rsidR="00B43880" w:rsidRPr="001730A8" w:rsidRDefault="00B43880" w:rsidP="00B43880">
      <w:pPr>
        <w:autoSpaceDE w:val="0"/>
        <w:autoSpaceDN w:val="0"/>
        <w:adjustRightInd w:val="0"/>
        <w:spacing w:after="0" w:line="240" w:lineRule="auto"/>
        <w:rPr>
          <w:rFonts w:ascii="Times New Roman" w:hAnsi="Times New Roman" w:cs="Times New Roman"/>
          <w:b/>
          <w:bCs/>
          <w:sz w:val="28"/>
          <w:szCs w:val="28"/>
        </w:rPr>
      </w:pPr>
      <w:r w:rsidRPr="001730A8">
        <w:rPr>
          <w:rFonts w:ascii="Times New Roman" w:hAnsi="Times New Roman" w:cs="Times New Roman"/>
          <w:b/>
          <w:bCs/>
          <w:sz w:val="28"/>
          <w:szCs w:val="28"/>
        </w:rPr>
        <w:t xml:space="preserve">MUR OPOROWY Z </w:t>
      </w:r>
      <w:r w:rsidRPr="001730A8">
        <w:rPr>
          <w:rFonts w:ascii="Times New Roman" w:hAnsi="Times New Roman" w:cs="Times New Roman"/>
          <w:b/>
          <w:sz w:val="28"/>
          <w:szCs w:val="28"/>
        </w:rPr>
        <w:t>Ż</w:t>
      </w:r>
      <w:r w:rsidRPr="001730A8">
        <w:rPr>
          <w:rFonts w:ascii="Times New Roman" w:hAnsi="Times New Roman" w:cs="Times New Roman"/>
          <w:b/>
          <w:bCs/>
          <w:sz w:val="28"/>
          <w:szCs w:val="28"/>
        </w:rPr>
        <w:t>ELBETOWYCH ELEMENTÓW PREFABRYKOWANYCH</w:t>
      </w:r>
    </w:p>
    <w:p w:rsidR="00B43880" w:rsidRDefault="00B43880" w:rsidP="00B43880">
      <w:pPr>
        <w:autoSpaceDE w:val="0"/>
        <w:autoSpaceDN w:val="0"/>
        <w:adjustRightInd w:val="0"/>
        <w:spacing w:after="0" w:line="240" w:lineRule="auto"/>
        <w:rPr>
          <w:rFonts w:ascii="Times-Bold" w:hAnsi="Times-Bold" w:cs="Times-Bold"/>
          <w:b/>
          <w:bCs/>
          <w:sz w:val="28"/>
          <w:szCs w:val="28"/>
        </w:rPr>
      </w:pPr>
    </w:p>
    <w:p w:rsidR="00B43880" w:rsidRPr="006402E5" w:rsidRDefault="00B43880" w:rsidP="00B43880">
      <w:pPr>
        <w:autoSpaceDE w:val="0"/>
        <w:autoSpaceDN w:val="0"/>
        <w:adjustRightInd w:val="0"/>
        <w:spacing w:after="0" w:line="240" w:lineRule="auto"/>
        <w:jc w:val="both"/>
        <w:rPr>
          <w:rFonts w:cs="Times-Bold"/>
          <w:bCs/>
        </w:rPr>
      </w:pPr>
      <w:r w:rsidRPr="006402E5">
        <w:rPr>
          <w:rFonts w:cs="Times-Bold"/>
          <w:bCs/>
        </w:rPr>
        <w:t>1. WST</w:t>
      </w:r>
      <w:r w:rsidRPr="006402E5">
        <w:rPr>
          <w:rFonts w:cs="TTE1B59910t00"/>
        </w:rPr>
        <w:t>E</w:t>
      </w:r>
      <w:r w:rsidRPr="006402E5">
        <w:rPr>
          <w:rFonts w:cs="Times-Bold"/>
          <w:bCs/>
        </w:rPr>
        <w:t>P</w:t>
      </w:r>
    </w:p>
    <w:p w:rsidR="00B43880" w:rsidRPr="001730A8" w:rsidRDefault="00B43880" w:rsidP="00B43880">
      <w:pPr>
        <w:autoSpaceDE w:val="0"/>
        <w:autoSpaceDN w:val="0"/>
        <w:adjustRightInd w:val="0"/>
        <w:spacing w:after="0" w:line="240" w:lineRule="auto"/>
        <w:jc w:val="both"/>
        <w:rPr>
          <w:rFonts w:cs="Times-Bold"/>
          <w:bCs/>
        </w:rPr>
      </w:pPr>
      <w:r w:rsidRPr="001730A8">
        <w:rPr>
          <w:rFonts w:cs="Times-Bold"/>
          <w:bCs/>
        </w:rPr>
        <w:t>1.1. Przedmiot SST</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Przedmiotem niniejszej szczegółowej specyfikacji technicznej (SST) s</w:t>
      </w:r>
      <w:r w:rsidRPr="001730A8">
        <w:rPr>
          <w:rFonts w:cs="TTE1B63490t00"/>
        </w:rPr>
        <w:t xml:space="preserve">ą </w:t>
      </w:r>
      <w:r w:rsidRPr="001730A8">
        <w:rPr>
          <w:rFonts w:cs="Times-Roman"/>
        </w:rPr>
        <w:t>wymagania dotycz</w:t>
      </w:r>
      <w:r w:rsidRPr="001730A8">
        <w:rPr>
          <w:rFonts w:cs="TTE1B63490t00"/>
        </w:rPr>
        <w:t>ą</w:t>
      </w:r>
      <w:r w:rsidRPr="001730A8">
        <w:rPr>
          <w:rFonts w:cs="Times-Roman"/>
        </w:rPr>
        <w:t>ce</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wykonania i odbioru robót zwi</w:t>
      </w:r>
      <w:r w:rsidRPr="001730A8">
        <w:rPr>
          <w:rFonts w:cs="TTE1B63490t00"/>
        </w:rPr>
        <w:t>ą</w:t>
      </w:r>
      <w:r w:rsidRPr="001730A8">
        <w:rPr>
          <w:rFonts w:cs="Times-Roman"/>
        </w:rPr>
        <w:t xml:space="preserve">zanych z wykonaniem muru oporowego z </w:t>
      </w:r>
      <w:r w:rsidRPr="001730A8">
        <w:rPr>
          <w:rFonts w:cs="TTE1B63490t00"/>
        </w:rPr>
        <w:t>ż</w:t>
      </w:r>
      <w:r w:rsidRPr="001730A8">
        <w:rPr>
          <w:rFonts w:cs="Times-Roman"/>
        </w:rPr>
        <w:t>elbetowych elementów</w:t>
      </w:r>
    </w:p>
    <w:p w:rsidR="00B43880" w:rsidRDefault="00B43880" w:rsidP="00B43880">
      <w:pPr>
        <w:autoSpaceDE w:val="0"/>
        <w:autoSpaceDN w:val="0"/>
        <w:adjustRightInd w:val="0"/>
        <w:spacing w:after="0" w:line="240" w:lineRule="auto"/>
        <w:jc w:val="both"/>
        <w:rPr>
          <w:rFonts w:cs="Times-Bold"/>
          <w:b/>
          <w:bCs/>
        </w:rPr>
      </w:pPr>
      <w:r w:rsidRPr="001730A8">
        <w:rPr>
          <w:rFonts w:cs="Times-Roman"/>
        </w:rPr>
        <w:t>prefabrykowanych typu „L” w zwi</w:t>
      </w:r>
      <w:r w:rsidRPr="001730A8">
        <w:rPr>
          <w:rFonts w:cs="TTE1B63490t00"/>
        </w:rPr>
        <w:t>ą</w:t>
      </w:r>
      <w:r w:rsidRPr="001730A8">
        <w:rPr>
          <w:rFonts w:cs="Times-Roman"/>
        </w:rPr>
        <w:t xml:space="preserve">zku z </w:t>
      </w:r>
      <w:r w:rsidR="00FC258F" w:rsidRPr="00FC258F">
        <w:rPr>
          <w:rFonts w:cs="Times-Bold"/>
          <w:b/>
          <w:bCs/>
        </w:rPr>
        <w:t>budow</w:t>
      </w:r>
      <w:r w:rsidR="00FC258F">
        <w:rPr>
          <w:rFonts w:cs="Times-Bold"/>
          <w:b/>
          <w:bCs/>
        </w:rPr>
        <w:t>ą</w:t>
      </w:r>
      <w:r w:rsidR="00FC258F" w:rsidRPr="00FC258F">
        <w:rPr>
          <w:rFonts w:cs="Times-Bold"/>
          <w:b/>
          <w:bCs/>
        </w:rPr>
        <w:t xml:space="preserve"> chodnika przy drodze powiatowej 1339P w m. Rosko od km 0+000 do km 0+761,35</w:t>
      </w:r>
    </w:p>
    <w:p w:rsidR="00FC258F" w:rsidRDefault="00FC258F" w:rsidP="00B43880">
      <w:pPr>
        <w:autoSpaceDE w:val="0"/>
        <w:autoSpaceDN w:val="0"/>
        <w:adjustRightInd w:val="0"/>
        <w:spacing w:after="0" w:line="240" w:lineRule="auto"/>
        <w:jc w:val="both"/>
        <w:rPr>
          <w:rFonts w:cs="Times-Bold"/>
          <w:bCs/>
        </w:rPr>
      </w:pPr>
    </w:p>
    <w:p w:rsidR="00B43880" w:rsidRPr="001730A8" w:rsidRDefault="00B43880" w:rsidP="00B43880">
      <w:pPr>
        <w:autoSpaceDE w:val="0"/>
        <w:autoSpaceDN w:val="0"/>
        <w:adjustRightInd w:val="0"/>
        <w:spacing w:after="0" w:line="240" w:lineRule="auto"/>
        <w:jc w:val="both"/>
        <w:rPr>
          <w:rFonts w:cs="Times-Bold"/>
          <w:bCs/>
        </w:rPr>
      </w:pPr>
      <w:r w:rsidRPr="001730A8">
        <w:rPr>
          <w:rFonts w:cs="Times-Bold"/>
          <w:bCs/>
        </w:rPr>
        <w:t>1.2. Zakres stosowania SST</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Szczegółowa specyfikacja techniczna (SST) stanowi podstawowy dokument przetargowy i kontraktowy</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przy zlecaniu i realizacji robót wymienionych w pkt. 1.1.</w:t>
      </w:r>
    </w:p>
    <w:p w:rsidR="00B43880" w:rsidRDefault="00B43880" w:rsidP="00B43880">
      <w:pPr>
        <w:autoSpaceDE w:val="0"/>
        <w:autoSpaceDN w:val="0"/>
        <w:adjustRightInd w:val="0"/>
        <w:spacing w:after="0" w:line="240" w:lineRule="auto"/>
        <w:jc w:val="both"/>
        <w:rPr>
          <w:rFonts w:cs="Times-Bold"/>
          <w:bCs/>
        </w:rPr>
      </w:pPr>
    </w:p>
    <w:p w:rsidR="00B43880" w:rsidRPr="001730A8" w:rsidRDefault="00B43880" w:rsidP="00B43880">
      <w:pPr>
        <w:autoSpaceDE w:val="0"/>
        <w:autoSpaceDN w:val="0"/>
        <w:adjustRightInd w:val="0"/>
        <w:spacing w:after="0" w:line="240" w:lineRule="auto"/>
        <w:jc w:val="both"/>
        <w:rPr>
          <w:rFonts w:cs="Times-Bold"/>
          <w:bCs/>
        </w:rPr>
      </w:pPr>
      <w:r w:rsidRPr="001730A8">
        <w:rPr>
          <w:rFonts w:cs="Times-Bold"/>
          <w:bCs/>
        </w:rPr>
        <w:t>1.3. Zakres robót obj</w:t>
      </w:r>
      <w:r w:rsidRPr="001730A8">
        <w:rPr>
          <w:rFonts w:cs="TTE1B59910t00"/>
        </w:rPr>
        <w:t>ę</w:t>
      </w:r>
      <w:r w:rsidRPr="001730A8">
        <w:rPr>
          <w:rFonts w:cs="Times-Bold"/>
          <w:bCs/>
        </w:rPr>
        <w:t>tych SST</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Ustalenia zawarte w niniejszej specyfikacji dotycz</w:t>
      </w:r>
      <w:r w:rsidRPr="001730A8">
        <w:rPr>
          <w:rFonts w:cs="TTE1B63490t00"/>
        </w:rPr>
        <w:t xml:space="preserve">ą </w:t>
      </w:r>
      <w:r w:rsidRPr="001730A8">
        <w:rPr>
          <w:rFonts w:cs="Times-Roman"/>
        </w:rPr>
        <w:t>zasad prowadzenia robót zwi</w:t>
      </w:r>
      <w:r w:rsidRPr="001730A8">
        <w:rPr>
          <w:rFonts w:cs="TTE1B63490t00"/>
        </w:rPr>
        <w:t>ą</w:t>
      </w:r>
      <w:r w:rsidRPr="001730A8">
        <w:rPr>
          <w:rFonts w:cs="Times-Roman"/>
        </w:rPr>
        <w:t>zanych z wykonaniem</w:t>
      </w:r>
    </w:p>
    <w:p w:rsidR="00B43880" w:rsidRPr="00B43880" w:rsidRDefault="00B43880" w:rsidP="00B43880">
      <w:pPr>
        <w:autoSpaceDE w:val="0"/>
        <w:autoSpaceDN w:val="0"/>
        <w:adjustRightInd w:val="0"/>
        <w:spacing w:after="0" w:line="240" w:lineRule="auto"/>
        <w:jc w:val="both"/>
        <w:rPr>
          <w:rFonts w:cs="TTE1B63490t00"/>
        </w:rPr>
      </w:pPr>
      <w:r w:rsidRPr="001730A8">
        <w:rPr>
          <w:rFonts w:cs="Times-Roman"/>
        </w:rPr>
        <w:t xml:space="preserve">muru oporowego z </w:t>
      </w:r>
      <w:r w:rsidRPr="001730A8">
        <w:rPr>
          <w:rFonts w:cs="TTE1B63490t00"/>
        </w:rPr>
        <w:t>ż</w:t>
      </w:r>
      <w:r w:rsidRPr="001730A8">
        <w:rPr>
          <w:rFonts w:cs="Times-Roman"/>
        </w:rPr>
        <w:t>elbetowych elementów prefabrykowanych typu „L” o wys. 0,6; 1,0; 1,2 i 1,5 m. (dokładn</w:t>
      </w:r>
      <w:r>
        <w:rPr>
          <w:rFonts w:cs="TTE1B63490t00"/>
        </w:rPr>
        <w:t xml:space="preserve">a </w:t>
      </w:r>
      <w:r w:rsidRPr="001730A8">
        <w:rPr>
          <w:rFonts w:cs="Times-Roman"/>
        </w:rPr>
        <w:t>wysoko</w:t>
      </w:r>
      <w:r w:rsidRPr="001730A8">
        <w:rPr>
          <w:rFonts w:cs="TTE1B63490t00"/>
        </w:rPr>
        <w:t xml:space="preserve">ść </w:t>
      </w:r>
      <w:r w:rsidRPr="001730A8">
        <w:rPr>
          <w:rFonts w:cs="Times-Roman"/>
        </w:rPr>
        <w:t>elementów prefabrykowanych nale</w:t>
      </w:r>
      <w:r w:rsidRPr="001730A8">
        <w:rPr>
          <w:rFonts w:cs="TTE1B63490t00"/>
        </w:rPr>
        <w:t>ż</w:t>
      </w:r>
      <w:r w:rsidRPr="001730A8">
        <w:rPr>
          <w:rFonts w:cs="Times-Roman"/>
        </w:rPr>
        <w:t>y dobra</w:t>
      </w:r>
      <w:r w:rsidRPr="001730A8">
        <w:rPr>
          <w:rFonts w:cs="TTE1B63490t00"/>
        </w:rPr>
        <w:t xml:space="preserve">ć </w:t>
      </w:r>
      <w:r w:rsidRPr="001730A8">
        <w:rPr>
          <w:rFonts w:cs="Times-Roman"/>
        </w:rPr>
        <w:t>w oparciu o dost</w:t>
      </w:r>
      <w:r w:rsidRPr="001730A8">
        <w:rPr>
          <w:rFonts w:cs="TTE1B63490t00"/>
        </w:rPr>
        <w:t>ę</w:t>
      </w:r>
      <w:r w:rsidRPr="001730A8">
        <w:rPr>
          <w:rFonts w:cs="Times-Roman"/>
        </w:rPr>
        <w:t xml:space="preserve">pne </w:t>
      </w:r>
      <w:r>
        <w:rPr>
          <w:rFonts w:cs="Times-Roman"/>
        </w:rPr>
        <w:t xml:space="preserve">wymiary elementów w ofercie ich </w:t>
      </w:r>
      <w:r w:rsidRPr="001730A8">
        <w:rPr>
          <w:rFonts w:cs="Times-Roman"/>
        </w:rPr>
        <w:t>producenta).</w:t>
      </w:r>
    </w:p>
    <w:p w:rsidR="00B43880" w:rsidRDefault="00B43880" w:rsidP="00B43880">
      <w:pPr>
        <w:autoSpaceDE w:val="0"/>
        <w:autoSpaceDN w:val="0"/>
        <w:adjustRightInd w:val="0"/>
        <w:spacing w:after="0" w:line="240" w:lineRule="auto"/>
        <w:jc w:val="both"/>
        <w:rPr>
          <w:rFonts w:cs="Times-Bold"/>
          <w:bCs/>
        </w:rPr>
      </w:pPr>
    </w:p>
    <w:p w:rsidR="00B43880" w:rsidRPr="001730A8" w:rsidRDefault="00B43880" w:rsidP="00B43880">
      <w:pPr>
        <w:autoSpaceDE w:val="0"/>
        <w:autoSpaceDN w:val="0"/>
        <w:adjustRightInd w:val="0"/>
        <w:spacing w:after="0" w:line="240" w:lineRule="auto"/>
        <w:jc w:val="both"/>
        <w:rPr>
          <w:rFonts w:cs="Times-Bold"/>
          <w:bCs/>
        </w:rPr>
      </w:pPr>
      <w:r w:rsidRPr="001730A8">
        <w:rPr>
          <w:rFonts w:cs="Times-Bold"/>
          <w:bCs/>
        </w:rPr>
        <w:t>1.4. Okre</w:t>
      </w:r>
      <w:r w:rsidRPr="001730A8">
        <w:rPr>
          <w:rFonts w:cs="TTE1B59910t00"/>
        </w:rPr>
        <w:t>ś</w:t>
      </w:r>
      <w:r w:rsidRPr="001730A8">
        <w:rPr>
          <w:rFonts w:cs="Times-Bold"/>
          <w:bCs/>
        </w:rPr>
        <w:t>lenia podstawowe</w:t>
      </w:r>
    </w:p>
    <w:p w:rsidR="00B43880" w:rsidRDefault="00B43880" w:rsidP="00B43880">
      <w:pPr>
        <w:autoSpaceDE w:val="0"/>
        <w:autoSpaceDN w:val="0"/>
        <w:adjustRightInd w:val="0"/>
        <w:spacing w:after="0" w:line="240" w:lineRule="auto"/>
        <w:jc w:val="both"/>
        <w:rPr>
          <w:rFonts w:cs="Times-Bold"/>
          <w:bCs/>
        </w:rPr>
      </w:pPr>
    </w:p>
    <w:p w:rsidR="00B43880" w:rsidRPr="001730A8" w:rsidRDefault="00B43880" w:rsidP="00B43880">
      <w:pPr>
        <w:autoSpaceDE w:val="0"/>
        <w:autoSpaceDN w:val="0"/>
        <w:adjustRightInd w:val="0"/>
        <w:spacing w:after="0" w:line="240" w:lineRule="auto"/>
        <w:jc w:val="both"/>
        <w:rPr>
          <w:rFonts w:cs="Times-Roman"/>
        </w:rPr>
      </w:pPr>
      <w:r w:rsidRPr="001730A8">
        <w:rPr>
          <w:rFonts w:cs="Times-Bold"/>
          <w:bCs/>
        </w:rPr>
        <w:t>1.4.1.</w:t>
      </w:r>
      <w:r w:rsidRPr="001730A8">
        <w:rPr>
          <w:rFonts w:cs="Times-Bold"/>
          <w:b/>
          <w:bCs/>
        </w:rPr>
        <w:t xml:space="preserve"> </w:t>
      </w:r>
      <w:r w:rsidRPr="001730A8">
        <w:rPr>
          <w:rFonts w:cs="Times-Roman"/>
        </w:rPr>
        <w:t>Mur oporowy - budowla utrzymuj</w:t>
      </w:r>
      <w:r w:rsidRPr="001730A8">
        <w:rPr>
          <w:rFonts w:cs="TTE1B63490t00"/>
        </w:rPr>
        <w:t>ą</w:t>
      </w:r>
      <w:r w:rsidRPr="001730A8">
        <w:rPr>
          <w:rFonts w:cs="Times-Roman"/>
        </w:rPr>
        <w:t>ca w stanie stateczno</w:t>
      </w:r>
      <w:r w:rsidRPr="001730A8">
        <w:rPr>
          <w:rFonts w:cs="TTE1B63490t00"/>
        </w:rPr>
        <w:t>ś</w:t>
      </w:r>
      <w:r w:rsidRPr="001730A8">
        <w:rPr>
          <w:rFonts w:cs="Times-Roman"/>
        </w:rPr>
        <w:t>ci uskok naziomu gruntów rodzimych lub</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nasypowych albo innych materiałów rozdrobnionych.</w:t>
      </w:r>
    </w:p>
    <w:p w:rsidR="00B43880" w:rsidRDefault="00B43880" w:rsidP="00B43880">
      <w:pPr>
        <w:autoSpaceDE w:val="0"/>
        <w:autoSpaceDN w:val="0"/>
        <w:adjustRightInd w:val="0"/>
        <w:spacing w:after="0" w:line="240" w:lineRule="auto"/>
        <w:jc w:val="both"/>
        <w:rPr>
          <w:rFonts w:cs="Times-Bold"/>
          <w:bCs/>
        </w:rPr>
      </w:pPr>
    </w:p>
    <w:p w:rsidR="00B43880" w:rsidRPr="001730A8" w:rsidRDefault="00B43880" w:rsidP="00B43880">
      <w:pPr>
        <w:autoSpaceDE w:val="0"/>
        <w:autoSpaceDN w:val="0"/>
        <w:adjustRightInd w:val="0"/>
        <w:spacing w:after="0" w:line="240" w:lineRule="auto"/>
        <w:jc w:val="both"/>
        <w:rPr>
          <w:rFonts w:cs="Times-Roman"/>
        </w:rPr>
      </w:pPr>
      <w:r w:rsidRPr="001730A8">
        <w:rPr>
          <w:rFonts w:cs="Times-Bold"/>
          <w:bCs/>
        </w:rPr>
        <w:t>1.4.2.</w:t>
      </w:r>
      <w:r w:rsidRPr="001730A8">
        <w:rPr>
          <w:rFonts w:cs="Times-Bold"/>
          <w:b/>
          <w:bCs/>
        </w:rPr>
        <w:t xml:space="preserve"> </w:t>
      </w:r>
      <w:r w:rsidRPr="001730A8">
        <w:rPr>
          <w:rFonts w:cs="Times-Roman"/>
        </w:rPr>
        <w:t>Okre</w:t>
      </w:r>
      <w:r w:rsidRPr="001730A8">
        <w:rPr>
          <w:rFonts w:cs="TTE1B63490t00"/>
        </w:rPr>
        <w:t>ś</w:t>
      </w:r>
      <w:r w:rsidRPr="001730A8">
        <w:rPr>
          <w:rFonts w:cs="Times-Roman"/>
        </w:rPr>
        <w:t>lenia podstawowe s</w:t>
      </w:r>
      <w:r w:rsidRPr="001730A8">
        <w:rPr>
          <w:rFonts w:cs="TTE1B63490t00"/>
        </w:rPr>
        <w:t xml:space="preserve">ą </w:t>
      </w:r>
      <w:r w:rsidRPr="001730A8">
        <w:rPr>
          <w:rFonts w:cs="Times-Roman"/>
        </w:rPr>
        <w:t>zgodne z obowi</w:t>
      </w:r>
      <w:r w:rsidRPr="001730A8">
        <w:rPr>
          <w:rFonts w:cs="TTE1B63490t00"/>
        </w:rPr>
        <w:t>ą</w:t>
      </w:r>
      <w:r w:rsidRPr="001730A8">
        <w:rPr>
          <w:rFonts w:cs="Times-Roman"/>
        </w:rPr>
        <w:t>zuj</w:t>
      </w:r>
      <w:r w:rsidRPr="001730A8">
        <w:rPr>
          <w:rFonts w:cs="TTE1B63490t00"/>
        </w:rPr>
        <w:t>ą</w:t>
      </w:r>
      <w:r w:rsidRPr="001730A8">
        <w:rPr>
          <w:rFonts w:cs="Times-Roman"/>
        </w:rPr>
        <w:t xml:space="preserve">cymi, odpowiednimi polskimi normami </w:t>
      </w:r>
      <w:r>
        <w:rPr>
          <w:rFonts w:cs="Times-Roman"/>
        </w:rPr>
        <w:t xml:space="preserve">                              i z definicjami </w:t>
      </w:r>
      <w:r w:rsidRPr="001730A8">
        <w:rPr>
          <w:rFonts w:cs="Times-Roman"/>
        </w:rPr>
        <w:t>podanymi w SST D-00.00.00 „Wymagania ogólne” pkt 1.4.</w:t>
      </w:r>
    </w:p>
    <w:p w:rsidR="00B43880" w:rsidRDefault="00B43880" w:rsidP="00B43880">
      <w:pPr>
        <w:autoSpaceDE w:val="0"/>
        <w:autoSpaceDN w:val="0"/>
        <w:adjustRightInd w:val="0"/>
        <w:spacing w:after="0" w:line="240" w:lineRule="auto"/>
        <w:jc w:val="both"/>
        <w:rPr>
          <w:rFonts w:cs="Times-Bold"/>
          <w:bCs/>
        </w:rPr>
      </w:pPr>
    </w:p>
    <w:p w:rsidR="00B43880" w:rsidRPr="001730A8" w:rsidRDefault="00B43880" w:rsidP="00B43880">
      <w:pPr>
        <w:autoSpaceDE w:val="0"/>
        <w:autoSpaceDN w:val="0"/>
        <w:adjustRightInd w:val="0"/>
        <w:spacing w:after="0" w:line="240" w:lineRule="auto"/>
        <w:jc w:val="both"/>
        <w:rPr>
          <w:rFonts w:cs="Times-Bold"/>
          <w:bCs/>
        </w:rPr>
      </w:pPr>
      <w:r w:rsidRPr="001730A8">
        <w:rPr>
          <w:rFonts w:cs="Times-Bold"/>
          <w:bCs/>
        </w:rPr>
        <w:t>1.5. Ogólne wymagania dotycz</w:t>
      </w:r>
      <w:r w:rsidRPr="001730A8">
        <w:rPr>
          <w:rFonts w:cs="TTE1B59910t00"/>
        </w:rPr>
        <w:t>ą</w:t>
      </w:r>
      <w:r w:rsidRPr="001730A8">
        <w:rPr>
          <w:rFonts w:cs="Times-Bold"/>
          <w:bCs/>
        </w:rPr>
        <w:t>ce robót</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Ogólne wymagania dotycz</w:t>
      </w:r>
      <w:r w:rsidRPr="001730A8">
        <w:rPr>
          <w:rFonts w:cs="TTE1B63490t00"/>
        </w:rPr>
        <w:t>ą</w:t>
      </w:r>
      <w:r w:rsidRPr="001730A8">
        <w:rPr>
          <w:rFonts w:cs="Times-Roman"/>
        </w:rPr>
        <w:t>ce robót podano w SST D-00.00.00 „Wymagania ogólne” pkt 1.5.</w:t>
      </w:r>
    </w:p>
    <w:p w:rsidR="00B43880" w:rsidRDefault="00B43880" w:rsidP="00B43880">
      <w:pPr>
        <w:autoSpaceDE w:val="0"/>
        <w:autoSpaceDN w:val="0"/>
        <w:adjustRightInd w:val="0"/>
        <w:spacing w:after="0" w:line="240" w:lineRule="auto"/>
        <w:jc w:val="both"/>
        <w:rPr>
          <w:rFonts w:cs="Times-Bold"/>
          <w:bCs/>
        </w:rPr>
      </w:pPr>
    </w:p>
    <w:p w:rsidR="00B43880" w:rsidRPr="001730A8" w:rsidRDefault="00B43880" w:rsidP="00B43880">
      <w:pPr>
        <w:autoSpaceDE w:val="0"/>
        <w:autoSpaceDN w:val="0"/>
        <w:adjustRightInd w:val="0"/>
        <w:spacing w:after="0" w:line="240" w:lineRule="auto"/>
        <w:jc w:val="both"/>
        <w:rPr>
          <w:rFonts w:cs="Times-Bold"/>
          <w:bCs/>
        </w:rPr>
      </w:pPr>
      <w:r w:rsidRPr="001730A8">
        <w:rPr>
          <w:rFonts w:cs="Times-Bold"/>
          <w:bCs/>
        </w:rPr>
        <w:t>1.6. Okre</w:t>
      </w:r>
      <w:r w:rsidRPr="001730A8">
        <w:rPr>
          <w:rFonts w:cs="TTE1B59910t00"/>
        </w:rPr>
        <w:t>ś</w:t>
      </w:r>
      <w:r w:rsidRPr="001730A8">
        <w:rPr>
          <w:rFonts w:cs="Times-Bold"/>
          <w:bCs/>
        </w:rPr>
        <w:t>lenie grupy, klasy i kategorii robót wg Wspólnego Słownika Zamówie</w:t>
      </w:r>
      <w:r w:rsidRPr="001730A8">
        <w:rPr>
          <w:rFonts w:cs="TTE1B59910t00"/>
        </w:rPr>
        <w:t xml:space="preserve">ń </w:t>
      </w:r>
      <w:r w:rsidRPr="001730A8">
        <w:rPr>
          <w:rFonts w:cs="Times-Bold"/>
          <w:bCs/>
        </w:rPr>
        <w:t>CPV:</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Grupa robót: 452 Roboty budowlane w zakresie budowy ruroci</w:t>
      </w:r>
      <w:r w:rsidRPr="001730A8">
        <w:rPr>
          <w:rFonts w:cs="TTE1B63490t00"/>
        </w:rPr>
        <w:t>ą</w:t>
      </w:r>
      <w:r w:rsidRPr="001730A8">
        <w:rPr>
          <w:rFonts w:cs="Times-Roman"/>
        </w:rPr>
        <w:t xml:space="preserve">gów, linii komunikacyjnych </w:t>
      </w:r>
      <w:r>
        <w:rPr>
          <w:rFonts w:cs="Times-Roman"/>
        </w:rPr>
        <w:t xml:space="preserve">                                           i </w:t>
      </w:r>
      <w:r w:rsidRPr="001730A8">
        <w:rPr>
          <w:rFonts w:cs="Times-Roman"/>
        </w:rPr>
        <w:t>elektroenergetycznych, autostrad, dróg, lotnisk i kolei, wyrównywanie terenu</w:t>
      </w:r>
    </w:p>
    <w:p w:rsidR="00B43880" w:rsidRDefault="00B43880" w:rsidP="00B43880">
      <w:pPr>
        <w:autoSpaceDE w:val="0"/>
        <w:autoSpaceDN w:val="0"/>
        <w:adjustRightInd w:val="0"/>
        <w:spacing w:after="0" w:line="240" w:lineRule="auto"/>
        <w:jc w:val="both"/>
        <w:rPr>
          <w:rFonts w:cs="Times-Roman"/>
        </w:rPr>
      </w:pPr>
      <w:r w:rsidRPr="001730A8">
        <w:rPr>
          <w:rFonts w:cs="Times-Roman"/>
        </w:rPr>
        <w:t>Klasa robót: 4526 Roboty w zakresie wykonywania pokry</w:t>
      </w:r>
      <w:r w:rsidRPr="001730A8">
        <w:rPr>
          <w:rFonts w:cs="TTE1B63490t00"/>
        </w:rPr>
        <w:t xml:space="preserve">ć </w:t>
      </w:r>
      <w:r w:rsidRPr="001730A8">
        <w:rPr>
          <w:rFonts w:cs="Times-Roman"/>
        </w:rPr>
        <w:t xml:space="preserve">i konstrukcji </w:t>
      </w:r>
      <w:r>
        <w:rPr>
          <w:rFonts w:cs="Times-Roman"/>
        </w:rPr>
        <w:t xml:space="preserve">dachowych i inne podobne roboty specjalistyczne </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Kategoria robót 45262 Specjalne roboty budowlane inne, ni</w:t>
      </w:r>
      <w:r w:rsidRPr="001730A8">
        <w:rPr>
          <w:rFonts w:cs="TTE1B63490t00"/>
        </w:rPr>
        <w:t xml:space="preserve">ż </w:t>
      </w:r>
      <w:r w:rsidRPr="001730A8">
        <w:rPr>
          <w:rFonts w:cs="Times-Roman"/>
        </w:rPr>
        <w:t>dachowe</w:t>
      </w:r>
    </w:p>
    <w:p w:rsidR="00B43880" w:rsidRDefault="00B43880" w:rsidP="00B43880">
      <w:pPr>
        <w:autoSpaceDE w:val="0"/>
        <w:autoSpaceDN w:val="0"/>
        <w:adjustRightInd w:val="0"/>
        <w:spacing w:after="0" w:line="240" w:lineRule="auto"/>
        <w:jc w:val="both"/>
        <w:rPr>
          <w:rFonts w:cs="Times-Bold"/>
          <w:bCs/>
        </w:rPr>
      </w:pPr>
    </w:p>
    <w:p w:rsidR="00B43880" w:rsidRPr="001730A8" w:rsidRDefault="00B43880" w:rsidP="00B43880">
      <w:pPr>
        <w:autoSpaceDE w:val="0"/>
        <w:autoSpaceDN w:val="0"/>
        <w:adjustRightInd w:val="0"/>
        <w:spacing w:after="0" w:line="240" w:lineRule="auto"/>
        <w:jc w:val="both"/>
        <w:rPr>
          <w:rFonts w:cs="Times-Bold"/>
          <w:bCs/>
        </w:rPr>
      </w:pPr>
      <w:r w:rsidRPr="001730A8">
        <w:rPr>
          <w:rFonts w:cs="Times-Bold"/>
          <w:bCs/>
        </w:rPr>
        <w:t>2. MATERIAŁY</w:t>
      </w:r>
    </w:p>
    <w:p w:rsidR="00B43880" w:rsidRPr="001730A8" w:rsidRDefault="00B43880" w:rsidP="00B43880">
      <w:pPr>
        <w:autoSpaceDE w:val="0"/>
        <w:autoSpaceDN w:val="0"/>
        <w:adjustRightInd w:val="0"/>
        <w:spacing w:after="0" w:line="240" w:lineRule="auto"/>
        <w:jc w:val="both"/>
        <w:rPr>
          <w:rFonts w:cs="Times-Bold"/>
          <w:bCs/>
        </w:rPr>
      </w:pPr>
      <w:r w:rsidRPr="001730A8">
        <w:rPr>
          <w:rFonts w:cs="Times-Bold"/>
          <w:bCs/>
        </w:rPr>
        <w:t>2.1. Ogólne wymagania dotycz</w:t>
      </w:r>
      <w:r w:rsidRPr="001730A8">
        <w:rPr>
          <w:rFonts w:cs="TTE1B59910t00"/>
        </w:rPr>
        <w:t>ą</w:t>
      </w:r>
      <w:r w:rsidRPr="001730A8">
        <w:rPr>
          <w:rFonts w:cs="Times-Bold"/>
          <w:bCs/>
        </w:rPr>
        <w:t>ce materiałów</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Ogólne wymagania dotycz</w:t>
      </w:r>
      <w:r w:rsidRPr="001730A8">
        <w:rPr>
          <w:rFonts w:cs="TTE1B63490t00"/>
        </w:rPr>
        <w:t>ą</w:t>
      </w:r>
      <w:r w:rsidRPr="001730A8">
        <w:rPr>
          <w:rFonts w:cs="Times-Roman"/>
        </w:rPr>
        <w:t>ce materiałów, ich pozyskiwania i składowania, podano w SST D-00.00.00</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„Wymagania ogólne” pkt 2.</w:t>
      </w:r>
    </w:p>
    <w:p w:rsidR="00B43880" w:rsidRDefault="00B43880" w:rsidP="00B43880">
      <w:pPr>
        <w:autoSpaceDE w:val="0"/>
        <w:autoSpaceDN w:val="0"/>
        <w:adjustRightInd w:val="0"/>
        <w:spacing w:after="0" w:line="240" w:lineRule="auto"/>
        <w:jc w:val="both"/>
        <w:rPr>
          <w:rFonts w:cs="Times-Bold"/>
          <w:bCs/>
        </w:rPr>
      </w:pPr>
    </w:p>
    <w:p w:rsidR="00B43880" w:rsidRPr="001730A8" w:rsidRDefault="00B43880" w:rsidP="00B43880">
      <w:pPr>
        <w:autoSpaceDE w:val="0"/>
        <w:autoSpaceDN w:val="0"/>
        <w:adjustRightInd w:val="0"/>
        <w:spacing w:after="0" w:line="240" w:lineRule="auto"/>
        <w:jc w:val="both"/>
        <w:rPr>
          <w:rFonts w:cs="Times-Bold"/>
          <w:bCs/>
        </w:rPr>
      </w:pPr>
      <w:r w:rsidRPr="001730A8">
        <w:rPr>
          <w:rFonts w:cs="Times-Bold"/>
          <w:bCs/>
        </w:rPr>
        <w:t xml:space="preserve">2.2. </w:t>
      </w:r>
      <w:r w:rsidRPr="001730A8">
        <w:rPr>
          <w:rFonts w:cs="TTE1B59910t00"/>
        </w:rPr>
        <w:t>Ż</w:t>
      </w:r>
      <w:r w:rsidRPr="001730A8">
        <w:rPr>
          <w:rFonts w:cs="Times-Bold"/>
          <w:bCs/>
        </w:rPr>
        <w:t>elbetowe elementy prefabrykowane</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Mur oporowy nale</w:t>
      </w:r>
      <w:r w:rsidRPr="001730A8">
        <w:rPr>
          <w:rFonts w:cs="TTE1B63490t00"/>
        </w:rPr>
        <w:t>ż</w:t>
      </w:r>
      <w:r w:rsidRPr="001730A8">
        <w:rPr>
          <w:rFonts w:cs="Times-Roman"/>
        </w:rPr>
        <w:t>y wykona</w:t>
      </w:r>
      <w:r w:rsidRPr="001730A8">
        <w:rPr>
          <w:rFonts w:cs="TTE1B63490t00"/>
        </w:rPr>
        <w:t xml:space="preserve">ć </w:t>
      </w:r>
      <w:r w:rsidRPr="001730A8">
        <w:rPr>
          <w:rFonts w:cs="Times-Roman"/>
        </w:rPr>
        <w:t xml:space="preserve">z </w:t>
      </w:r>
      <w:r w:rsidRPr="001730A8">
        <w:rPr>
          <w:rFonts w:cs="TTE1B63490t00"/>
        </w:rPr>
        <w:t>ż</w:t>
      </w:r>
      <w:r w:rsidRPr="001730A8">
        <w:rPr>
          <w:rFonts w:cs="Times-Roman"/>
        </w:rPr>
        <w:t>elbetowych elementów prefabrykowanych spełniaj</w:t>
      </w:r>
      <w:r w:rsidRPr="001730A8">
        <w:rPr>
          <w:rFonts w:cs="TTE1B63490t00"/>
        </w:rPr>
        <w:t>ą</w:t>
      </w:r>
      <w:r w:rsidRPr="001730A8">
        <w:rPr>
          <w:rFonts w:cs="Times-Roman"/>
        </w:rPr>
        <w:t>cych wymagania</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uj</w:t>
      </w:r>
      <w:r w:rsidRPr="001730A8">
        <w:rPr>
          <w:rFonts w:cs="TTE1B63490t00"/>
        </w:rPr>
        <w:t>ę</w:t>
      </w:r>
      <w:r w:rsidRPr="001730A8">
        <w:rPr>
          <w:rFonts w:cs="Times-Roman"/>
        </w:rPr>
        <w:t>te w Rozporz</w:t>
      </w:r>
      <w:r w:rsidRPr="001730A8">
        <w:rPr>
          <w:rFonts w:cs="TTE1B63490t00"/>
        </w:rPr>
        <w:t>ą</w:t>
      </w:r>
      <w:r w:rsidRPr="001730A8">
        <w:rPr>
          <w:rFonts w:cs="Times-Roman"/>
        </w:rPr>
        <w:t xml:space="preserve">dzeniu </w:t>
      </w:r>
      <w:proofErr w:type="spellStart"/>
      <w:r w:rsidRPr="001730A8">
        <w:rPr>
          <w:rFonts w:cs="Times-Roman"/>
        </w:rPr>
        <w:t>MTiGM</w:t>
      </w:r>
      <w:proofErr w:type="spellEnd"/>
      <w:r w:rsidRPr="001730A8">
        <w:rPr>
          <w:rFonts w:cs="Times-Roman"/>
        </w:rPr>
        <w:t xml:space="preserve"> z 30 maja 2000 r. w sprawie warunków technicznych, jakim powinny</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odpowiada</w:t>
      </w:r>
      <w:r w:rsidRPr="001730A8">
        <w:rPr>
          <w:rFonts w:cs="TTE1B63490t00"/>
        </w:rPr>
        <w:t xml:space="preserve">ć </w:t>
      </w:r>
      <w:r w:rsidRPr="001730A8">
        <w:rPr>
          <w:rFonts w:cs="Times-Roman"/>
        </w:rPr>
        <w:t>drogowe obiekty in</w:t>
      </w:r>
      <w:r w:rsidRPr="001730A8">
        <w:rPr>
          <w:rFonts w:cs="TTE1B63490t00"/>
        </w:rPr>
        <w:t>ż</w:t>
      </w:r>
      <w:r w:rsidRPr="001730A8">
        <w:rPr>
          <w:rFonts w:cs="Times-Roman"/>
        </w:rPr>
        <w:t>ynierskie i ich usytuowanie (Dz.U. nr 63 z 3 sierpnia 2000 r.).</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Orientacyjna wysoko</w:t>
      </w:r>
      <w:r w:rsidRPr="001730A8">
        <w:rPr>
          <w:rFonts w:cs="TTE1B63490t00"/>
        </w:rPr>
        <w:t>ść ż</w:t>
      </w:r>
      <w:r w:rsidRPr="001730A8">
        <w:rPr>
          <w:rFonts w:cs="Times-Roman"/>
        </w:rPr>
        <w:t>elbetowych elementów prefabrykowanych typu „L” jest nast</w:t>
      </w:r>
      <w:r w:rsidRPr="001730A8">
        <w:rPr>
          <w:rFonts w:cs="TTE1B63490t00"/>
        </w:rPr>
        <w:t>ę</w:t>
      </w:r>
      <w:r w:rsidRPr="001730A8">
        <w:rPr>
          <w:rFonts w:cs="Times-Roman"/>
        </w:rPr>
        <w:t>puj</w:t>
      </w:r>
      <w:r w:rsidRPr="001730A8">
        <w:rPr>
          <w:rFonts w:cs="TTE1B63490t00"/>
        </w:rPr>
        <w:t>ą</w:t>
      </w:r>
      <w:r w:rsidRPr="001730A8">
        <w:rPr>
          <w:rFonts w:cs="Times-Roman"/>
        </w:rPr>
        <w:t>ca: 0,6; 1,0;</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lastRenderedPageBreak/>
        <w:t>1,2 i 1,5 m. (dokładn</w:t>
      </w:r>
      <w:r w:rsidRPr="001730A8">
        <w:rPr>
          <w:rFonts w:cs="TTE1B63490t00"/>
        </w:rPr>
        <w:t xml:space="preserve">a </w:t>
      </w:r>
      <w:r w:rsidRPr="001730A8">
        <w:rPr>
          <w:rFonts w:cs="Times-Roman"/>
        </w:rPr>
        <w:t>wysoko</w:t>
      </w:r>
      <w:r w:rsidRPr="001730A8">
        <w:rPr>
          <w:rFonts w:cs="TTE1B63490t00"/>
        </w:rPr>
        <w:t xml:space="preserve">ść </w:t>
      </w:r>
      <w:r w:rsidRPr="001730A8">
        <w:rPr>
          <w:rFonts w:cs="Times-Roman"/>
        </w:rPr>
        <w:t>elementów prefabrykowanych nale</w:t>
      </w:r>
      <w:r w:rsidRPr="001730A8">
        <w:rPr>
          <w:rFonts w:cs="TTE1B63490t00"/>
        </w:rPr>
        <w:t>ż</w:t>
      </w:r>
      <w:r w:rsidRPr="001730A8">
        <w:rPr>
          <w:rFonts w:cs="Times-Roman"/>
        </w:rPr>
        <w:t>y dobra</w:t>
      </w:r>
      <w:r w:rsidRPr="001730A8">
        <w:rPr>
          <w:rFonts w:cs="TTE1B63490t00"/>
        </w:rPr>
        <w:t xml:space="preserve">ć </w:t>
      </w:r>
      <w:r w:rsidRPr="001730A8">
        <w:rPr>
          <w:rFonts w:cs="Times-Roman"/>
        </w:rPr>
        <w:t>w oparciu o dost</w:t>
      </w:r>
      <w:r w:rsidRPr="001730A8">
        <w:rPr>
          <w:rFonts w:cs="TTE1B63490t00"/>
        </w:rPr>
        <w:t>ę</w:t>
      </w:r>
      <w:r>
        <w:rPr>
          <w:rFonts w:cs="Times-Roman"/>
        </w:rPr>
        <w:t xml:space="preserve">pne wymiary </w:t>
      </w:r>
      <w:r w:rsidRPr="001730A8">
        <w:rPr>
          <w:rFonts w:cs="Times-Roman"/>
        </w:rPr>
        <w:t>elementów w ofercie ich producenta). Klasa betonu w elementach prefab</w:t>
      </w:r>
      <w:r>
        <w:rPr>
          <w:rFonts w:cs="Times-Roman"/>
        </w:rPr>
        <w:t xml:space="preserve">rykowanych min. B 30. Zbrojenie </w:t>
      </w:r>
      <w:r w:rsidRPr="001730A8">
        <w:rPr>
          <w:rFonts w:cs="Times-Roman"/>
        </w:rPr>
        <w:t>elementów – stal zgodnie z obliczeniami statycznymi i wymogami producenta elementów.</w:t>
      </w:r>
    </w:p>
    <w:p w:rsidR="00B43880" w:rsidRPr="001730A8" w:rsidRDefault="00B43880" w:rsidP="00B43880">
      <w:pPr>
        <w:autoSpaceDE w:val="0"/>
        <w:autoSpaceDN w:val="0"/>
        <w:adjustRightInd w:val="0"/>
        <w:spacing w:after="0" w:line="240" w:lineRule="auto"/>
        <w:jc w:val="both"/>
        <w:rPr>
          <w:rFonts w:cs="TTE1B63490t00"/>
        </w:rPr>
      </w:pPr>
      <w:r w:rsidRPr="001730A8">
        <w:rPr>
          <w:rFonts w:cs="Times-Roman"/>
        </w:rPr>
        <w:t xml:space="preserve">Kształt i wymiary </w:t>
      </w:r>
      <w:r w:rsidRPr="001730A8">
        <w:rPr>
          <w:rFonts w:cs="TTE1B63490t00"/>
        </w:rPr>
        <w:t>ż</w:t>
      </w:r>
      <w:r w:rsidRPr="001730A8">
        <w:rPr>
          <w:rFonts w:cs="Times-Roman"/>
        </w:rPr>
        <w:t>elbetowych elementów prefabrykowanych powinny by</w:t>
      </w:r>
      <w:r w:rsidRPr="001730A8">
        <w:rPr>
          <w:rFonts w:cs="TTE1B63490t00"/>
        </w:rPr>
        <w:t xml:space="preserve">ć </w:t>
      </w:r>
      <w:r w:rsidRPr="001730A8">
        <w:rPr>
          <w:rFonts w:cs="Times-Roman"/>
        </w:rPr>
        <w:t>zgodne z dokumentacj</w:t>
      </w:r>
      <w:r w:rsidRPr="001730A8">
        <w:rPr>
          <w:rFonts w:cs="TTE1B63490t00"/>
        </w:rPr>
        <w:t>a</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projektow</w:t>
      </w:r>
      <w:r w:rsidRPr="001730A8">
        <w:rPr>
          <w:rFonts w:cs="TTE1B63490t00"/>
        </w:rPr>
        <w:t>a</w:t>
      </w:r>
      <w:r w:rsidRPr="001730A8">
        <w:rPr>
          <w:rFonts w:cs="Times-Roman"/>
        </w:rPr>
        <w:t>. Odchyłki wymiarowe prefabrykatów powinny odpowiada</w:t>
      </w:r>
      <w:r w:rsidRPr="001730A8">
        <w:rPr>
          <w:rFonts w:cs="TTE1B63490t00"/>
        </w:rPr>
        <w:t xml:space="preserve">ć  </w:t>
      </w:r>
      <w:r w:rsidRPr="001730A8">
        <w:rPr>
          <w:rFonts w:cs="Times-Roman"/>
        </w:rPr>
        <w:t>PN-B-02356 [4] według 7 klasy:</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Wymiar elementu, mm Tolerancja wymiaru, mm</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od 300 do 900 10</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od 900 do 3000 12</w:t>
      </w:r>
    </w:p>
    <w:p w:rsidR="00B43880" w:rsidRPr="001730A8" w:rsidRDefault="00B43880" w:rsidP="00B43880">
      <w:pPr>
        <w:autoSpaceDE w:val="0"/>
        <w:autoSpaceDN w:val="0"/>
        <w:adjustRightInd w:val="0"/>
        <w:spacing w:after="0" w:line="240" w:lineRule="auto"/>
        <w:jc w:val="both"/>
        <w:rPr>
          <w:rFonts w:cs="Times-Roman"/>
          <w:color w:val="000000"/>
        </w:rPr>
      </w:pPr>
      <w:r w:rsidRPr="001730A8">
        <w:rPr>
          <w:rFonts w:cs="Times-Roman"/>
          <w:color w:val="000000"/>
        </w:rPr>
        <w:t>od 3000 do 9000 16</w:t>
      </w:r>
    </w:p>
    <w:p w:rsidR="00B43880" w:rsidRDefault="00B43880" w:rsidP="00B43880">
      <w:pPr>
        <w:autoSpaceDE w:val="0"/>
        <w:autoSpaceDN w:val="0"/>
        <w:adjustRightInd w:val="0"/>
        <w:spacing w:after="0" w:line="240" w:lineRule="auto"/>
        <w:jc w:val="both"/>
        <w:rPr>
          <w:rFonts w:cs="Times-Roman"/>
          <w:color w:val="000000"/>
        </w:rPr>
      </w:pPr>
    </w:p>
    <w:p w:rsidR="00B43880" w:rsidRPr="001730A8" w:rsidRDefault="00B43880" w:rsidP="00B43880">
      <w:pPr>
        <w:autoSpaceDE w:val="0"/>
        <w:autoSpaceDN w:val="0"/>
        <w:adjustRightInd w:val="0"/>
        <w:spacing w:after="0" w:line="240" w:lineRule="auto"/>
        <w:jc w:val="both"/>
        <w:rPr>
          <w:rFonts w:cs="Times-Roman"/>
          <w:color w:val="000000"/>
        </w:rPr>
      </w:pPr>
      <w:r w:rsidRPr="001730A8">
        <w:rPr>
          <w:rFonts w:cs="Times-Roman"/>
          <w:color w:val="000000"/>
        </w:rPr>
        <w:t>Powierzchnie elementów powinny by</w:t>
      </w:r>
      <w:r w:rsidRPr="001730A8">
        <w:rPr>
          <w:rFonts w:cs="TTE1B63490t00"/>
          <w:color w:val="000000"/>
        </w:rPr>
        <w:t xml:space="preserve">ć </w:t>
      </w:r>
      <w:r w:rsidRPr="001730A8">
        <w:rPr>
          <w:rFonts w:cs="Times-Roman"/>
          <w:color w:val="000000"/>
        </w:rPr>
        <w:t>gładkie, bez raków, p</w:t>
      </w:r>
      <w:r w:rsidRPr="001730A8">
        <w:rPr>
          <w:rFonts w:cs="TTE1B63490t00"/>
          <w:color w:val="000000"/>
        </w:rPr>
        <w:t>ę</w:t>
      </w:r>
      <w:r w:rsidRPr="001730A8">
        <w:rPr>
          <w:rFonts w:cs="Times-Roman"/>
          <w:color w:val="000000"/>
        </w:rPr>
        <w:t>kni</w:t>
      </w:r>
      <w:r w:rsidRPr="001730A8">
        <w:rPr>
          <w:rFonts w:cs="TTE1B63490t00"/>
          <w:color w:val="000000"/>
        </w:rPr>
        <w:t xml:space="preserve">ęć </w:t>
      </w:r>
      <w:r w:rsidRPr="001730A8">
        <w:rPr>
          <w:rFonts w:cs="Times-Roman"/>
          <w:color w:val="000000"/>
        </w:rPr>
        <w:t>i rys. Dopuszcza si</w:t>
      </w:r>
      <w:r w:rsidRPr="001730A8">
        <w:rPr>
          <w:rFonts w:cs="TTE1B63490t00"/>
          <w:color w:val="000000"/>
        </w:rPr>
        <w:t xml:space="preserve">ę </w:t>
      </w:r>
      <w:r w:rsidRPr="001730A8">
        <w:rPr>
          <w:rFonts w:cs="Times-Roman"/>
          <w:color w:val="000000"/>
        </w:rPr>
        <w:t>drobne pory o</w:t>
      </w:r>
    </w:p>
    <w:p w:rsidR="00B43880" w:rsidRPr="001730A8" w:rsidRDefault="00B43880" w:rsidP="00B43880">
      <w:pPr>
        <w:autoSpaceDE w:val="0"/>
        <w:autoSpaceDN w:val="0"/>
        <w:adjustRightInd w:val="0"/>
        <w:spacing w:after="0" w:line="240" w:lineRule="auto"/>
        <w:jc w:val="both"/>
        <w:rPr>
          <w:rFonts w:cs="Times-Roman"/>
          <w:color w:val="000000"/>
        </w:rPr>
      </w:pPr>
      <w:r w:rsidRPr="001730A8">
        <w:rPr>
          <w:rFonts w:cs="Times-Roman"/>
          <w:color w:val="000000"/>
        </w:rPr>
        <w:t>gł</w:t>
      </w:r>
      <w:r w:rsidRPr="001730A8">
        <w:rPr>
          <w:rFonts w:cs="TTE1B63490t00"/>
          <w:color w:val="000000"/>
        </w:rPr>
        <w:t>ę</w:t>
      </w:r>
      <w:r w:rsidRPr="001730A8">
        <w:rPr>
          <w:rFonts w:cs="Times-Roman"/>
          <w:color w:val="000000"/>
        </w:rPr>
        <w:t>boko</w:t>
      </w:r>
      <w:r w:rsidRPr="001730A8">
        <w:rPr>
          <w:rFonts w:cs="TTE1B63490t00"/>
          <w:color w:val="000000"/>
        </w:rPr>
        <w:t>ś</w:t>
      </w:r>
      <w:r w:rsidRPr="001730A8">
        <w:rPr>
          <w:rFonts w:cs="Times-Roman"/>
          <w:color w:val="000000"/>
        </w:rPr>
        <w:t>ci do 5 mm jako pozostało</w:t>
      </w:r>
      <w:r w:rsidRPr="001730A8">
        <w:rPr>
          <w:rFonts w:cs="TTE1B63490t00"/>
          <w:color w:val="000000"/>
        </w:rPr>
        <w:t>ś</w:t>
      </w:r>
      <w:r w:rsidRPr="001730A8">
        <w:rPr>
          <w:rFonts w:cs="Times-Roman"/>
          <w:color w:val="000000"/>
        </w:rPr>
        <w:t>ci po p</w:t>
      </w:r>
      <w:r w:rsidRPr="001730A8">
        <w:rPr>
          <w:rFonts w:cs="TTE1B63490t00"/>
          <w:color w:val="000000"/>
        </w:rPr>
        <w:t>ę</w:t>
      </w:r>
      <w:r w:rsidRPr="001730A8">
        <w:rPr>
          <w:rFonts w:cs="Times-Roman"/>
          <w:color w:val="000000"/>
        </w:rPr>
        <w:t>cherzykach powietrza i wodzie.</w:t>
      </w:r>
    </w:p>
    <w:p w:rsidR="00B43880" w:rsidRPr="001730A8" w:rsidRDefault="00B43880" w:rsidP="00B43880">
      <w:pPr>
        <w:autoSpaceDE w:val="0"/>
        <w:autoSpaceDN w:val="0"/>
        <w:adjustRightInd w:val="0"/>
        <w:spacing w:after="0" w:line="240" w:lineRule="auto"/>
        <w:jc w:val="both"/>
        <w:rPr>
          <w:rFonts w:cs="Times-Roman"/>
          <w:color w:val="000000"/>
        </w:rPr>
      </w:pPr>
      <w:r w:rsidRPr="001730A8">
        <w:rPr>
          <w:rFonts w:cs="Times-Roman"/>
          <w:color w:val="000000"/>
        </w:rPr>
        <w:t>Elementy nale</w:t>
      </w:r>
      <w:r w:rsidRPr="001730A8">
        <w:rPr>
          <w:rFonts w:cs="TTE1B63490t00"/>
          <w:color w:val="000000"/>
        </w:rPr>
        <w:t>ż</w:t>
      </w:r>
      <w:r w:rsidRPr="001730A8">
        <w:rPr>
          <w:rFonts w:cs="Times-Roman"/>
          <w:color w:val="000000"/>
        </w:rPr>
        <w:t>y składowa</w:t>
      </w:r>
      <w:r w:rsidRPr="001730A8">
        <w:rPr>
          <w:rFonts w:cs="TTE1B63490t00"/>
          <w:color w:val="000000"/>
        </w:rPr>
        <w:t xml:space="preserve">ć </w:t>
      </w:r>
      <w:r w:rsidRPr="001730A8">
        <w:rPr>
          <w:rFonts w:cs="Times-Roman"/>
          <w:color w:val="000000"/>
        </w:rPr>
        <w:t>na wyrównanym, utwardzonym i odwodnionym podło</w:t>
      </w:r>
      <w:r w:rsidRPr="001730A8">
        <w:rPr>
          <w:rFonts w:cs="TTE1B63490t00"/>
          <w:color w:val="000000"/>
        </w:rPr>
        <w:t>ż</w:t>
      </w:r>
      <w:r w:rsidRPr="001730A8">
        <w:rPr>
          <w:rFonts w:cs="Times-Roman"/>
          <w:color w:val="000000"/>
        </w:rPr>
        <w:t>u. Poszczególne</w:t>
      </w:r>
    </w:p>
    <w:p w:rsidR="00B43880" w:rsidRPr="001730A8" w:rsidRDefault="00B43880" w:rsidP="00B43880">
      <w:pPr>
        <w:autoSpaceDE w:val="0"/>
        <w:autoSpaceDN w:val="0"/>
        <w:adjustRightInd w:val="0"/>
        <w:spacing w:after="0" w:line="240" w:lineRule="auto"/>
        <w:jc w:val="both"/>
        <w:rPr>
          <w:rFonts w:cs="Times-Roman"/>
          <w:color w:val="000000"/>
        </w:rPr>
      </w:pPr>
      <w:r w:rsidRPr="001730A8">
        <w:rPr>
          <w:rFonts w:cs="Times-Roman"/>
          <w:color w:val="000000"/>
        </w:rPr>
        <w:t>rodzaje elementów powinny by</w:t>
      </w:r>
      <w:r w:rsidRPr="001730A8">
        <w:rPr>
          <w:rFonts w:cs="TTE1B63490t00"/>
          <w:color w:val="000000"/>
        </w:rPr>
        <w:t xml:space="preserve">ć </w:t>
      </w:r>
      <w:r w:rsidRPr="001730A8">
        <w:rPr>
          <w:rFonts w:cs="Times-Roman"/>
          <w:color w:val="000000"/>
        </w:rPr>
        <w:t>składowane oddzielnie.</w:t>
      </w:r>
    </w:p>
    <w:p w:rsidR="00B43880" w:rsidRPr="001730A8" w:rsidRDefault="00B43880" w:rsidP="00B43880">
      <w:pPr>
        <w:autoSpaceDE w:val="0"/>
        <w:autoSpaceDN w:val="0"/>
        <w:adjustRightInd w:val="0"/>
        <w:spacing w:after="0" w:line="240" w:lineRule="auto"/>
        <w:jc w:val="both"/>
        <w:rPr>
          <w:rFonts w:cs="Times-Roman"/>
          <w:color w:val="000000"/>
        </w:rPr>
      </w:pPr>
      <w:r w:rsidRPr="001730A8">
        <w:rPr>
          <w:rFonts w:cs="Times-Roman"/>
          <w:color w:val="000000"/>
        </w:rPr>
        <w:t xml:space="preserve">Warunkiem dopuszczenia do stosowania </w:t>
      </w:r>
      <w:r w:rsidRPr="001730A8">
        <w:rPr>
          <w:rFonts w:cs="TTE1B63490t00"/>
          <w:color w:val="000000"/>
        </w:rPr>
        <w:t>ż</w:t>
      </w:r>
      <w:r w:rsidRPr="001730A8">
        <w:rPr>
          <w:rFonts w:cs="Times-Roman"/>
          <w:color w:val="000000"/>
        </w:rPr>
        <w:t>elbetowych elementów prefabrykowanych w budownictwie</w:t>
      </w:r>
    </w:p>
    <w:p w:rsidR="00B43880" w:rsidRPr="001730A8" w:rsidRDefault="00B43880" w:rsidP="00B43880">
      <w:pPr>
        <w:autoSpaceDE w:val="0"/>
        <w:autoSpaceDN w:val="0"/>
        <w:adjustRightInd w:val="0"/>
        <w:spacing w:after="0" w:line="240" w:lineRule="auto"/>
        <w:jc w:val="both"/>
        <w:rPr>
          <w:rFonts w:cs="Times-Roman"/>
          <w:color w:val="000000"/>
        </w:rPr>
      </w:pPr>
      <w:r w:rsidRPr="001730A8">
        <w:rPr>
          <w:rFonts w:cs="Times-Roman"/>
          <w:color w:val="000000"/>
        </w:rPr>
        <w:t>drogowym jest spełnienie wymogów ustawy o wyrobach budowlanych.</w:t>
      </w:r>
    </w:p>
    <w:p w:rsidR="00B43880" w:rsidRDefault="00B43880" w:rsidP="00B43880">
      <w:pPr>
        <w:autoSpaceDE w:val="0"/>
        <w:autoSpaceDN w:val="0"/>
        <w:adjustRightInd w:val="0"/>
        <w:spacing w:after="0" w:line="240" w:lineRule="auto"/>
        <w:jc w:val="both"/>
        <w:rPr>
          <w:rFonts w:cs="Times-Bold"/>
          <w:bCs/>
          <w:color w:val="000000"/>
        </w:rPr>
      </w:pPr>
    </w:p>
    <w:p w:rsidR="00B43880" w:rsidRPr="001730A8" w:rsidRDefault="00B43880" w:rsidP="00B43880">
      <w:pPr>
        <w:autoSpaceDE w:val="0"/>
        <w:autoSpaceDN w:val="0"/>
        <w:adjustRightInd w:val="0"/>
        <w:spacing w:after="0" w:line="240" w:lineRule="auto"/>
        <w:jc w:val="both"/>
        <w:rPr>
          <w:rFonts w:cs="Times-Bold"/>
          <w:bCs/>
          <w:color w:val="000000"/>
        </w:rPr>
      </w:pPr>
      <w:r w:rsidRPr="001730A8">
        <w:rPr>
          <w:rFonts w:cs="Times-Bold"/>
          <w:bCs/>
          <w:color w:val="000000"/>
        </w:rPr>
        <w:t>2.3. Kruszywo stabilizowane cementem</w:t>
      </w:r>
    </w:p>
    <w:p w:rsidR="00B43880" w:rsidRPr="001730A8" w:rsidRDefault="00B43880" w:rsidP="00B43880">
      <w:pPr>
        <w:autoSpaceDE w:val="0"/>
        <w:autoSpaceDN w:val="0"/>
        <w:adjustRightInd w:val="0"/>
        <w:spacing w:after="0" w:line="240" w:lineRule="auto"/>
        <w:jc w:val="both"/>
        <w:rPr>
          <w:rFonts w:cs="Times-Roman"/>
          <w:color w:val="000000"/>
        </w:rPr>
      </w:pPr>
      <w:r w:rsidRPr="001730A8">
        <w:rPr>
          <w:rFonts w:cs="Times-Roman"/>
          <w:color w:val="000000"/>
        </w:rPr>
        <w:t>Materiał wg SST 04.05.01. „Podbudowa i ulepszone podło</w:t>
      </w:r>
      <w:r w:rsidRPr="001730A8">
        <w:rPr>
          <w:rFonts w:cs="TTE1B63490t00"/>
          <w:color w:val="000000"/>
        </w:rPr>
        <w:t>ż</w:t>
      </w:r>
      <w:r w:rsidRPr="001730A8">
        <w:rPr>
          <w:rFonts w:cs="Times-Roman"/>
          <w:color w:val="000000"/>
        </w:rPr>
        <w:t>a z gruntu lub kruszywa stabilizowanego</w:t>
      </w:r>
    </w:p>
    <w:p w:rsidR="00B43880" w:rsidRPr="001730A8" w:rsidRDefault="00B43880" w:rsidP="00B43880">
      <w:pPr>
        <w:autoSpaceDE w:val="0"/>
        <w:autoSpaceDN w:val="0"/>
        <w:adjustRightInd w:val="0"/>
        <w:spacing w:after="0" w:line="240" w:lineRule="auto"/>
        <w:jc w:val="both"/>
        <w:rPr>
          <w:rFonts w:cs="Times-Roman"/>
          <w:color w:val="000000"/>
        </w:rPr>
      </w:pPr>
      <w:r w:rsidRPr="001730A8">
        <w:rPr>
          <w:rFonts w:cs="Times-Roman"/>
          <w:color w:val="000000"/>
        </w:rPr>
        <w:t>cementem”.</w:t>
      </w:r>
    </w:p>
    <w:p w:rsidR="00B43880" w:rsidRDefault="00B43880" w:rsidP="00B43880">
      <w:pPr>
        <w:autoSpaceDE w:val="0"/>
        <w:autoSpaceDN w:val="0"/>
        <w:adjustRightInd w:val="0"/>
        <w:spacing w:after="0" w:line="240" w:lineRule="auto"/>
        <w:jc w:val="both"/>
        <w:rPr>
          <w:rFonts w:cs="Times-Bold"/>
          <w:bCs/>
          <w:color w:val="000000"/>
        </w:rPr>
      </w:pPr>
    </w:p>
    <w:p w:rsidR="00B43880" w:rsidRPr="001730A8" w:rsidRDefault="00B43880" w:rsidP="00B43880">
      <w:pPr>
        <w:autoSpaceDE w:val="0"/>
        <w:autoSpaceDN w:val="0"/>
        <w:adjustRightInd w:val="0"/>
        <w:spacing w:after="0" w:line="240" w:lineRule="auto"/>
        <w:jc w:val="both"/>
        <w:rPr>
          <w:rFonts w:cs="Times-Bold"/>
          <w:bCs/>
          <w:color w:val="000000"/>
        </w:rPr>
      </w:pPr>
      <w:r w:rsidRPr="001730A8">
        <w:rPr>
          <w:rFonts w:cs="Times-Bold"/>
          <w:bCs/>
          <w:color w:val="000000"/>
        </w:rPr>
        <w:t>2.4. Materiały izolacyjne</w:t>
      </w:r>
    </w:p>
    <w:p w:rsidR="00B43880" w:rsidRPr="001730A8" w:rsidRDefault="00B43880" w:rsidP="00B43880">
      <w:pPr>
        <w:autoSpaceDE w:val="0"/>
        <w:autoSpaceDN w:val="0"/>
        <w:adjustRightInd w:val="0"/>
        <w:spacing w:after="0" w:line="240" w:lineRule="auto"/>
        <w:jc w:val="both"/>
        <w:rPr>
          <w:rFonts w:cs="Times-Roman"/>
          <w:color w:val="000000"/>
        </w:rPr>
      </w:pPr>
      <w:r w:rsidRPr="001730A8">
        <w:rPr>
          <w:rFonts w:cs="Times-Roman"/>
          <w:color w:val="000000"/>
        </w:rPr>
        <w:t>Do izolacji murów oporowych mo</w:t>
      </w:r>
      <w:r w:rsidRPr="001730A8">
        <w:rPr>
          <w:rFonts w:cs="TTE1B63490t00"/>
          <w:color w:val="000000"/>
        </w:rPr>
        <w:t>ż</w:t>
      </w:r>
      <w:r w:rsidRPr="001730A8">
        <w:rPr>
          <w:rFonts w:cs="Times-Roman"/>
          <w:color w:val="000000"/>
        </w:rPr>
        <w:t>na stosowa</w:t>
      </w:r>
      <w:r w:rsidRPr="001730A8">
        <w:rPr>
          <w:rFonts w:cs="TTE1B63490t00"/>
          <w:color w:val="000000"/>
        </w:rPr>
        <w:t xml:space="preserve">ć </w:t>
      </w:r>
      <w:r w:rsidRPr="001730A8">
        <w:rPr>
          <w:rFonts w:cs="Times-Roman"/>
          <w:color w:val="000000"/>
        </w:rPr>
        <w:t>nast</w:t>
      </w:r>
      <w:r w:rsidRPr="001730A8">
        <w:rPr>
          <w:rFonts w:cs="TTE1B63490t00"/>
          <w:color w:val="000000"/>
        </w:rPr>
        <w:t>ę</w:t>
      </w:r>
      <w:r w:rsidRPr="001730A8">
        <w:rPr>
          <w:rFonts w:cs="Times-Roman"/>
          <w:color w:val="000000"/>
        </w:rPr>
        <w:t>puj</w:t>
      </w:r>
      <w:r w:rsidRPr="001730A8">
        <w:rPr>
          <w:rFonts w:cs="TTE1B63490t00"/>
          <w:color w:val="000000"/>
        </w:rPr>
        <w:t>ą</w:t>
      </w:r>
      <w:r w:rsidRPr="001730A8">
        <w:rPr>
          <w:rFonts w:cs="Times-Roman"/>
          <w:color w:val="000000"/>
        </w:rPr>
        <w:t>ce materiały:</w:t>
      </w:r>
    </w:p>
    <w:p w:rsidR="00B43880" w:rsidRPr="001730A8" w:rsidRDefault="00B43880" w:rsidP="00B43880">
      <w:pPr>
        <w:autoSpaceDE w:val="0"/>
        <w:autoSpaceDN w:val="0"/>
        <w:adjustRightInd w:val="0"/>
        <w:spacing w:after="0" w:line="240" w:lineRule="auto"/>
        <w:jc w:val="both"/>
        <w:rPr>
          <w:rFonts w:cs="Times-Roman"/>
          <w:color w:val="000000"/>
        </w:rPr>
      </w:pPr>
      <w:r w:rsidRPr="001730A8">
        <w:rPr>
          <w:rFonts w:cs="Times-Roman"/>
          <w:color w:val="000000"/>
        </w:rPr>
        <w:t>a) lepik asfaltowy stosowany na zimno wg PN-B-24620 [29],</w:t>
      </w:r>
    </w:p>
    <w:p w:rsidR="00B43880" w:rsidRPr="001730A8" w:rsidRDefault="00B43880" w:rsidP="00B43880">
      <w:pPr>
        <w:autoSpaceDE w:val="0"/>
        <w:autoSpaceDN w:val="0"/>
        <w:adjustRightInd w:val="0"/>
        <w:spacing w:after="0" w:line="240" w:lineRule="auto"/>
        <w:jc w:val="both"/>
        <w:rPr>
          <w:rFonts w:cs="Times-Roman"/>
          <w:color w:val="000000"/>
        </w:rPr>
      </w:pPr>
      <w:r w:rsidRPr="001730A8">
        <w:rPr>
          <w:rFonts w:cs="Times-Roman"/>
          <w:color w:val="000000"/>
        </w:rPr>
        <w:t xml:space="preserve">b) roztwór asfaltowy do gruntowania powierzchni </w:t>
      </w:r>
      <w:r w:rsidRPr="001730A8">
        <w:rPr>
          <w:rFonts w:cs="TTE1B63490t00"/>
          <w:color w:val="000000"/>
        </w:rPr>
        <w:t>ś</w:t>
      </w:r>
      <w:r w:rsidRPr="001730A8">
        <w:rPr>
          <w:rFonts w:cs="Times-Roman"/>
          <w:color w:val="000000"/>
        </w:rPr>
        <w:t>cian przed uło</w:t>
      </w:r>
      <w:r w:rsidRPr="001730A8">
        <w:rPr>
          <w:rFonts w:cs="TTE1B63490t00"/>
          <w:color w:val="000000"/>
        </w:rPr>
        <w:t>ż</w:t>
      </w:r>
      <w:r w:rsidRPr="001730A8">
        <w:rPr>
          <w:rFonts w:cs="Times-Roman"/>
          <w:color w:val="000000"/>
        </w:rPr>
        <w:t>eniem wła</w:t>
      </w:r>
      <w:r w:rsidRPr="001730A8">
        <w:rPr>
          <w:rFonts w:cs="TTE1B63490t00"/>
          <w:color w:val="000000"/>
        </w:rPr>
        <w:t>ś</w:t>
      </w:r>
      <w:r w:rsidRPr="001730A8">
        <w:rPr>
          <w:rFonts w:cs="Times-Roman"/>
          <w:color w:val="000000"/>
        </w:rPr>
        <w:t>ciwej powłoki izolacyjnej wg PNB-24622 [30],</w:t>
      </w:r>
    </w:p>
    <w:p w:rsidR="00B43880" w:rsidRPr="001730A8" w:rsidRDefault="00B43880" w:rsidP="00B43880">
      <w:pPr>
        <w:autoSpaceDE w:val="0"/>
        <w:autoSpaceDN w:val="0"/>
        <w:adjustRightInd w:val="0"/>
        <w:spacing w:after="0" w:line="240" w:lineRule="auto"/>
        <w:jc w:val="both"/>
        <w:rPr>
          <w:rFonts w:cs="Times-Roman"/>
          <w:color w:val="000000"/>
        </w:rPr>
      </w:pPr>
      <w:r w:rsidRPr="001730A8">
        <w:rPr>
          <w:rFonts w:cs="Times-Roman"/>
          <w:color w:val="000000"/>
        </w:rPr>
        <w:t>c) lepik asfaltowy z wypełniaczami stosowany na gor</w:t>
      </w:r>
      <w:r w:rsidRPr="001730A8">
        <w:rPr>
          <w:rFonts w:cs="TTE1B63490t00"/>
          <w:color w:val="000000"/>
        </w:rPr>
        <w:t>ą</w:t>
      </w:r>
      <w:r w:rsidRPr="001730A8">
        <w:rPr>
          <w:rFonts w:cs="Times-Roman"/>
          <w:color w:val="000000"/>
        </w:rPr>
        <w:t>co wg PN-B-24625 [31],</w:t>
      </w:r>
    </w:p>
    <w:p w:rsidR="00B43880" w:rsidRPr="001730A8" w:rsidRDefault="00B43880" w:rsidP="00B43880">
      <w:pPr>
        <w:autoSpaceDE w:val="0"/>
        <w:autoSpaceDN w:val="0"/>
        <w:adjustRightInd w:val="0"/>
        <w:spacing w:after="0" w:line="240" w:lineRule="auto"/>
        <w:jc w:val="both"/>
        <w:rPr>
          <w:rFonts w:cs="Times-Roman"/>
          <w:color w:val="000000"/>
        </w:rPr>
      </w:pPr>
      <w:r w:rsidRPr="001730A8">
        <w:rPr>
          <w:rFonts w:cs="Times-Roman"/>
          <w:color w:val="000000"/>
        </w:rPr>
        <w:t>d) asfaltow</w:t>
      </w:r>
      <w:r w:rsidRPr="001730A8">
        <w:rPr>
          <w:rFonts w:cs="TTE1B63490t00"/>
          <w:color w:val="000000"/>
        </w:rPr>
        <w:t xml:space="preserve">a </w:t>
      </w:r>
      <w:r w:rsidRPr="001730A8">
        <w:rPr>
          <w:rFonts w:cs="Times-Roman"/>
          <w:color w:val="000000"/>
        </w:rPr>
        <w:t>emulsj</w:t>
      </w:r>
      <w:r w:rsidRPr="001730A8">
        <w:rPr>
          <w:rFonts w:cs="TTE1B63490t00"/>
          <w:color w:val="000000"/>
        </w:rPr>
        <w:t xml:space="preserve">e </w:t>
      </w:r>
      <w:r w:rsidRPr="001730A8">
        <w:rPr>
          <w:rFonts w:cs="Times-Roman"/>
          <w:color w:val="000000"/>
        </w:rPr>
        <w:t>kationow</w:t>
      </w:r>
      <w:r w:rsidRPr="001730A8">
        <w:rPr>
          <w:rFonts w:cs="TTE1B63490t00"/>
          <w:color w:val="000000"/>
        </w:rPr>
        <w:t xml:space="preserve">a </w:t>
      </w:r>
      <w:r w:rsidRPr="001730A8">
        <w:rPr>
          <w:rFonts w:cs="Times-Roman"/>
          <w:color w:val="000000"/>
        </w:rPr>
        <w:t>do gruntowania powierzchni wg BN-71/6771-02 [54],</w:t>
      </w:r>
    </w:p>
    <w:p w:rsidR="00B43880" w:rsidRPr="001730A8" w:rsidRDefault="00B43880" w:rsidP="00B43880">
      <w:pPr>
        <w:autoSpaceDE w:val="0"/>
        <w:autoSpaceDN w:val="0"/>
        <w:adjustRightInd w:val="0"/>
        <w:spacing w:after="0" w:line="240" w:lineRule="auto"/>
        <w:jc w:val="both"/>
        <w:rPr>
          <w:rFonts w:cs="Times-Roman"/>
          <w:color w:val="000000"/>
        </w:rPr>
      </w:pPr>
      <w:r w:rsidRPr="001730A8">
        <w:rPr>
          <w:rFonts w:cs="Times-Roman"/>
          <w:color w:val="000000"/>
        </w:rPr>
        <w:t>e) emulsj</w:t>
      </w:r>
      <w:r w:rsidRPr="001730A8">
        <w:rPr>
          <w:rFonts w:cs="TTE1B63490t00"/>
          <w:color w:val="000000"/>
        </w:rPr>
        <w:t xml:space="preserve">e </w:t>
      </w:r>
      <w:r w:rsidRPr="001730A8">
        <w:rPr>
          <w:rFonts w:cs="Times-Roman"/>
          <w:color w:val="000000"/>
        </w:rPr>
        <w:t>asfaltow</w:t>
      </w:r>
      <w:r w:rsidRPr="001730A8">
        <w:rPr>
          <w:rFonts w:cs="TTE1B63490t00"/>
          <w:color w:val="000000"/>
        </w:rPr>
        <w:t xml:space="preserve">a </w:t>
      </w:r>
      <w:r w:rsidRPr="001730A8">
        <w:rPr>
          <w:rFonts w:cs="Times-Roman"/>
          <w:color w:val="000000"/>
        </w:rPr>
        <w:t>wg BN-82/6753-01 [53],</w:t>
      </w:r>
    </w:p>
    <w:p w:rsidR="00B43880" w:rsidRPr="001730A8" w:rsidRDefault="00B43880" w:rsidP="00B43880">
      <w:pPr>
        <w:autoSpaceDE w:val="0"/>
        <w:autoSpaceDN w:val="0"/>
        <w:adjustRightInd w:val="0"/>
        <w:spacing w:after="0" w:line="240" w:lineRule="auto"/>
        <w:jc w:val="both"/>
        <w:rPr>
          <w:rFonts w:cs="Times-Roman"/>
          <w:color w:val="000000"/>
        </w:rPr>
      </w:pPr>
      <w:r w:rsidRPr="001730A8">
        <w:rPr>
          <w:rFonts w:cs="Times-Roman"/>
          <w:color w:val="000000"/>
        </w:rPr>
        <w:t>f) kit asfaltowy uszczelniaj</w:t>
      </w:r>
      <w:r w:rsidRPr="001730A8">
        <w:rPr>
          <w:rFonts w:cs="TTE1B63490t00"/>
          <w:color w:val="000000"/>
        </w:rPr>
        <w:t>ą</w:t>
      </w:r>
      <w:r w:rsidRPr="001730A8">
        <w:rPr>
          <w:rFonts w:cs="Times-Roman"/>
          <w:color w:val="000000"/>
        </w:rPr>
        <w:t>cy wg PN-B-30175 [33],</w:t>
      </w:r>
    </w:p>
    <w:p w:rsidR="00B43880" w:rsidRPr="001730A8" w:rsidRDefault="00B43880" w:rsidP="00B43880">
      <w:pPr>
        <w:autoSpaceDE w:val="0"/>
        <w:autoSpaceDN w:val="0"/>
        <w:adjustRightInd w:val="0"/>
        <w:spacing w:after="0" w:line="240" w:lineRule="auto"/>
        <w:jc w:val="both"/>
        <w:rPr>
          <w:rFonts w:cs="Times-Roman"/>
          <w:color w:val="000000"/>
        </w:rPr>
      </w:pPr>
      <w:r w:rsidRPr="001730A8">
        <w:rPr>
          <w:rFonts w:cs="Times-Roman"/>
          <w:color w:val="000000"/>
        </w:rPr>
        <w:t>g) pap</w:t>
      </w:r>
      <w:r w:rsidRPr="001730A8">
        <w:rPr>
          <w:rFonts w:cs="TTE1B63490t00"/>
          <w:color w:val="000000"/>
        </w:rPr>
        <w:t xml:space="preserve">ę </w:t>
      </w:r>
      <w:r w:rsidRPr="001730A8">
        <w:rPr>
          <w:rFonts w:cs="Times-Roman"/>
          <w:color w:val="000000"/>
        </w:rPr>
        <w:t>asfaltow</w:t>
      </w:r>
      <w:r w:rsidRPr="001730A8">
        <w:rPr>
          <w:rFonts w:cs="TTE1B63490t00"/>
          <w:color w:val="000000"/>
        </w:rPr>
        <w:t xml:space="preserve">a </w:t>
      </w:r>
      <w:r w:rsidRPr="001730A8">
        <w:rPr>
          <w:rFonts w:cs="Times-Roman"/>
          <w:color w:val="000000"/>
        </w:rPr>
        <w:t>na tekturze budowlanej wg PN-B-27617 [32],</w:t>
      </w:r>
    </w:p>
    <w:p w:rsidR="00B43880" w:rsidRPr="001730A8" w:rsidRDefault="00B43880" w:rsidP="00B43880">
      <w:pPr>
        <w:autoSpaceDE w:val="0"/>
        <w:autoSpaceDN w:val="0"/>
        <w:adjustRightInd w:val="0"/>
        <w:spacing w:after="0" w:line="240" w:lineRule="auto"/>
        <w:jc w:val="both"/>
        <w:rPr>
          <w:rFonts w:cs="Times-Roman"/>
          <w:color w:val="000000"/>
        </w:rPr>
      </w:pPr>
      <w:r w:rsidRPr="001730A8">
        <w:rPr>
          <w:rFonts w:cs="Times-Roman"/>
          <w:color w:val="000000"/>
        </w:rPr>
        <w:t>h) pap</w:t>
      </w:r>
      <w:r w:rsidRPr="001730A8">
        <w:rPr>
          <w:rFonts w:cs="TTE1B63490t00"/>
          <w:color w:val="000000"/>
        </w:rPr>
        <w:t xml:space="preserve">ę </w:t>
      </w:r>
      <w:r w:rsidRPr="001730A8">
        <w:rPr>
          <w:rFonts w:cs="Times-Roman"/>
          <w:color w:val="000000"/>
        </w:rPr>
        <w:t>asfaltow</w:t>
      </w:r>
      <w:r w:rsidRPr="001730A8">
        <w:rPr>
          <w:rFonts w:cs="TTE1B63490t00"/>
          <w:color w:val="000000"/>
        </w:rPr>
        <w:t xml:space="preserve">a </w:t>
      </w:r>
      <w:r w:rsidRPr="001730A8">
        <w:rPr>
          <w:rFonts w:cs="Times-Roman"/>
          <w:color w:val="000000"/>
        </w:rPr>
        <w:t>termozgrzewaln</w:t>
      </w:r>
      <w:r w:rsidRPr="001730A8">
        <w:rPr>
          <w:rFonts w:cs="TTE1B63490t00"/>
          <w:color w:val="000000"/>
        </w:rPr>
        <w:t xml:space="preserve">a </w:t>
      </w:r>
      <w:r w:rsidRPr="001730A8">
        <w:rPr>
          <w:rFonts w:cs="Times-Roman"/>
          <w:color w:val="000000"/>
        </w:rPr>
        <w:t>na osnowie z włókniny/tkaniny szklanej lu</w:t>
      </w:r>
      <w:r>
        <w:rPr>
          <w:rFonts w:cs="Times-Roman"/>
          <w:color w:val="000000"/>
        </w:rPr>
        <w:t xml:space="preserve">b poliestrowej wg BN-87/6751-04 </w:t>
      </w:r>
      <w:r w:rsidRPr="001730A8">
        <w:rPr>
          <w:rFonts w:cs="Times-Roman"/>
          <w:color w:val="000000"/>
        </w:rPr>
        <w:t>[52],</w:t>
      </w:r>
    </w:p>
    <w:p w:rsidR="00B43880" w:rsidRPr="001730A8" w:rsidRDefault="00B43880" w:rsidP="00B43880">
      <w:pPr>
        <w:autoSpaceDE w:val="0"/>
        <w:autoSpaceDN w:val="0"/>
        <w:adjustRightInd w:val="0"/>
        <w:spacing w:after="0" w:line="240" w:lineRule="auto"/>
        <w:jc w:val="both"/>
        <w:rPr>
          <w:rFonts w:cs="Times-Roman"/>
          <w:color w:val="000000"/>
        </w:rPr>
      </w:pPr>
      <w:r w:rsidRPr="001730A8">
        <w:rPr>
          <w:rFonts w:cs="Times-Roman"/>
          <w:color w:val="000000"/>
        </w:rPr>
        <w:t>i) inne materiały izolacyjne posiadaj</w:t>
      </w:r>
      <w:r w:rsidRPr="001730A8">
        <w:rPr>
          <w:rFonts w:cs="TTE1B63490t00"/>
          <w:color w:val="000000"/>
        </w:rPr>
        <w:t>ą</w:t>
      </w:r>
      <w:r w:rsidRPr="001730A8">
        <w:rPr>
          <w:rFonts w:cs="Times-Roman"/>
          <w:color w:val="000000"/>
        </w:rPr>
        <w:t>ce aprobat</w:t>
      </w:r>
      <w:r w:rsidRPr="001730A8">
        <w:rPr>
          <w:rFonts w:cs="TTE1B63490t00"/>
          <w:color w:val="000000"/>
        </w:rPr>
        <w:t xml:space="preserve">ę </w:t>
      </w:r>
      <w:r w:rsidRPr="001730A8">
        <w:rPr>
          <w:rFonts w:cs="Times-Roman"/>
          <w:color w:val="000000"/>
        </w:rPr>
        <w:t>techniczn</w:t>
      </w:r>
      <w:r w:rsidRPr="001730A8">
        <w:rPr>
          <w:rFonts w:cs="TTE1B63490t00"/>
          <w:color w:val="000000"/>
        </w:rPr>
        <w:t xml:space="preserve">ą </w:t>
      </w:r>
      <w:r w:rsidRPr="001730A8">
        <w:rPr>
          <w:rFonts w:cs="Times-Roman"/>
          <w:color w:val="000000"/>
        </w:rPr>
        <w:t>wydan</w:t>
      </w:r>
      <w:r w:rsidRPr="001730A8">
        <w:rPr>
          <w:rFonts w:cs="TTE1B63490t00"/>
          <w:color w:val="000000"/>
        </w:rPr>
        <w:t xml:space="preserve">ą </w:t>
      </w:r>
      <w:r w:rsidRPr="001730A8">
        <w:rPr>
          <w:rFonts w:cs="Times-Roman"/>
          <w:color w:val="000000"/>
        </w:rPr>
        <w:t>przez uprawnion</w:t>
      </w:r>
      <w:r w:rsidRPr="001730A8">
        <w:rPr>
          <w:rFonts w:cs="TTE1B63490t00"/>
          <w:color w:val="000000"/>
        </w:rPr>
        <w:t xml:space="preserve">ą </w:t>
      </w:r>
      <w:r w:rsidRPr="001730A8">
        <w:rPr>
          <w:rFonts w:cs="Times-Roman"/>
          <w:color w:val="000000"/>
        </w:rPr>
        <w:t>jednostk</w:t>
      </w:r>
      <w:r w:rsidRPr="001730A8">
        <w:rPr>
          <w:rFonts w:cs="TTE1B63490t00"/>
          <w:color w:val="000000"/>
        </w:rPr>
        <w:t>ę</w:t>
      </w:r>
      <w:r w:rsidRPr="001730A8">
        <w:rPr>
          <w:rFonts w:cs="Times-Roman"/>
          <w:color w:val="000000"/>
        </w:rPr>
        <w:t>.</w:t>
      </w:r>
    </w:p>
    <w:p w:rsidR="00B43880" w:rsidRPr="001730A8" w:rsidRDefault="00B43880" w:rsidP="00B43880">
      <w:pPr>
        <w:autoSpaceDE w:val="0"/>
        <w:autoSpaceDN w:val="0"/>
        <w:adjustRightInd w:val="0"/>
        <w:spacing w:after="0" w:line="240" w:lineRule="auto"/>
        <w:jc w:val="both"/>
        <w:rPr>
          <w:rFonts w:cs="Times-Roman"/>
          <w:color w:val="000000"/>
        </w:rPr>
      </w:pPr>
      <w:r w:rsidRPr="001730A8">
        <w:rPr>
          <w:rFonts w:cs="Times-Roman"/>
          <w:color w:val="000000"/>
        </w:rPr>
        <w:t>Zastosowane materiały izolacyjne musz</w:t>
      </w:r>
      <w:r w:rsidRPr="001730A8">
        <w:rPr>
          <w:rFonts w:cs="TTE1B63490t00"/>
          <w:color w:val="000000"/>
        </w:rPr>
        <w:t xml:space="preserve">a </w:t>
      </w:r>
      <w:r w:rsidRPr="001730A8">
        <w:rPr>
          <w:rFonts w:cs="Times-Roman"/>
          <w:color w:val="000000"/>
        </w:rPr>
        <w:t>by</w:t>
      </w:r>
      <w:r w:rsidRPr="001730A8">
        <w:rPr>
          <w:rFonts w:cs="TTE1B63490t00"/>
          <w:color w:val="000000"/>
        </w:rPr>
        <w:t xml:space="preserve">ć </w:t>
      </w:r>
      <w:r w:rsidRPr="001730A8">
        <w:rPr>
          <w:rFonts w:cs="Times-Roman"/>
          <w:color w:val="000000"/>
        </w:rPr>
        <w:t>zaakceptowane przez In</w:t>
      </w:r>
      <w:r w:rsidRPr="001730A8">
        <w:rPr>
          <w:rFonts w:cs="TTE1B63490t00"/>
          <w:color w:val="000000"/>
        </w:rPr>
        <w:t>ż</w:t>
      </w:r>
      <w:r w:rsidRPr="001730A8">
        <w:rPr>
          <w:rFonts w:cs="Times-Roman"/>
          <w:color w:val="000000"/>
        </w:rPr>
        <w:t>yniera.</w:t>
      </w:r>
    </w:p>
    <w:p w:rsidR="00B43880" w:rsidRDefault="00B43880" w:rsidP="00B43880">
      <w:pPr>
        <w:autoSpaceDE w:val="0"/>
        <w:autoSpaceDN w:val="0"/>
        <w:adjustRightInd w:val="0"/>
        <w:spacing w:after="0" w:line="240" w:lineRule="auto"/>
        <w:jc w:val="both"/>
        <w:rPr>
          <w:rFonts w:cs="Times-Bold"/>
          <w:bCs/>
          <w:color w:val="000000"/>
        </w:rPr>
      </w:pPr>
    </w:p>
    <w:p w:rsidR="00B43880" w:rsidRPr="001730A8" w:rsidRDefault="00B43880" w:rsidP="00B43880">
      <w:pPr>
        <w:autoSpaceDE w:val="0"/>
        <w:autoSpaceDN w:val="0"/>
        <w:adjustRightInd w:val="0"/>
        <w:spacing w:after="0" w:line="240" w:lineRule="auto"/>
        <w:jc w:val="both"/>
        <w:rPr>
          <w:rFonts w:cs="Times-Bold"/>
          <w:bCs/>
          <w:color w:val="000000"/>
        </w:rPr>
      </w:pPr>
      <w:r w:rsidRPr="001730A8">
        <w:rPr>
          <w:rFonts w:cs="Times-Bold"/>
          <w:bCs/>
          <w:color w:val="000000"/>
        </w:rPr>
        <w:t>3. SPRZ</w:t>
      </w:r>
      <w:r w:rsidRPr="001730A8">
        <w:rPr>
          <w:rFonts w:cs="TTE1B59910t00"/>
          <w:color w:val="000000"/>
        </w:rPr>
        <w:t>E</w:t>
      </w:r>
      <w:r w:rsidRPr="001730A8">
        <w:rPr>
          <w:rFonts w:cs="Times-Bold"/>
          <w:bCs/>
          <w:color w:val="000000"/>
        </w:rPr>
        <w:t>T</w:t>
      </w:r>
    </w:p>
    <w:p w:rsidR="00B43880" w:rsidRPr="001730A8" w:rsidRDefault="00B43880" w:rsidP="00B43880">
      <w:pPr>
        <w:autoSpaceDE w:val="0"/>
        <w:autoSpaceDN w:val="0"/>
        <w:adjustRightInd w:val="0"/>
        <w:spacing w:after="0" w:line="240" w:lineRule="auto"/>
        <w:jc w:val="both"/>
        <w:rPr>
          <w:rFonts w:cs="Times-Bold"/>
          <w:bCs/>
          <w:color w:val="000000"/>
        </w:rPr>
      </w:pPr>
      <w:r w:rsidRPr="001730A8">
        <w:rPr>
          <w:rFonts w:cs="Times-Bold"/>
          <w:bCs/>
          <w:color w:val="000000"/>
        </w:rPr>
        <w:t>3.1. Ogólne wymagania dotycz</w:t>
      </w:r>
      <w:r w:rsidRPr="001730A8">
        <w:rPr>
          <w:rFonts w:cs="TTE1B59910t00"/>
          <w:color w:val="000000"/>
        </w:rPr>
        <w:t>ą</w:t>
      </w:r>
      <w:r w:rsidRPr="001730A8">
        <w:rPr>
          <w:rFonts w:cs="Times-Bold"/>
          <w:bCs/>
          <w:color w:val="000000"/>
        </w:rPr>
        <w:t>ce sprz</w:t>
      </w:r>
      <w:r w:rsidRPr="001730A8">
        <w:rPr>
          <w:rFonts w:cs="TTE1B59910t00"/>
          <w:color w:val="000000"/>
        </w:rPr>
        <w:t>ę</w:t>
      </w:r>
      <w:r w:rsidRPr="001730A8">
        <w:rPr>
          <w:rFonts w:cs="Times-Bold"/>
          <w:bCs/>
          <w:color w:val="000000"/>
        </w:rPr>
        <w:t>tu</w:t>
      </w:r>
    </w:p>
    <w:p w:rsidR="00B43880" w:rsidRPr="001730A8" w:rsidRDefault="00B43880" w:rsidP="00B43880">
      <w:pPr>
        <w:autoSpaceDE w:val="0"/>
        <w:autoSpaceDN w:val="0"/>
        <w:adjustRightInd w:val="0"/>
        <w:spacing w:after="0" w:line="240" w:lineRule="auto"/>
        <w:jc w:val="both"/>
        <w:rPr>
          <w:rFonts w:cs="Times-Roman"/>
          <w:color w:val="000000"/>
        </w:rPr>
      </w:pPr>
      <w:r w:rsidRPr="001730A8">
        <w:rPr>
          <w:rFonts w:cs="Times-Roman"/>
          <w:color w:val="000000"/>
        </w:rPr>
        <w:t>Ogólne wymagania dotycz</w:t>
      </w:r>
      <w:r w:rsidRPr="001730A8">
        <w:rPr>
          <w:rFonts w:cs="TTE1B63490t00"/>
          <w:color w:val="000000"/>
        </w:rPr>
        <w:t>ą</w:t>
      </w:r>
      <w:r w:rsidRPr="001730A8">
        <w:rPr>
          <w:rFonts w:cs="Times-Roman"/>
          <w:color w:val="000000"/>
        </w:rPr>
        <w:t>ce sprz</w:t>
      </w:r>
      <w:r w:rsidRPr="001730A8">
        <w:rPr>
          <w:rFonts w:cs="TTE1B63490t00"/>
          <w:color w:val="000000"/>
        </w:rPr>
        <w:t>ę</w:t>
      </w:r>
      <w:r w:rsidRPr="001730A8">
        <w:rPr>
          <w:rFonts w:cs="Times-Roman"/>
          <w:color w:val="000000"/>
        </w:rPr>
        <w:t>tu podano w SST D-00.00.00 „Wymagania ogólne” pkt 3.</w:t>
      </w:r>
    </w:p>
    <w:p w:rsidR="00B43880" w:rsidRDefault="00B43880" w:rsidP="00B43880">
      <w:pPr>
        <w:autoSpaceDE w:val="0"/>
        <w:autoSpaceDN w:val="0"/>
        <w:adjustRightInd w:val="0"/>
        <w:spacing w:after="0" w:line="240" w:lineRule="auto"/>
        <w:jc w:val="both"/>
        <w:rPr>
          <w:rFonts w:cs="Times-Bold"/>
          <w:bCs/>
          <w:color w:val="000000"/>
        </w:rPr>
      </w:pPr>
    </w:p>
    <w:p w:rsidR="00B43880" w:rsidRPr="001730A8" w:rsidRDefault="00B43880" w:rsidP="00B43880">
      <w:pPr>
        <w:autoSpaceDE w:val="0"/>
        <w:autoSpaceDN w:val="0"/>
        <w:adjustRightInd w:val="0"/>
        <w:spacing w:after="0" w:line="240" w:lineRule="auto"/>
        <w:jc w:val="both"/>
        <w:rPr>
          <w:rFonts w:cs="Times-Bold"/>
          <w:bCs/>
          <w:color w:val="000000"/>
        </w:rPr>
      </w:pPr>
      <w:r w:rsidRPr="001730A8">
        <w:rPr>
          <w:rFonts w:cs="Times-Bold"/>
          <w:bCs/>
          <w:color w:val="000000"/>
        </w:rPr>
        <w:t>3.2. Sprz</w:t>
      </w:r>
      <w:r w:rsidRPr="001730A8">
        <w:rPr>
          <w:rFonts w:cs="TTE1B59910t00"/>
          <w:color w:val="000000"/>
        </w:rPr>
        <w:t>ę</w:t>
      </w:r>
      <w:r w:rsidRPr="001730A8">
        <w:rPr>
          <w:rFonts w:cs="Times-Bold"/>
          <w:bCs/>
          <w:color w:val="000000"/>
        </w:rPr>
        <w:t>t do wykonania murów oporowych</w:t>
      </w:r>
    </w:p>
    <w:p w:rsidR="00B43880" w:rsidRPr="001730A8" w:rsidRDefault="00B43880" w:rsidP="00B43880">
      <w:pPr>
        <w:autoSpaceDE w:val="0"/>
        <w:autoSpaceDN w:val="0"/>
        <w:adjustRightInd w:val="0"/>
        <w:spacing w:after="0" w:line="240" w:lineRule="auto"/>
        <w:jc w:val="both"/>
        <w:rPr>
          <w:rFonts w:cs="TTE1B63490t00"/>
          <w:color w:val="000000"/>
        </w:rPr>
      </w:pPr>
      <w:r w:rsidRPr="001730A8">
        <w:rPr>
          <w:rFonts w:cs="Times-Roman"/>
          <w:color w:val="000000"/>
        </w:rPr>
        <w:t>Wykonawca przyst</w:t>
      </w:r>
      <w:r w:rsidRPr="001730A8">
        <w:rPr>
          <w:rFonts w:cs="TTE1B63490t00"/>
          <w:color w:val="000000"/>
        </w:rPr>
        <w:t>ę</w:t>
      </w:r>
      <w:r w:rsidRPr="001730A8">
        <w:rPr>
          <w:rFonts w:cs="Times-Roman"/>
          <w:color w:val="000000"/>
        </w:rPr>
        <w:t>puj</w:t>
      </w:r>
      <w:r w:rsidRPr="001730A8">
        <w:rPr>
          <w:rFonts w:cs="TTE1B63490t00"/>
          <w:color w:val="000000"/>
        </w:rPr>
        <w:t>ą</w:t>
      </w:r>
      <w:r w:rsidRPr="001730A8">
        <w:rPr>
          <w:rFonts w:cs="Times-Roman"/>
          <w:color w:val="000000"/>
        </w:rPr>
        <w:t>cy do wykonania muru oporowego powinien wykaza</w:t>
      </w:r>
      <w:r w:rsidRPr="001730A8">
        <w:rPr>
          <w:rFonts w:cs="TTE1B63490t00"/>
          <w:color w:val="000000"/>
        </w:rPr>
        <w:t xml:space="preserve">ć </w:t>
      </w:r>
      <w:r w:rsidRPr="001730A8">
        <w:rPr>
          <w:rFonts w:cs="Times-Roman"/>
          <w:color w:val="000000"/>
        </w:rPr>
        <w:t>si</w:t>
      </w:r>
      <w:r w:rsidRPr="001730A8">
        <w:rPr>
          <w:rFonts w:cs="TTE1B63490t00"/>
          <w:color w:val="000000"/>
        </w:rPr>
        <w:t xml:space="preserve">ę </w:t>
      </w:r>
      <w:r w:rsidRPr="001730A8">
        <w:rPr>
          <w:rFonts w:cs="Times-Roman"/>
          <w:color w:val="000000"/>
        </w:rPr>
        <w:t>mo</w:t>
      </w:r>
      <w:r w:rsidRPr="001730A8">
        <w:rPr>
          <w:rFonts w:cs="TTE1B63490t00"/>
          <w:color w:val="000000"/>
        </w:rPr>
        <w:t>ż</w:t>
      </w:r>
      <w:r w:rsidRPr="001730A8">
        <w:rPr>
          <w:rFonts w:cs="Times-Roman"/>
          <w:color w:val="000000"/>
        </w:rPr>
        <w:t>liwo</w:t>
      </w:r>
      <w:r w:rsidRPr="001730A8">
        <w:rPr>
          <w:rFonts w:cs="TTE1B63490t00"/>
          <w:color w:val="000000"/>
        </w:rPr>
        <w:t>ś</w:t>
      </w:r>
      <w:r w:rsidRPr="001730A8">
        <w:rPr>
          <w:rFonts w:cs="Times-Roman"/>
          <w:color w:val="000000"/>
        </w:rPr>
        <w:t>ci</w:t>
      </w:r>
      <w:r w:rsidRPr="001730A8">
        <w:rPr>
          <w:rFonts w:cs="TTE1B63490t00"/>
          <w:color w:val="000000"/>
        </w:rPr>
        <w:t>ą</w:t>
      </w:r>
    </w:p>
    <w:p w:rsidR="00B43880" w:rsidRPr="001730A8" w:rsidRDefault="00B43880" w:rsidP="00B43880">
      <w:pPr>
        <w:autoSpaceDE w:val="0"/>
        <w:autoSpaceDN w:val="0"/>
        <w:adjustRightInd w:val="0"/>
        <w:spacing w:after="0" w:line="240" w:lineRule="auto"/>
        <w:jc w:val="both"/>
        <w:rPr>
          <w:rFonts w:cs="Times-Roman"/>
          <w:color w:val="000000"/>
        </w:rPr>
      </w:pPr>
      <w:r w:rsidRPr="001730A8">
        <w:rPr>
          <w:rFonts w:cs="Times-Roman"/>
          <w:color w:val="000000"/>
        </w:rPr>
        <w:t>korzystania z nast</w:t>
      </w:r>
      <w:r w:rsidRPr="001730A8">
        <w:rPr>
          <w:rFonts w:cs="TTE1B63490t00"/>
          <w:color w:val="000000"/>
        </w:rPr>
        <w:t>ę</w:t>
      </w:r>
      <w:r w:rsidRPr="001730A8">
        <w:rPr>
          <w:rFonts w:cs="Times-Roman"/>
          <w:color w:val="000000"/>
        </w:rPr>
        <w:t>puj</w:t>
      </w:r>
      <w:r w:rsidRPr="001730A8">
        <w:rPr>
          <w:rFonts w:cs="TTE1B63490t00"/>
          <w:color w:val="000000"/>
        </w:rPr>
        <w:t>ą</w:t>
      </w:r>
      <w:r w:rsidRPr="001730A8">
        <w:rPr>
          <w:rFonts w:cs="Times-Roman"/>
          <w:color w:val="000000"/>
        </w:rPr>
        <w:t>cego sprz</w:t>
      </w:r>
      <w:r w:rsidRPr="001730A8">
        <w:rPr>
          <w:rFonts w:cs="TTE1B63490t00"/>
          <w:color w:val="000000"/>
        </w:rPr>
        <w:t>ę</w:t>
      </w:r>
      <w:r w:rsidRPr="001730A8">
        <w:rPr>
          <w:rFonts w:cs="Times-Roman"/>
          <w:color w:val="000000"/>
        </w:rPr>
        <w:t>tu:</w:t>
      </w:r>
    </w:p>
    <w:p w:rsidR="00B43880" w:rsidRPr="001730A8" w:rsidRDefault="00B43880" w:rsidP="00B43880">
      <w:pPr>
        <w:autoSpaceDE w:val="0"/>
        <w:autoSpaceDN w:val="0"/>
        <w:adjustRightInd w:val="0"/>
        <w:spacing w:after="0" w:line="240" w:lineRule="auto"/>
        <w:jc w:val="both"/>
        <w:rPr>
          <w:rFonts w:cs="Times-Roman"/>
          <w:color w:val="000000"/>
        </w:rPr>
      </w:pPr>
      <w:r>
        <w:rPr>
          <w:rFonts w:cs="Symbol"/>
          <w:color w:val="000000"/>
        </w:rPr>
        <w:t xml:space="preserve">- </w:t>
      </w:r>
      <w:r w:rsidRPr="001730A8">
        <w:rPr>
          <w:rFonts w:cs="Times-Roman"/>
          <w:color w:val="000000"/>
        </w:rPr>
        <w:t>koparek,</w:t>
      </w:r>
    </w:p>
    <w:p w:rsidR="00B43880" w:rsidRPr="001730A8" w:rsidRDefault="00B43880" w:rsidP="00B43880">
      <w:pPr>
        <w:autoSpaceDE w:val="0"/>
        <w:autoSpaceDN w:val="0"/>
        <w:adjustRightInd w:val="0"/>
        <w:spacing w:after="0" w:line="240" w:lineRule="auto"/>
        <w:jc w:val="both"/>
        <w:rPr>
          <w:rFonts w:cs="Times-Roman"/>
          <w:color w:val="000000"/>
        </w:rPr>
      </w:pPr>
      <w:r>
        <w:rPr>
          <w:rFonts w:cs="Symbol"/>
          <w:color w:val="000000"/>
        </w:rPr>
        <w:t xml:space="preserve">- </w:t>
      </w:r>
      <w:r w:rsidRPr="001730A8">
        <w:rPr>
          <w:rFonts w:cs="Times-Roman"/>
          <w:color w:val="000000"/>
        </w:rPr>
        <w:t>sprz</w:t>
      </w:r>
      <w:r w:rsidRPr="001730A8">
        <w:rPr>
          <w:rFonts w:cs="TTE1B63490t00"/>
          <w:color w:val="000000"/>
        </w:rPr>
        <w:t>ę</w:t>
      </w:r>
      <w:r w:rsidRPr="001730A8">
        <w:rPr>
          <w:rFonts w:cs="Times-Roman"/>
          <w:color w:val="000000"/>
        </w:rPr>
        <w:t xml:space="preserve">tu do rozładunku i wbudowania </w:t>
      </w:r>
      <w:r w:rsidRPr="001730A8">
        <w:rPr>
          <w:rFonts w:cs="TTE1B63490t00"/>
          <w:color w:val="000000"/>
        </w:rPr>
        <w:t>ż</w:t>
      </w:r>
      <w:r w:rsidRPr="001730A8">
        <w:rPr>
          <w:rFonts w:cs="Times-Roman"/>
          <w:color w:val="000000"/>
        </w:rPr>
        <w:t>elbetowych elementów prefabrykowanych,</w:t>
      </w:r>
    </w:p>
    <w:p w:rsidR="00B43880" w:rsidRPr="001730A8" w:rsidRDefault="00B43880" w:rsidP="00B43880">
      <w:pPr>
        <w:autoSpaceDE w:val="0"/>
        <w:autoSpaceDN w:val="0"/>
        <w:adjustRightInd w:val="0"/>
        <w:spacing w:after="0" w:line="240" w:lineRule="auto"/>
        <w:jc w:val="both"/>
        <w:rPr>
          <w:rFonts w:cs="Times-Roman"/>
          <w:color w:val="000000"/>
        </w:rPr>
      </w:pPr>
      <w:r>
        <w:rPr>
          <w:rFonts w:cs="Symbol"/>
          <w:color w:val="000000"/>
        </w:rPr>
        <w:t xml:space="preserve">- </w:t>
      </w:r>
      <w:r w:rsidRPr="001730A8">
        <w:rPr>
          <w:rFonts w:cs="Times-Roman"/>
          <w:color w:val="000000"/>
        </w:rPr>
        <w:t>zag</w:t>
      </w:r>
      <w:r w:rsidRPr="001730A8">
        <w:rPr>
          <w:rFonts w:cs="TTE1B63490t00"/>
          <w:color w:val="000000"/>
        </w:rPr>
        <w:t>ę</w:t>
      </w:r>
      <w:r w:rsidRPr="001730A8">
        <w:rPr>
          <w:rFonts w:cs="Times-Roman"/>
          <w:color w:val="000000"/>
        </w:rPr>
        <w:t>szczarek płytowych wibracyjnych,</w:t>
      </w:r>
    </w:p>
    <w:p w:rsidR="00B43880" w:rsidRPr="001730A8" w:rsidRDefault="00B43880" w:rsidP="00B43880">
      <w:pPr>
        <w:autoSpaceDE w:val="0"/>
        <w:autoSpaceDN w:val="0"/>
        <w:adjustRightInd w:val="0"/>
        <w:spacing w:after="0" w:line="240" w:lineRule="auto"/>
        <w:jc w:val="both"/>
        <w:rPr>
          <w:rFonts w:cs="Times-Roman"/>
          <w:color w:val="000000"/>
        </w:rPr>
      </w:pPr>
      <w:r>
        <w:rPr>
          <w:rFonts w:cs="Symbol"/>
          <w:color w:val="000000"/>
        </w:rPr>
        <w:t xml:space="preserve">- </w:t>
      </w:r>
      <w:r w:rsidRPr="001730A8">
        <w:rPr>
          <w:rFonts w:cs="Times-Roman"/>
          <w:color w:val="000000"/>
        </w:rPr>
        <w:t>ubijaków r</w:t>
      </w:r>
      <w:r w:rsidRPr="001730A8">
        <w:rPr>
          <w:rFonts w:cs="TTE1B63490t00"/>
          <w:color w:val="000000"/>
        </w:rPr>
        <w:t>ę</w:t>
      </w:r>
      <w:r w:rsidRPr="001730A8">
        <w:rPr>
          <w:rFonts w:cs="Times-Roman"/>
          <w:color w:val="000000"/>
        </w:rPr>
        <w:t>cznych i mechanicznych.</w:t>
      </w:r>
    </w:p>
    <w:p w:rsidR="00B43880" w:rsidRDefault="00B43880" w:rsidP="00B43880">
      <w:pPr>
        <w:autoSpaceDE w:val="0"/>
        <w:autoSpaceDN w:val="0"/>
        <w:adjustRightInd w:val="0"/>
        <w:spacing w:after="0" w:line="240" w:lineRule="auto"/>
        <w:jc w:val="both"/>
        <w:rPr>
          <w:rFonts w:cs="Times-Bold"/>
          <w:bCs/>
          <w:color w:val="000000"/>
        </w:rPr>
      </w:pPr>
    </w:p>
    <w:p w:rsidR="00B43880" w:rsidRDefault="00B43880" w:rsidP="00B43880">
      <w:pPr>
        <w:autoSpaceDE w:val="0"/>
        <w:autoSpaceDN w:val="0"/>
        <w:adjustRightInd w:val="0"/>
        <w:spacing w:after="0" w:line="240" w:lineRule="auto"/>
        <w:jc w:val="both"/>
        <w:rPr>
          <w:rFonts w:cs="Times-Bold"/>
          <w:bCs/>
          <w:color w:val="000000"/>
        </w:rPr>
      </w:pPr>
    </w:p>
    <w:p w:rsidR="00B43880" w:rsidRDefault="00B43880" w:rsidP="00B43880">
      <w:pPr>
        <w:autoSpaceDE w:val="0"/>
        <w:autoSpaceDN w:val="0"/>
        <w:adjustRightInd w:val="0"/>
        <w:spacing w:after="0" w:line="240" w:lineRule="auto"/>
        <w:jc w:val="both"/>
        <w:rPr>
          <w:rFonts w:cs="Times-Bold"/>
          <w:bCs/>
          <w:color w:val="000000"/>
        </w:rPr>
      </w:pPr>
    </w:p>
    <w:p w:rsidR="00B43880" w:rsidRDefault="00B43880" w:rsidP="00B43880">
      <w:pPr>
        <w:autoSpaceDE w:val="0"/>
        <w:autoSpaceDN w:val="0"/>
        <w:adjustRightInd w:val="0"/>
        <w:spacing w:after="0" w:line="240" w:lineRule="auto"/>
        <w:jc w:val="both"/>
        <w:rPr>
          <w:rFonts w:cs="Times-Bold"/>
          <w:bCs/>
          <w:color w:val="000000"/>
        </w:rPr>
      </w:pPr>
    </w:p>
    <w:p w:rsidR="00B43880" w:rsidRPr="001730A8" w:rsidRDefault="00B43880" w:rsidP="00B43880">
      <w:pPr>
        <w:autoSpaceDE w:val="0"/>
        <w:autoSpaceDN w:val="0"/>
        <w:adjustRightInd w:val="0"/>
        <w:spacing w:after="0" w:line="240" w:lineRule="auto"/>
        <w:jc w:val="both"/>
        <w:rPr>
          <w:rFonts w:cs="Times-Bold"/>
          <w:bCs/>
          <w:color w:val="000000"/>
        </w:rPr>
      </w:pPr>
      <w:r w:rsidRPr="001730A8">
        <w:rPr>
          <w:rFonts w:cs="Times-Bold"/>
          <w:bCs/>
          <w:color w:val="000000"/>
        </w:rPr>
        <w:lastRenderedPageBreak/>
        <w:t>4. TRANSPORT</w:t>
      </w:r>
    </w:p>
    <w:p w:rsidR="00B43880" w:rsidRPr="001730A8" w:rsidRDefault="00B43880" w:rsidP="00B43880">
      <w:pPr>
        <w:autoSpaceDE w:val="0"/>
        <w:autoSpaceDN w:val="0"/>
        <w:adjustRightInd w:val="0"/>
        <w:spacing w:after="0" w:line="240" w:lineRule="auto"/>
        <w:jc w:val="both"/>
        <w:rPr>
          <w:rFonts w:cs="Times-Bold"/>
          <w:bCs/>
          <w:color w:val="000000"/>
        </w:rPr>
      </w:pPr>
      <w:r w:rsidRPr="001730A8">
        <w:rPr>
          <w:rFonts w:cs="Times-Bold"/>
          <w:bCs/>
          <w:color w:val="000000"/>
        </w:rPr>
        <w:t>4.1. Ogólne wymagania dotycz</w:t>
      </w:r>
      <w:r w:rsidRPr="001730A8">
        <w:rPr>
          <w:rFonts w:cs="TTE1B59910t00"/>
          <w:color w:val="000000"/>
        </w:rPr>
        <w:t>ą</w:t>
      </w:r>
      <w:r w:rsidRPr="001730A8">
        <w:rPr>
          <w:rFonts w:cs="Times-Bold"/>
          <w:bCs/>
          <w:color w:val="000000"/>
        </w:rPr>
        <w:t>ce transportu</w:t>
      </w:r>
    </w:p>
    <w:p w:rsidR="00B43880" w:rsidRPr="001730A8" w:rsidRDefault="00B43880" w:rsidP="00B43880">
      <w:pPr>
        <w:autoSpaceDE w:val="0"/>
        <w:autoSpaceDN w:val="0"/>
        <w:adjustRightInd w:val="0"/>
        <w:spacing w:after="0" w:line="240" w:lineRule="auto"/>
        <w:jc w:val="both"/>
        <w:rPr>
          <w:rFonts w:cs="Times-Roman"/>
          <w:color w:val="000000"/>
        </w:rPr>
      </w:pPr>
      <w:r w:rsidRPr="001730A8">
        <w:rPr>
          <w:rFonts w:cs="Times-Roman"/>
          <w:color w:val="000000"/>
        </w:rPr>
        <w:t>Ogólne wymagania dotycz</w:t>
      </w:r>
      <w:r w:rsidRPr="001730A8">
        <w:rPr>
          <w:rFonts w:cs="TTE1B63490t00"/>
          <w:color w:val="000000"/>
        </w:rPr>
        <w:t>ą</w:t>
      </w:r>
      <w:r w:rsidRPr="001730A8">
        <w:rPr>
          <w:rFonts w:cs="Times-Roman"/>
          <w:color w:val="000000"/>
        </w:rPr>
        <w:t>ce transportu podano w SST D-00.00.00 „Wymagania ogólne” pkt 4.</w:t>
      </w:r>
    </w:p>
    <w:p w:rsidR="00B43880" w:rsidRDefault="00B43880" w:rsidP="00B43880">
      <w:pPr>
        <w:autoSpaceDE w:val="0"/>
        <w:autoSpaceDN w:val="0"/>
        <w:adjustRightInd w:val="0"/>
        <w:spacing w:after="0" w:line="240" w:lineRule="auto"/>
        <w:jc w:val="both"/>
        <w:rPr>
          <w:rFonts w:cs="Times-Bold"/>
          <w:bCs/>
          <w:color w:val="000000"/>
        </w:rPr>
      </w:pPr>
    </w:p>
    <w:p w:rsidR="00B43880" w:rsidRPr="001730A8" w:rsidRDefault="00B43880" w:rsidP="00B43880">
      <w:pPr>
        <w:autoSpaceDE w:val="0"/>
        <w:autoSpaceDN w:val="0"/>
        <w:adjustRightInd w:val="0"/>
        <w:spacing w:after="0" w:line="240" w:lineRule="auto"/>
        <w:jc w:val="both"/>
        <w:rPr>
          <w:rFonts w:cs="Times-Bold"/>
          <w:bCs/>
          <w:color w:val="000000"/>
        </w:rPr>
      </w:pPr>
      <w:r w:rsidRPr="001730A8">
        <w:rPr>
          <w:rFonts w:cs="Times-Bold"/>
          <w:bCs/>
          <w:color w:val="000000"/>
        </w:rPr>
        <w:t>4.2. Transport materiałów</w:t>
      </w:r>
    </w:p>
    <w:p w:rsidR="00B43880" w:rsidRDefault="00B43880" w:rsidP="00B43880">
      <w:pPr>
        <w:autoSpaceDE w:val="0"/>
        <w:autoSpaceDN w:val="0"/>
        <w:adjustRightInd w:val="0"/>
        <w:spacing w:after="0" w:line="240" w:lineRule="auto"/>
        <w:jc w:val="both"/>
        <w:rPr>
          <w:rFonts w:cs="Times-Bold"/>
          <w:bCs/>
          <w:color w:val="000000"/>
        </w:rPr>
      </w:pPr>
    </w:p>
    <w:p w:rsidR="00B43880" w:rsidRPr="001730A8" w:rsidRDefault="00B43880" w:rsidP="00B43880">
      <w:pPr>
        <w:autoSpaceDE w:val="0"/>
        <w:autoSpaceDN w:val="0"/>
        <w:adjustRightInd w:val="0"/>
        <w:spacing w:after="0" w:line="240" w:lineRule="auto"/>
        <w:jc w:val="both"/>
        <w:rPr>
          <w:rFonts w:cs="Times-Roman"/>
          <w:color w:val="000000"/>
        </w:rPr>
      </w:pPr>
      <w:r w:rsidRPr="001730A8">
        <w:rPr>
          <w:rFonts w:cs="Times-Bold"/>
          <w:bCs/>
          <w:color w:val="000000"/>
        </w:rPr>
        <w:t xml:space="preserve">4.2.1. </w:t>
      </w:r>
      <w:r w:rsidRPr="001730A8">
        <w:rPr>
          <w:rFonts w:cs="Times-Roman"/>
          <w:color w:val="000000"/>
        </w:rPr>
        <w:t>Transport elementów prefabrykowanych</w:t>
      </w:r>
    </w:p>
    <w:p w:rsidR="00B43880" w:rsidRPr="001730A8" w:rsidRDefault="00B43880" w:rsidP="00B43880">
      <w:pPr>
        <w:autoSpaceDE w:val="0"/>
        <w:autoSpaceDN w:val="0"/>
        <w:adjustRightInd w:val="0"/>
        <w:spacing w:after="0" w:line="240" w:lineRule="auto"/>
        <w:jc w:val="both"/>
        <w:rPr>
          <w:rFonts w:cs="Times-Roman"/>
          <w:color w:val="333333"/>
        </w:rPr>
      </w:pPr>
      <w:r w:rsidRPr="001730A8">
        <w:rPr>
          <w:rFonts w:cs="Times-Roman"/>
          <w:color w:val="333333"/>
        </w:rPr>
        <w:t>Transport powinien odbywa</w:t>
      </w:r>
      <w:r w:rsidRPr="001730A8">
        <w:rPr>
          <w:rFonts w:cs="TTE1B63490t00"/>
          <w:color w:val="333333"/>
        </w:rPr>
        <w:t xml:space="preserve">ć </w:t>
      </w:r>
      <w:r w:rsidRPr="001730A8">
        <w:rPr>
          <w:rFonts w:cs="Times-Roman"/>
          <w:color w:val="333333"/>
        </w:rPr>
        <w:t>si</w:t>
      </w:r>
      <w:r w:rsidRPr="001730A8">
        <w:rPr>
          <w:rFonts w:cs="TTE1B63490t00"/>
          <w:color w:val="333333"/>
        </w:rPr>
        <w:t xml:space="preserve">ę </w:t>
      </w:r>
      <w:r w:rsidRPr="001730A8">
        <w:rPr>
          <w:rFonts w:cs="Times-Roman"/>
          <w:color w:val="333333"/>
        </w:rPr>
        <w:t>samochodami o gabarytach dostosowanych do prefabrykowanych</w:t>
      </w:r>
    </w:p>
    <w:p w:rsidR="00B43880" w:rsidRPr="001730A8" w:rsidRDefault="00B43880" w:rsidP="00B43880">
      <w:pPr>
        <w:autoSpaceDE w:val="0"/>
        <w:autoSpaceDN w:val="0"/>
        <w:adjustRightInd w:val="0"/>
        <w:spacing w:after="0" w:line="240" w:lineRule="auto"/>
        <w:jc w:val="both"/>
        <w:rPr>
          <w:rFonts w:cs="Times-Roman"/>
          <w:color w:val="333333"/>
        </w:rPr>
      </w:pPr>
      <w:r w:rsidRPr="001730A8">
        <w:rPr>
          <w:rFonts w:cs="TTE1B63490t00"/>
          <w:color w:val="333333"/>
        </w:rPr>
        <w:t>ś</w:t>
      </w:r>
      <w:r w:rsidRPr="001730A8">
        <w:rPr>
          <w:rFonts w:cs="Times-Roman"/>
          <w:color w:val="333333"/>
        </w:rPr>
        <w:t>cianek. Składowanie elementów powinno odbywa</w:t>
      </w:r>
      <w:r w:rsidRPr="001730A8">
        <w:rPr>
          <w:rFonts w:cs="TTE1B63490t00"/>
          <w:color w:val="333333"/>
        </w:rPr>
        <w:t xml:space="preserve">ć </w:t>
      </w:r>
      <w:r w:rsidRPr="001730A8">
        <w:rPr>
          <w:rFonts w:cs="Times-Roman"/>
          <w:color w:val="333333"/>
        </w:rPr>
        <w:t>si</w:t>
      </w:r>
      <w:r w:rsidRPr="001730A8">
        <w:rPr>
          <w:rFonts w:cs="TTE1B63490t00"/>
          <w:color w:val="333333"/>
        </w:rPr>
        <w:t xml:space="preserve">ę </w:t>
      </w:r>
      <w:r w:rsidRPr="001730A8">
        <w:rPr>
          <w:rFonts w:cs="Times-Roman"/>
          <w:color w:val="333333"/>
        </w:rPr>
        <w:t>w pozycji wbudowania.</w:t>
      </w:r>
    </w:p>
    <w:p w:rsidR="00B43880" w:rsidRDefault="00B43880" w:rsidP="00B43880">
      <w:pPr>
        <w:autoSpaceDE w:val="0"/>
        <w:autoSpaceDN w:val="0"/>
        <w:adjustRightInd w:val="0"/>
        <w:spacing w:after="0" w:line="240" w:lineRule="auto"/>
        <w:jc w:val="both"/>
        <w:rPr>
          <w:rFonts w:cs="Times-Bold"/>
          <w:bCs/>
          <w:color w:val="000000"/>
        </w:rPr>
      </w:pPr>
    </w:p>
    <w:p w:rsidR="00B43880" w:rsidRPr="001730A8" w:rsidRDefault="00B43880" w:rsidP="00B43880">
      <w:pPr>
        <w:autoSpaceDE w:val="0"/>
        <w:autoSpaceDN w:val="0"/>
        <w:adjustRightInd w:val="0"/>
        <w:spacing w:after="0" w:line="240" w:lineRule="auto"/>
        <w:jc w:val="both"/>
        <w:rPr>
          <w:rFonts w:cs="Times-Bold"/>
          <w:bCs/>
          <w:color w:val="000000"/>
        </w:rPr>
      </w:pPr>
      <w:r w:rsidRPr="001730A8">
        <w:rPr>
          <w:rFonts w:cs="Times-Bold"/>
          <w:bCs/>
          <w:color w:val="000000"/>
        </w:rPr>
        <w:t>5. WYKONANIE ROBÓT</w:t>
      </w:r>
    </w:p>
    <w:p w:rsidR="00B43880" w:rsidRPr="001730A8" w:rsidRDefault="00B43880" w:rsidP="00B43880">
      <w:pPr>
        <w:autoSpaceDE w:val="0"/>
        <w:autoSpaceDN w:val="0"/>
        <w:adjustRightInd w:val="0"/>
        <w:spacing w:after="0" w:line="240" w:lineRule="auto"/>
        <w:jc w:val="both"/>
        <w:rPr>
          <w:rFonts w:cs="Times-Bold"/>
          <w:bCs/>
          <w:color w:val="000000"/>
        </w:rPr>
      </w:pPr>
      <w:r w:rsidRPr="001730A8">
        <w:rPr>
          <w:rFonts w:cs="Times-Bold"/>
          <w:bCs/>
          <w:color w:val="000000"/>
        </w:rPr>
        <w:t>5.1. Ogólne zasady wykonania robót</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color w:val="000000"/>
        </w:rPr>
        <w:t>Ogólne zasady wykonywania robót podano w SST D-00.00.00 „Wymagania ogólne” pkt 5.</w:t>
      </w:r>
    </w:p>
    <w:p w:rsidR="00B43880" w:rsidRDefault="00B43880" w:rsidP="00B43880">
      <w:pPr>
        <w:autoSpaceDE w:val="0"/>
        <w:autoSpaceDN w:val="0"/>
        <w:adjustRightInd w:val="0"/>
        <w:spacing w:after="0" w:line="240" w:lineRule="auto"/>
        <w:jc w:val="both"/>
        <w:rPr>
          <w:rFonts w:cs="Times-Bold"/>
          <w:bCs/>
        </w:rPr>
      </w:pPr>
    </w:p>
    <w:p w:rsidR="00B43880" w:rsidRPr="001730A8" w:rsidRDefault="00B43880" w:rsidP="00B43880">
      <w:pPr>
        <w:autoSpaceDE w:val="0"/>
        <w:autoSpaceDN w:val="0"/>
        <w:adjustRightInd w:val="0"/>
        <w:spacing w:after="0" w:line="240" w:lineRule="auto"/>
        <w:jc w:val="both"/>
        <w:rPr>
          <w:rFonts w:cs="Times-Bold"/>
          <w:bCs/>
        </w:rPr>
      </w:pPr>
      <w:r w:rsidRPr="001730A8">
        <w:rPr>
          <w:rFonts w:cs="Times-Bold"/>
          <w:bCs/>
        </w:rPr>
        <w:t>5.2. Zasady wykonywania muru oporowego</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Mur oporowy nale</w:t>
      </w:r>
      <w:r w:rsidRPr="001730A8">
        <w:rPr>
          <w:rFonts w:cs="TTE1B63490t00"/>
        </w:rPr>
        <w:t>ż</w:t>
      </w:r>
      <w:r w:rsidRPr="001730A8">
        <w:rPr>
          <w:rFonts w:cs="Times-Roman"/>
        </w:rPr>
        <w:t>y wykona</w:t>
      </w:r>
      <w:r w:rsidRPr="001730A8">
        <w:rPr>
          <w:rFonts w:cs="TTE1B63490t00"/>
        </w:rPr>
        <w:t xml:space="preserve">ć </w:t>
      </w:r>
      <w:r w:rsidRPr="001730A8">
        <w:rPr>
          <w:rFonts w:cs="Times-Roman"/>
        </w:rPr>
        <w:t>zgodnie z dokumentacj</w:t>
      </w:r>
      <w:r w:rsidRPr="001730A8">
        <w:rPr>
          <w:rFonts w:cs="TTE1B63490t00"/>
        </w:rPr>
        <w:t xml:space="preserve">a </w:t>
      </w:r>
      <w:r w:rsidRPr="001730A8">
        <w:rPr>
          <w:rFonts w:cs="Times-Roman"/>
        </w:rPr>
        <w:t>projektow</w:t>
      </w:r>
      <w:r w:rsidRPr="001730A8">
        <w:rPr>
          <w:rFonts w:cs="TTE1B63490t00"/>
        </w:rPr>
        <w:t xml:space="preserve">a </w:t>
      </w:r>
      <w:r w:rsidRPr="001730A8">
        <w:rPr>
          <w:rFonts w:cs="Times-Roman"/>
        </w:rPr>
        <w:t>i SST.</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Wykonawca zobowi</w:t>
      </w:r>
      <w:r w:rsidRPr="001730A8">
        <w:rPr>
          <w:rFonts w:cs="TTE1B63490t00"/>
        </w:rPr>
        <w:t>ą</w:t>
      </w:r>
      <w:r w:rsidRPr="001730A8">
        <w:rPr>
          <w:rFonts w:cs="Times-Roman"/>
        </w:rPr>
        <w:t>zany jest przedstawi</w:t>
      </w:r>
      <w:r w:rsidRPr="001730A8">
        <w:rPr>
          <w:rFonts w:cs="TTE1B63490t00"/>
        </w:rPr>
        <w:t xml:space="preserve">ć </w:t>
      </w:r>
      <w:r w:rsidRPr="001730A8">
        <w:rPr>
          <w:rFonts w:cs="Times-Roman"/>
        </w:rPr>
        <w:t>do akceptacji In</w:t>
      </w:r>
      <w:r w:rsidRPr="001730A8">
        <w:rPr>
          <w:rFonts w:cs="TTE1B63490t00"/>
        </w:rPr>
        <w:t>ż</w:t>
      </w:r>
      <w:r w:rsidRPr="001730A8">
        <w:rPr>
          <w:rFonts w:cs="Times-Roman"/>
        </w:rPr>
        <w:t>ynierowi szczegółowe rozwi</w:t>
      </w:r>
      <w:r w:rsidRPr="001730A8">
        <w:rPr>
          <w:rFonts w:cs="TTE1B63490t00"/>
        </w:rPr>
        <w:t>ą</w:t>
      </w:r>
      <w:r w:rsidRPr="001730A8">
        <w:rPr>
          <w:rFonts w:cs="Times-Roman"/>
        </w:rPr>
        <w:t>z</w:t>
      </w:r>
      <w:r>
        <w:rPr>
          <w:rFonts w:cs="Times-Roman"/>
        </w:rPr>
        <w:t xml:space="preserve">ania projektowe z </w:t>
      </w:r>
      <w:r w:rsidRPr="001730A8">
        <w:rPr>
          <w:rFonts w:cs="Times-Roman"/>
        </w:rPr>
        <w:t>wymaganiami odbioru robót dla brakuj</w:t>
      </w:r>
      <w:r w:rsidRPr="001730A8">
        <w:rPr>
          <w:rFonts w:cs="TTE1B63490t00"/>
        </w:rPr>
        <w:t>ą</w:t>
      </w:r>
      <w:r w:rsidRPr="001730A8">
        <w:rPr>
          <w:rFonts w:cs="Times-Roman"/>
        </w:rPr>
        <w:t>cych w dokumentacji projek</w:t>
      </w:r>
      <w:r>
        <w:rPr>
          <w:rFonts w:cs="Times-Roman"/>
        </w:rPr>
        <w:t xml:space="preserve">towej elementów muru oporowego. </w:t>
      </w:r>
      <w:r w:rsidRPr="001730A8">
        <w:rPr>
          <w:rFonts w:cs="Times-Roman"/>
        </w:rPr>
        <w:t xml:space="preserve">Mur oporowy z </w:t>
      </w:r>
      <w:r w:rsidRPr="001730A8">
        <w:rPr>
          <w:rFonts w:cs="TTE1B63490t00"/>
        </w:rPr>
        <w:t>ż</w:t>
      </w:r>
      <w:r w:rsidRPr="001730A8">
        <w:rPr>
          <w:rFonts w:cs="Times-Roman"/>
        </w:rPr>
        <w:t>elbetowych elementów prefabrykowanych posadowiony b</w:t>
      </w:r>
      <w:r w:rsidRPr="001730A8">
        <w:rPr>
          <w:rFonts w:cs="TTE1B63490t00"/>
        </w:rPr>
        <w:t>ę</w:t>
      </w:r>
      <w:r w:rsidRPr="001730A8">
        <w:rPr>
          <w:rFonts w:cs="Times-Roman"/>
        </w:rPr>
        <w:t>dzie bezpo</w:t>
      </w:r>
      <w:r w:rsidRPr="001730A8">
        <w:rPr>
          <w:rFonts w:cs="TTE1B63490t00"/>
        </w:rPr>
        <w:t>ś</w:t>
      </w:r>
      <w:r>
        <w:rPr>
          <w:rFonts w:cs="Times-Roman"/>
        </w:rPr>
        <w:t xml:space="preserve">rednio na </w:t>
      </w:r>
      <w:r w:rsidRPr="001730A8">
        <w:rPr>
          <w:rFonts w:cs="Times-Roman"/>
        </w:rPr>
        <w:t xml:space="preserve">podbudowie z kruszywa stabilizowanego cementem o </w:t>
      </w:r>
      <w:proofErr w:type="spellStart"/>
      <w:r w:rsidRPr="001730A8">
        <w:rPr>
          <w:rFonts w:cs="Times-Roman"/>
        </w:rPr>
        <w:t>Rm</w:t>
      </w:r>
      <w:proofErr w:type="spellEnd"/>
      <w:r w:rsidRPr="001730A8">
        <w:rPr>
          <w:rFonts w:cs="Times-Roman"/>
        </w:rPr>
        <w:t xml:space="preserve"> = 5 </w:t>
      </w:r>
      <w:proofErr w:type="spellStart"/>
      <w:r w:rsidRPr="001730A8">
        <w:rPr>
          <w:rFonts w:cs="Times-Roman"/>
        </w:rPr>
        <w:t>MPa</w:t>
      </w:r>
      <w:proofErr w:type="spellEnd"/>
      <w:r w:rsidRPr="001730A8">
        <w:rPr>
          <w:rFonts w:cs="Times-Roman"/>
        </w:rPr>
        <w:t xml:space="preserve"> grubo</w:t>
      </w:r>
      <w:r w:rsidRPr="001730A8">
        <w:rPr>
          <w:rFonts w:cs="TTE1B63490t00"/>
        </w:rPr>
        <w:t>ś</w:t>
      </w:r>
      <w:r>
        <w:rPr>
          <w:rFonts w:cs="Times-Roman"/>
        </w:rPr>
        <w:t xml:space="preserve">ci 10 cm. Warunki posadowienia </w:t>
      </w:r>
      <w:r w:rsidRPr="001730A8">
        <w:rPr>
          <w:rFonts w:cs="Times-Roman"/>
        </w:rPr>
        <w:t>powinny spełnia</w:t>
      </w:r>
      <w:r w:rsidRPr="001730A8">
        <w:rPr>
          <w:rFonts w:cs="TTE1B63490t00"/>
        </w:rPr>
        <w:t xml:space="preserve">ć </w:t>
      </w:r>
      <w:r w:rsidRPr="001730A8">
        <w:rPr>
          <w:rFonts w:cs="Times-Roman"/>
        </w:rPr>
        <w:t>wymagania normy PN-83/B-03010.</w:t>
      </w:r>
    </w:p>
    <w:p w:rsidR="00B43880" w:rsidRDefault="00B43880" w:rsidP="00B43880">
      <w:pPr>
        <w:autoSpaceDE w:val="0"/>
        <w:autoSpaceDN w:val="0"/>
        <w:adjustRightInd w:val="0"/>
        <w:spacing w:after="0" w:line="240" w:lineRule="auto"/>
        <w:jc w:val="both"/>
        <w:rPr>
          <w:rFonts w:cs="Times-Bold"/>
          <w:bCs/>
        </w:rPr>
      </w:pPr>
    </w:p>
    <w:p w:rsidR="00B43880" w:rsidRPr="001730A8" w:rsidRDefault="00B43880" w:rsidP="00B43880">
      <w:pPr>
        <w:autoSpaceDE w:val="0"/>
        <w:autoSpaceDN w:val="0"/>
        <w:adjustRightInd w:val="0"/>
        <w:spacing w:after="0" w:line="240" w:lineRule="auto"/>
        <w:jc w:val="both"/>
        <w:rPr>
          <w:rFonts w:cs="Times-Bold"/>
          <w:bCs/>
        </w:rPr>
      </w:pPr>
      <w:r w:rsidRPr="001730A8">
        <w:rPr>
          <w:rFonts w:cs="Times-Bold"/>
          <w:bCs/>
        </w:rPr>
        <w:t>5.3. Wykopy fundamentowe</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Je</w:t>
      </w:r>
      <w:r w:rsidRPr="001730A8">
        <w:rPr>
          <w:rFonts w:cs="TTE1B63490t00"/>
        </w:rPr>
        <w:t>ś</w:t>
      </w:r>
      <w:r w:rsidRPr="001730A8">
        <w:rPr>
          <w:rFonts w:cs="Times-Roman"/>
        </w:rPr>
        <w:t>li w dokumentacji projektowej nie okre</w:t>
      </w:r>
      <w:r w:rsidRPr="001730A8">
        <w:rPr>
          <w:rFonts w:cs="TTE1B63490t00"/>
        </w:rPr>
        <w:t>ś</w:t>
      </w:r>
      <w:r w:rsidRPr="001730A8">
        <w:rPr>
          <w:rFonts w:cs="Times-Roman"/>
        </w:rPr>
        <w:t>lono inaczej, wykopy pod mur oporowy mog</w:t>
      </w:r>
      <w:r w:rsidRPr="001730A8">
        <w:rPr>
          <w:rFonts w:cs="TTE1B63490t00"/>
        </w:rPr>
        <w:t xml:space="preserve">ą </w:t>
      </w:r>
      <w:r w:rsidRPr="001730A8">
        <w:rPr>
          <w:rFonts w:cs="Times-Roman"/>
        </w:rPr>
        <w:t>by</w:t>
      </w:r>
      <w:r w:rsidRPr="001730A8">
        <w:rPr>
          <w:rFonts w:cs="TTE1B63490t00"/>
        </w:rPr>
        <w:t xml:space="preserve">ć </w:t>
      </w:r>
      <w:r w:rsidRPr="001730A8">
        <w:rPr>
          <w:rFonts w:cs="Times-Roman"/>
        </w:rPr>
        <w:t>wykonane</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r</w:t>
      </w:r>
      <w:r w:rsidRPr="001730A8">
        <w:rPr>
          <w:rFonts w:cs="TTE1B63490t00"/>
        </w:rPr>
        <w:t>ę</w:t>
      </w:r>
      <w:r w:rsidRPr="001730A8">
        <w:rPr>
          <w:rFonts w:cs="Times-Roman"/>
        </w:rPr>
        <w:t>cznie lub mechanicznie. Dopuszcza si</w:t>
      </w:r>
      <w:r w:rsidRPr="001730A8">
        <w:rPr>
          <w:rFonts w:cs="TTE1B63490t00"/>
        </w:rPr>
        <w:t xml:space="preserve">ę </w:t>
      </w:r>
      <w:r w:rsidRPr="001730A8">
        <w:rPr>
          <w:rFonts w:cs="Times-Roman"/>
        </w:rPr>
        <w:t>wykonanie wykopu r</w:t>
      </w:r>
      <w:r w:rsidRPr="001730A8">
        <w:rPr>
          <w:rFonts w:cs="TTE1B63490t00"/>
        </w:rPr>
        <w:t>ę</w:t>
      </w:r>
      <w:r w:rsidRPr="001730A8">
        <w:rPr>
          <w:rFonts w:cs="Times-Roman"/>
        </w:rPr>
        <w:t>cznie do gł</w:t>
      </w:r>
      <w:r w:rsidRPr="001730A8">
        <w:rPr>
          <w:rFonts w:cs="TTE1B63490t00"/>
        </w:rPr>
        <w:t>ę</w:t>
      </w:r>
      <w:r w:rsidRPr="001730A8">
        <w:rPr>
          <w:rFonts w:cs="Times-Roman"/>
        </w:rPr>
        <w:t>boko</w:t>
      </w:r>
      <w:r w:rsidRPr="001730A8">
        <w:rPr>
          <w:rFonts w:cs="TTE1B63490t00"/>
        </w:rPr>
        <w:t>ś</w:t>
      </w:r>
      <w:r w:rsidRPr="001730A8">
        <w:rPr>
          <w:rFonts w:cs="Times-Roman"/>
        </w:rPr>
        <w:t>ci nie wi</w:t>
      </w:r>
      <w:r w:rsidRPr="001730A8">
        <w:rPr>
          <w:rFonts w:cs="TTE1B63490t00"/>
        </w:rPr>
        <w:t>ę</w:t>
      </w:r>
      <w:r w:rsidRPr="001730A8">
        <w:rPr>
          <w:rFonts w:cs="Times-Roman"/>
        </w:rPr>
        <w:t>kszej ni</w:t>
      </w:r>
      <w:r w:rsidRPr="001730A8">
        <w:rPr>
          <w:rFonts w:cs="TTE1B63490t00"/>
        </w:rPr>
        <w:t xml:space="preserve">ż </w:t>
      </w:r>
      <w:r w:rsidRPr="001730A8">
        <w:rPr>
          <w:rFonts w:cs="Times-Roman"/>
        </w:rPr>
        <w:t>2 m.</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Wykonanie wykopu poni</w:t>
      </w:r>
      <w:r w:rsidRPr="001730A8">
        <w:rPr>
          <w:rFonts w:cs="TTE1B63490t00"/>
        </w:rPr>
        <w:t>ż</w:t>
      </w:r>
      <w:r w:rsidRPr="001730A8">
        <w:rPr>
          <w:rFonts w:cs="Times-Roman"/>
        </w:rPr>
        <w:t>ej wód gruntowych bez odwodnienia wgł</w:t>
      </w:r>
      <w:r w:rsidRPr="001730A8">
        <w:rPr>
          <w:rFonts w:cs="TTE1B63490t00"/>
        </w:rPr>
        <w:t>ę</w:t>
      </w:r>
      <w:r w:rsidRPr="001730A8">
        <w:rPr>
          <w:rFonts w:cs="Times-Roman"/>
        </w:rPr>
        <w:t>bnego jest dopuszczalne tylko do</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gł</w:t>
      </w:r>
      <w:r w:rsidRPr="001730A8">
        <w:rPr>
          <w:rFonts w:cs="TTE1B63490t00"/>
        </w:rPr>
        <w:t>ę</w:t>
      </w:r>
      <w:r w:rsidRPr="001730A8">
        <w:rPr>
          <w:rFonts w:cs="Times-Roman"/>
        </w:rPr>
        <w:t>boko</w:t>
      </w:r>
      <w:r w:rsidRPr="001730A8">
        <w:rPr>
          <w:rFonts w:cs="TTE1B63490t00"/>
        </w:rPr>
        <w:t>ś</w:t>
      </w:r>
      <w:r w:rsidRPr="001730A8">
        <w:rPr>
          <w:rFonts w:cs="Times-Roman"/>
        </w:rPr>
        <w:t>ci 1 m poni</w:t>
      </w:r>
      <w:r w:rsidRPr="001730A8">
        <w:rPr>
          <w:rFonts w:cs="TTE1B63490t00"/>
        </w:rPr>
        <w:t>ż</w:t>
      </w:r>
      <w:r w:rsidRPr="001730A8">
        <w:rPr>
          <w:rFonts w:cs="Times-Roman"/>
        </w:rPr>
        <w:t>ej poziomu piezometrycznego wód gruntowych. W gruntach osuwaj</w:t>
      </w:r>
      <w:r w:rsidRPr="001730A8">
        <w:rPr>
          <w:rFonts w:cs="TTE1B63490t00"/>
        </w:rPr>
        <w:t>ą</w:t>
      </w:r>
      <w:r w:rsidRPr="001730A8">
        <w:rPr>
          <w:rFonts w:cs="Times-Roman"/>
        </w:rPr>
        <w:t>cych si</w:t>
      </w:r>
      <w:r w:rsidRPr="001730A8">
        <w:rPr>
          <w:rFonts w:cs="TTE1B63490t00"/>
        </w:rPr>
        <w:t xml:space="preserve">ę </w:t>
      </w:r>
      <w:r w:rsidRPr="001730A8">
        <w:rPr>
          <w:rFonts w:cs="Times-Roman"/>
        </w:rPr>
        <w:t>nale</w:t>
      </w:r>
      <w:r w:rsidRPr="001730A8">
        <w:rPr>
          <w:rFonts w:cs="TTE1B63490t00"/>
        </w:rPr>
        <w:t>ż</w:t>
      </w:r>
      <w:r w:rsidRPr="001730A8">
        <w:rPr>
          <w:rFonts w:cs="Times-Roman"/>
        </w:rPr>
        <w:t>y</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wykonywa</w:t>
      </w:r>
      <w:r w:rsidRPr="001730A8">
        <w:rPr>
          <w:rFonts w:cs="TTE1B63490t00"/>
        </w:rPr>
        <w:t xml:space="preserve">ć </w:t>
      </w:r>
      <w:r w:rsidRPr="001730A8">
        <w:rPr>
          <w:rFonts w:cs="Times-Roman"/>
        </w:rPr>
        <w:t>wykop ze skarp</w:t>
      </w:r>
      <w:r w:rsidRPr="001730A8">
        <w:rPr>
          <w:rFonts w:cs="TTE1B63490t00"/>
        </w:rPr>
        <w:t xml:space="preserve">ą </w:t>
      </w:r>
      <w:r w:rsidRPr="001730A8">
        <w:rPr>
          <w:rFonts w:cs="Times-Roman"/>
        </w:rPr>
        <w:t>zapewniaj</w:t>
      </w:r>
      <w:r w:rsidRPr="001730A8">
        <w:rPr>
          <w:rFonts w:cs="TTE1B63490t00"/>
        </w:rPr>
        <w:t>ą</w:t>
      </w:r>
      <w:r w:rsidRPr="001730A8">
        <w:rPr>
          <w:rFonts w:cs="Times-Roman"/>
        </w:rPr>
        <w:t>c</w:t>
      </w:r>
      <w:r w:rsidRPr="001730A8">
        <w:rPr>
          <w:rFonts w:cs="TTE1B63490t00"/>
        </w:rPr>
        <w:t xml:space="preserve">ą </w:t>
      </w:r>
      <w:r w:rsidRPr="001730A8">
        <w:rPr>
          <w:rFonts w:cs="Times-Roman"/>
        </w:rPr>
        <w:t>stateczno</w:t>
      </w:r>
      <w:r w:rsidRPr="001730A8">
        <w:rPr>
          <w:rFonts w:cs="TTE1B63490t00"/>
        </w:rPr>
        <w:t xml:space="preserve">ść </w:t>
      </w:r>
      <w:r w:rsidRPr="001730A8">
        <w:rPr>
          <w:rFonts w:cs="Times-Roman"/>
        </w:rPr>
        <w:t>lub stosowa</w:t>
      </w:r>
      <w:r w:rsidRPr="001730A8">
        <w:rPr>
          <w:rFonts w:cs="TTE1B63490t00"/>
        </w:rPr>
        <w:t xml:space="preserve">ć </w:t>
      </w:r>
      <w:r w:rsidRPr="001730A8">
        <w:rPr>
          <w:rFonts w:cs="Times-Roman"/>
        </w:rPr>
        <w:t>inn</w:t>
      </w:r>
      <w:r>
        <w:rPr>
          <w:rFonts w:cs="Times-Roman"/>
        </w:rPr>
        <w:t xml:space="preserve">e metody zabezpieczenia wykopu, </w:t>
      </w:r>
      <w:r w:rsidRPr="001730A8">
        <w:rPr>
          <w:rFonts w:cs="Times-Roman"/>
        </w:rPr>
        <w:t>zaakceptowane przez In</w:t>
      </w:r>
      <w:r w:rsidRPr="001730A8">
        <w:rPr>
          <w:rFonts w:cs="TTE1B63490t00"/>
        </w:rPr>
        <w:t>ż</w:t>
      </w:r>
      <w:r>
        <w:rPr>
          <w:rFonts w:cs="Times-Roman"/>
        </w:rPr>
        <w:t xml:space="preserve">yniera. </w:t>
      </w:r>
      <w:r w:rsidRPr="001730A8">
        <w:rPr>
          <w:rFonts w:cs="Times-Roman"/>
        </w:rPr>
        <w:t>Roboty ziemne powinny odpowiada</w:t>
      </w:r>
      <w:r w:rsidRPr="001730A8">
        <w:rPr>
          <w:rFonts w:cs="TTE1B63490t00"/>
        </w:rPr>
        <w:t xml:space="preserve">ć </w:t>
      </w:r>
      <w:r>
        <w:rPr>
          <w:rFonts w:cs="Times-Roman"/>
        </w:rPr>
        <w:t xml:space="preserve">wymaganiom PN-B-06050 [11]. </w:t>
      </w:r>
      <w:r w:rsidRPr="001730A8">
        <w:rPr>
          <w:rFonts w:cs="Times-Roman"/>
        </w:rPr>
        <w:t>Górna warstwa gruntu w dole fundamentowym powinna pozosta</w:t>
      </w:r>
      <w:r w:rsidRPr="001730A8">
        <w:rPr>
          <w:rFonts w:cs="TTE1B63490t00"/>
        </w:rPr>
        <w:t xml:space="preserve">ć </w:t>
      </w:r>
      <w:r w:rsidRPr="001730A8">
        <w:rPr>
          <w:rFonts w:cs="Times-Roman"/>
        </w:rPr>
        <w:t>o strukturze nienaruszonej.</w:t>
      </w:r>
    </w:p>
    <w:p w:rsidR="00B43880" w:rsidRDefault="00B43880" w:rsidP="00B43880">
      <w:pPr>
        <w:autoSpaceDE w:val="0"/>
        <w:autoSpaceDN w:val="0"/>
        <w:adjustRightInd w:val="0"/>
        <w:spacing w:after="0" w:line="240" w:lineRule="auto"/>
        <w:jc w:val="both"/>
        <w:rPr>
          <w:rFonts w:cs="Times-Roman"/>
        </w:rPr>
      </w:pP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Dopuszczalne odchyłki wymiarów wykopu wynosz</w:t>
      </w:r>
      <w:r w:rsidRPr="001730A8">
        <w:rPr>
          <w:rFonts w:cs="TTE1B63490t00"/>
        </w:rPr>
        <w:t>ą</w:t>
      </w:r>
      <w:r w:rsidRPr="001730A8">
        <w:rPr>
          <w:rFonts w:cs="Times-Roman"/>
        </w:rPr>
        <w:t>:</w:t>
      </w:r>
    </w:p>
    <w:p w:rsidR="00B43880" w:rsidRPr="001730A8" w:rsidRDefault="00B43880" w:rsidP="00B43880">
      <w:pPr>
        <w:autoSpaceDE w:val="0"/>
        <w:autoSpaceDN w:val="0"/>
        <w:adjustRightInd w:val="0"/>
        <w:spacing w:after="0" w:line="240" w:lineRule="auto"/>
        <w:jc w:val="both"/>
        <w:rPr>
          <w:rFonts w:cs="Times-Roman"/>
        </w:rPr>
      </w:pPr>
      <w:r>
        <w:rPr>
          <w:rFonts w:cs="Symbol"/>
        </w:rPr>
        <w:t xml:space="preserve">- </w:t>
      </w:r>
      <w:r w:rsidRPr="001730A8">
        <w:rPr>
          <w:rFonts w:cs="Times-Roman"/>
        </w:rPr>
        <w:t>w planie + 10 cm i - 5 cm,</w:t>
      </w:r>
    </w:p>
    <w:p w:rsidR="00B43880" w:rsidRPr="001730A8" w:rsidRDefault="00B43880" w:rsidP="00B43880">
      <w:pPr>
        <w:autoSpaceDE w:val="0"/>
        <w:autoSpaceDN w:val="0"/>
        <w:adjustRightInd w:val="0"/>
        <w:spacing w:after="0" w:line="240" w:lineRule="auto"/>
        <w:jc w:val="both"/>
        <w:rPr>
          <w:rFonts w:cs="Times-Roman"/>
        </w:rPr>
      </w:pPr>
      <w:r>
        <w:rPr>
          <w:rFonts w:cs="Symbol"/>
        </w:rPr>
        <w:t xml:space="preserve">- </w:t>
      </w:r>
      <w:r w:rsidRPr="001730A8">
        <w:rPr>
          <w:rFonts w:cs="Times-Roman"/>
        </w:rPr>
        <w:t>rz</w:t>
      </w:r>
      <w:r w:rsidRPr="001730A8">
        <w:rPr>
          <w:rFonts w:cs="TTE1B63490t00"/>
        </w:rPr>
        <w:t>ę</w:t>
      </w:r>
      <w:r w:rsidRPr="001730A8">
        <w:rPr>
          <w:rFonts w:cs="Times-Roman"/>
        </w:rPr>
        <w:t xml:space="preserve">dne dna wykopu </w:t>
      </w:r>
      <w:r>
        <w:rPr>
          <w:rFonts w:cs="Symbol"/>
        </w:rPr>
        <w:t>±</w:t>
      </w:r>
      <w:r w:rsidRPr="001730A8">
        <w:rPr>
          <w:rFonts w:cs="Times-Roman"/>
        </w:rPr>
        <w:t>5 cm.</w:t>
      </w:r>
    </w:p>
    <w:p w:rsidR="00B43880" w:rsidRDefault="00B43880" w:rsidP="00B43880">
      <w:pPr>
        <w:autoSpaceDE w:val="0"/>
        <w:autoSpaceDN w:val="0"/>
        <w:adjustRightInd w:val="0"/>
        <w:spacing w:after="0" w:line="240" w:lineRule="auto"/>
        <w:jc w:val="both"/>
        <w:rPr>
          <w:rFonts w:cs="Times-Roman"/>
        </w:rPr>
      </w:pP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Nadmiar gruntu z wykopu nale</w:t>
      </w:r>
      <w:r w:rsidRPr="001730A8">
        <w:rPr>
          <w:rFonts w:cs="TTE1B63490t00"/>
        </w:rPr>
        <w:t>ż</w:t>
      </w:r>
      <w:r w:rsidRPr="001730A8">
        <w:rPr>
          <w:rFonts w:cs="Times-Roman"/>
        </w:rPr>
        <w:t>y odwie</w:t>
      </w:r>
      <w:r w:rsidRPr="001730A8">
        <w:rPr>
          <w:rFonts w:cs="TTE1B63490t00"/>
        </w:rPr>
        <w:t xml:space="preserve">źć </w:t>
      </w:r>
      <w:r w:rsidRPr="001730A8">
        <w:rPr>
          <w:rFonts w:cs="Times-Roman"/>
        </w:rPr>
        <w:t>na miejsce odkładu lub rozplantowa</w:t>
      </w:r>
      <w:r w:rsidRPr="001730A8">
        <w:rPr>
          <w:rFonts w:cs="TTE1B63490t00"/>
        </w:rPr>
        <w:t xml:space="preserve">ć </w:t>
      </w:r>
      <w:r w:rsidRPr="001730A8">
        <w:rPr>
          <w:rFonts w:cs="Times-Roman"/>
        </w:rPr>
        <w:t>w pobli</w:t>
      </w:r>
      <w:r w:rsidRPr="001730A8">
        <w:rPr>
          <w:rFonts w:cs="TTE1B63490t00"/>
        </w:rPr>
        <w:t>ż</w:t>
      </w:r>
      <w:r w:rsidRPr="001730A8">
        <w:rPr>
          <w:rFonts w:cs="Times-Roman"/>
        </w:rPr>
        <w:t>u miejsca</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budowy.</w:t>
      </w:r>
    </w:p>
    <w:p w:rsidR="00B43880" w:rsidRDefault="00B43880" w:rsidP="00B43880">
      <w:pPr>
        <w:autoSpaceDE w:val="0"/>
        <w:autoSpaceDN w:val="0"/>
        <w:adjustRightInd w:val="0"/>
        <w:spacing w:after="0" w:line="240" w:lineRule="auto"/>
        <w:jc w:val="both"/>
        <w:rPr>
          <w:rFonts w:cs="Times-Bold"/>
          <w:bCs/>
        </w:rPr>
      </w:pPr>
    </w:p>
    <w:p w:rsidR="00B43880" w:rsidRPr="001730A8" w:rsidRDefault="00B43880" w:rsidP="00B43880">
      <w:pPr>
        <w:autoSpaceDE w:val="0"/>
        <w:autoSpaceDN w:val="0"/>
        <w:adjustRightInd w:val="0"/>
        <w:spacing w:after="0" w:line="240" w:lineRule="auto"/>
        <w:jc w:val="both"/>
        <w:rPr>
          <w:rFonts w:cs="Times-Bold"/>
          <w:bCs/>
        </w:rPr>
      </w:pPr>
      <w:r w:rsidRPr="001730A8">
        <w:rPr>
          <w:rFonts w:cs="Times-Bold"/>
          <w:bCs/>
        </w:rPr>
        <w:t>5.4. Izolacja murów oporowych</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Izolacj</w:t>
      </w:r>
      <w:r w:rsidRPr="001730A8">
        <w:rPr>
          <w:rFonts w:cs="TTE1B63490t00"/>
        </w:rPr>
        <w:t xml:space="preserve">e </w:t>
      </w:r>
      <w:r w:rsidRPr="001730A8">
        <w:rPr>
          <w:rFonts w:cs="Times-Roman"/>
        </w:rPr>
        <w:t>nale</w:t>
      </w:r>
      <w:r w:rsidRPr="001730A8">
        <w:rPr>
          <w:rFonts w:cs="TTE1B63490t00"/>
        </w:rPr>
        <w:t>ż</w:t>
      </w:r>
      <w:r w:rsidRPr="001730A8">
        <w:rPr>
          <w:rFonts w:cs="Times-Roman"/>
        </w:rPr>
        <w:t>y wykona</w:t>
      </w:r>
      <w:r w:rsidRPr="001730A8">
        <w:rPr>
          <w:rFonts w:cs="TTE1B63490t00"/>
        </w:rPr>
        <w:t xml:space="preserve">ć </w:t>
      </w:r>
      <w:r w:rsidRPr="001730A8">
        <w:rPr>
          <w:rFonts w:cs="Times-Roman"/>
        </w:rPr>
        <w:t>zgodnie z dokumentacj</w:t>
      </w:r>
      <w:r w:rsidRPr="001730A8">
        <w:rPr>
          <w:rFonts w:cs="TTE1B63490t00"/>
        </w:rPr>
        <w:t xml:space="preserve">a </w:t>
      </w:r>
      <w:r w:rsidRPr="001730A8">
        <w:rPr>
          <w:rFonts w:cs="Times-Roman"/>
        </w:rPr>
        <w:t>projektow</w:t>
      </w:r>
      <w:r w:rsidRPr="001730A8">
        <w:rPr>
          <w:rFonts w:cs="TTE1B63490t00"/>
        </w:rPr>
        <w:t>a</w:t>
      </w:r>
      <w:r w:rsidRPr="001730A8">
        <w:rPr>
          <w:rFonts w:cs="Times-Roman"/>
        </w:rPr>
        <w:t>, SST. Izolacj</w:t>
      </w:r>
      <w:r w:rsidRPr="001730A8">
        <w:rPr>
          <w:rFonts w:cs="TTE1B63490t00"/>
        </w:rPr>
        <w:t xml:space="preserve">e </w:t>
      </w:r>
      <w:r w:rsidRPr="001730A8">
        <w:rPr>
          <w:rFonts w:cs="Times-Roman"/>
        </w:rPr>
        <w:t>wykonuje si</w:t>
      </w:r>
      <w:r w:rsidRPr="001730A8">
        <w:rPr>
          <w:rFonts w:cs="TTE1B63490t00"/>
        </w:rPr>
        <w:t xml:space="preserve">ę </w:t>
      </w:r>
      <w:r w:rsidRPr="001730A8">
        <w:rPr>
          <w:rFonts w:cs="Times-Roman"/>
        </w:rPr>
        <w:t>na</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powierzchni muru od strony g</w:t>
      </w:r>
      <w:r>
        <w:rPr>
          <w:rFonts w:cs="Times-Roman"/>
        </w:rPr>
        <w:t xml:space="preserve">runtu lub materiału zasypowego. </w:t>
      </w:r>
      <w:r w:rsidRPr="001730A8">
        <w:rPr>
          <w:rFonts w:cs="Times-Roman"/>
        </w:rPr>
        <w:t>Je</w:t>
      </w:r>
      <w:r w:rsidRPr="001730A8">
        <w:rPr>
          <w:rFonts w:cs="TTE1B63490t00"/>
        </w:rPr>
        <w:t>ś</w:t>
      </w:r>
      <w:r w:rsidRPr="001730A8">
        <w:rPr>
          <w:rFonts w:cs="Times-Roman"/>
        </w:rPr>
        <w:t>li w dokumentacji projektowej, SST lub w instrukcji producenta prefabrykatów nie okre</w:t>
      </w:r>
      <w:r w:rsidRPr="001730A8">
        <w:rPr>
          <w:rFonts w:cs="TTE1B63490t00"/>
        </w:rPr>
        <w:t>ś</w:t>
      </w:r>
      <w:r>
        <w:rPr>
          <w:rFonts w:cs="Times-Roman"/>
        </w:rPr>
        <w:t xml:space="preserve">lono </w:t>
      </w:r>
      <w:r w:rsidRPr="001730A8">
        <w:rPr>
          <w:rFonts w:cs="Times-Roman"/>
        </w:rPr>
        <w:t>sposobu wykonania izolacji, to mo</w:t>
      </w:r>
      <w:r w:rsidRPr="001730A8">
        <w:rPr>
          <w:rFonts w:cs="TTE1B63490t00"/>
        </w:rPr>
        <w:t>ż</w:t>
      </w:r>
      <w:r w:rsidRPr="001730A8">
        <w:rPr>
          <w:rFonts w:cs="Times-Roman"/>
        </w:rPr>
        <w:t>na j</w:t>
      </w:r>
      <w:r w:rsidRPr="001730A8">
        <w:rPr>
          <w:rFonts w:cs="TTE1B63490t00"/>
        </w:rPr>
        <w:t xml:space="preserve">a </w:t>
      </w:r>
      <w:r w:rsidRPr="001730A8">
        <w:rPr>
          <w:rFonts w:cs="Times-Roman"/>
        </w:rPr>
        <w:t>wykona</w:t>
      </w:r>
      <w:r w:rsidRPr="001730A8">
        <w:rPr>
          <w:rFonts w:cs="TTE1B63490t00"/>
        </w:rPr>
        <w:t xml:space="preserve">ć </w:t>
      </w:r>
      <w:r w:rsidRPr="001730A8">
        <w:rPr>
          <w:rFonts w:cs="Times-Roman"/>
        </w:rPr>
        <w:t>poprzez dwu lub trzykrotne nało</w:t>
      </w:r>
      <w:r w:rsidRPr="001730A8">
        <w:rPr>
          <w:rFonts w:cs="TTE1B63490t00"/>
        </w:rPr>
        <w:t>ż</w:t>
      </w:r>
      <w:r w:rsidRPr="001730A8">
        <w:rPr>
          <w:rFonts w:cs="Times-Roman"/>
        </w:rPr>
        <w:t>enie na powierzchni</w:t>
      </w:r>
      <w:r w:rsidRPr="001730A8">
        <w:rPr>
          <w:rFonts w:cs="TTE1B63490t00"/>
        </w:rPr>
        <w:t>e ś</w:t>
      </w:r>
      <w:r>
        <w:rPr>
          <w:rFonts w:cs="Times-Roman"/>
        </w:rPr>
        <w:t xml:space="preserve">ciany </w:t>
      </w:r>
      <w:r w:rsidRPr="001730A8">
        <w:rPr>
          <w:rFonts w:cs="Times-Roman"/>
        </w:rPr>
        <w:t>płynnych materiałów izolacyjnych okre</w:t>
      </w:r>
      <w:r w:rsidRPr="001730A8">
        <w:rPr>
          <w:rFonts w:cs="TTE1B63490t00"/>
        </w:rPr>
        <w:t>ś</w:t>
      </w:r>
      <w:r w:rsidRPr="001730A8">
        <w:rPr>
          <w:rFonts w:cs="Times-Roman"/>
        </w:rPr>
        <w:t>lonych w pkt 2.4.</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Ka</w:t>
      </w:r>
      <w:r w:rsidRPr="001730A8">
        <w:rPr>
          <w:rFonts w:cs="TTE1B63490t00"/>
        </w:rPr>
        <w:t>ż</w:t>
      </w:r>
      <w:r w:rsidRPr="001730A8">
        <w:rPr>
          <w:rFonts w:cs="Times-Roman"/>
        </w:rPr>
        <w:t>da warstwa izolacji powinna tworzy</w:t>
      </w:r>
      <w:r w:rsidRPr="001730A8">
        <w:rPr>
          <w:rFonts w:cs="TTE1B63490t00"/>
        </w:rPr>
        <w:t xml:space="preserve">ć </w:t>
      </w:r>
      <w:r w:rsidRPr="001730A8">
        <w:rPr>
          <w:rFonts w:cs="Times-Roman"/>
        </w:rPr>
        <w:t>jednolit</w:t>
      </w:r>
      <w:r w:rsidRPr="001730A8">
        <w:rPr>
          <w:rFonts w:cs="TTE1B63490t00"/>
        </w:rPr>
        <w:t>a</w:t>
      </w:r>
      <w:r w:rsidRPr="001730A8">
        <w:rPr>
          <w:rFonts w:cs="Times-Roman"/>
        </w:rPr>
        <w:t>, ci</w:t>
      </w:r>
      <w:r w:rsidRPr="001730A8">
        <w:rPr>
          <w:rFonts w:cs="TTE1B63490t00"/>
        </w:rPr>
        <w:t>ą</w:t>
      </w:r>
      <w:r w:rsidRPr="001730A8">
        <w:rPr>
          <w:rFonts w:cs="Times-Roman"/>
        </w:rPr>
        <w:t>gł</w:t>
      </w:r>
      <w:r w:rsidRPr="001730A8">
        <w:rPr>
          <w:rFonts w:cs="TTE1B63490t00"/>
        </w:rPr>
        <w:t xml:space="preserve">ą </w:t>
      </w:r>
      <w:r w:rsidRPr="001730A8">
        <w:rPr>
          <w:rFonts w:cs="Times-Roman"/>
        </w:rPr>
        <w:t>powłok</w:t>
      </w:r>
      <w:r w:rsidRPr="001730A8">
        <w:rPr>
          <w:rFonts w:cs="TTE1B63490t00"/>
        </w:rPr>
        <w:t xml:space="preserve">ę </w:t>
      </w:r>
      <w:r w:rsidRPr="001730A8">
        <w:rPr>
          <w:rFonts w:cs="Times-Roman"/>
        </w:rPr>
        <w:t>przylegaj</w:t>
      </w:r>
      <w:r w:rsidRPr="001730A8">
        <w:rPr>
          <w:rFonts w:cs="TTE1B63490t00"/>
        </w:rPr>
        <w:t>ą</w:t>
      </w:r>
      <w:r w:rsidRPr="001730A8">
        <w:rPr>
          <w:rFonts w:cs="Times-Roman"/>
        </w:rPr>
        <w:t>c</w:t>
      </w:r>
      <w:r w:rsidRPr="001730A8">
        <w:rPr>
          <w:rFonts w:cs="TTE1B63490t00"/>
        </w:rPr>
        <w:t xml:space="preserve">ą </w:t>
      </w:r>
      <w:r w:rsidRPr="001730A8">
        <w:rPr>
          <w:rFonts w:cs="Times-Roman"/>
        </w:rPr>
        <w:t xml:space="preserve">do powierzchni </w:t>
      </w:r>
      <w:r w:rsidRPr="001730A8">
        <w:rPr>
          <w:rFonts w:cs="TTE1B63490t00"/>
        </w:rPr>
        <w:t>ś</w:t>
      </w:r>
      <w:r w:rsidRPr="001730A8">
        <w:rPr>
          <w:rFonts w:cs="Times-Roman"/>
        </w:rPr>
        <w:t>ciany</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lub do uprzednio uło</w:t>
      </w:r>
      <w:r w:rsidRPr="001730A8">
        <w:rPr>
          <w:rFonts w:cs="TTE1B63490t00"/>
        </w:rPr>
        <w:t>ż</w:t>
      </w:r>
      <w:r w:rsidRPr="001730A8">
        <w:rPr>
          <w:rFonts w:cs="Times-Roman"/>
        </w:rPr>
        <w:t>onej warstwy izolacji. Wyst</w:t>
      </w:r>
      <w:r w:rsidRPr="001730A8">
        <w:rPr>
          <w:rFonts w:cs="TTE1B63490t00"/>
        </w:rPr>
        <w:t>ę</w:t>
      </w:r>
      <w:r w:rsidRPr="001730A8">
        <w:rPr>
          <w:rFonts w:cs="Times-Roman"/>
        </w:rPr>
        <w:t>powanie złuszcze</w:t>
      </w:r>
      <w:r w:rsidRPr="001730A8">
        <w:rPr>
          <w:rFonts w:cs="TTE1B63490t00"/>
        </w:rPr>
        <w:t>ń</w:t>
      </w:r>
      <w:r w:rsidRPr="001730A8">
        <w:rPr>
          <w:rFonts w:cs="Times-Roman"/>
        </w:rPr>
        <w:t>, sp</w:t>
      </w:r>
      <w:r w:rsidRPr="001730A8">
        <w:rPr>
          <w:rFonts w:cs="TTE1B63490t00"/>
        </w:rPr>
        <w:t>ę</w:t>
      </w:r>
      <w:r w:rsidRPr="001730A8">
        <w:rPr>
          <w:rFonts w:cs="Times-Roman"/>
        </w:rPr>
        <w:t>ka</w:t>
      </w:r>
      <w:r w:rsidRPr="001730A8">
        <w:rPr>
          <w:rFonts w:cs="TTE1B63490t00"/>
        </w:rPr>
        <w:t>ń</w:t>
      </w:r>
      <w:r w:rsidRPr="001730A8">
        <w:rPr>
          <w:rFonts w:cs="Times-Roman"/>
        </w:rPr>
        <w:t>, p</w:t>
      </w:r>
      <w:r w:rsidRPr="001730A8">
        <w:rPr>
          <w:rFonts w:cs="TTE1B63490t00"/>
        </w:rPr>
        <w:t>ę</w:t>
      </w:r>
      <w:r w:rsidRPr="001730A8">
        <w:rPr>
          <w:rFonts w:cs="Times-Roman"/>
        </w:rPr>
        <w:t>cherzy itp. wad oraz stosowanie uszkodzonych materiałów rolowych jest niedopuszczalne. Warstwa izolacji powinna by</w:t>
      </w:r>
      <w:r w:rsidRPr="001730A8">
        <w:rPr>
          <w:rFonts w:cs="TTE1B63490t00"/>
        </w:rPr>
        <w:t xml:space="preserve">ć </w:t>
      </w:r>
      <w:r w:rsidRPr="001730A8">
        <w:rPr>
          <w:rFonts w:cs="Times-Roman"/>
        </w:rPr>
        <w:t>chroniona od uszkodze</w:t>
      </w:r>
      <w:r w:rsidRPr="001730A8">
        <w:rPr>
          <w:rFonts w:cs="TTE1B63490t00"/>
        </w:rPr>
        <w:t xml:space="preserve">ń </w:t>
      </w:r>
      <w:r w:rsidRPr="001730A8">
        <w:rPr>
          <w:rFonts w:cs="Times-Roman"/>
        </w:rPr>
        <w:t>mechanicznych. Styki elementów prefabrykowanych nale</w:t>
      </w:r>
      <w:r w:rsidRPr="001730A8">
        <w:rPr>
          <w:rFonts w:cs="TTE1B63490t00"/>
        </w:rPr>
        <w:t>ż</w:t>
      </w:r>
      <w:r w:rsidRPr="001730A8">
        <w:rPr>
          <w:rFonts w:cs="Times-Roman"/>
        </w:rPr>
        <w:t>y uszczelni</w:t>
      </w:r>
      <w:r w:rsidRPr="001730A8">
        <w:rPr>
          <w:rFonts w:cs="TTE1B63490t00"/>
        </w:rPr>
        <w:t xml:space="preserve">ć </w:t>
      </w:r>
      <w:r w:rsidRPr="001730A8">
        <w:rPr>
          <w:rFonts w:cs="Times-Roman"/>
        </w:rPr>
        <w:t>przez wypełnienie styków odpowiednim materiałem trwale plastycznym lub wypełnienie zapraw</w:t>
      </w:r>
      <w:r w:rsidRPr="001730A8">
        <w:rPr>
          <w:rFonts w:cs="TTE1B63490t00"/>
        </w:rPr>
        <w:t xml:space="preserve">ą </w:t>
      </w:r>
      <w:r w:rsidRPr="001730A8">
        <w:rPr>
          <w:rFonts w:cs="Times-Roman"/>
        </w:rPr>
        <w:t>cementow</w:t>
      </w:r>
      <w:r w:rsidRPr="001730A8">
        <w:rPr>
          <w:rFonts w:cs="TTE1B63490t00"/>
        </w:rPr>
        <w:t xml:space="preserve">ą </w:t>
      </w:r>
      <w:r w:rsidRPr="001730A8">
        <w:rPr>
          <w:rFonts w:cs="Times-Roman"/>
        </w:rPr>
        <w:t>zgodn</w:t>
      </w:r>
      <w:r w:rsidRPr="001730A8">
        <w:rPr>
          <w:rFonts w:cs="TTE1B63490t00"/>
        </w:rPr>
        <w:t xml:space="preserve">a </w:t>
      </w:r>
      <w:r w:rsidRPr="001730A8">
        <w:rPr>
          <w:rFonts w:cs="Times-Roman"/>
        </w:rPr>
        <w:t>z PN-B-14501i przez zało</w:t>
      </w:r>
      <w:r w:rsidRPr="001730A8">
        <w:rPr>
          <w:rFonts w:cs="TTE1B63490t00"/>
        </w:rPr>
        <w:t>ż</w:t>
      </w:r>
      <w:r w:rsidRPr="001730A8">
        <w:rPr>
          <w:rFonts w:cs="Times-Roman"/>
        </w:rPr>
        <w:t>enie pasów papy termozgrzewalnej szer. min. 30 cm.</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lastRenderedPageBreak/>
        <w:t>Materiały (stosowa</w:t>
      </w:r>
      <w:r w:rsidRPr="001730A8">
        <w:rPr>
          <w:rFonts w:cs="TTE1B63490t00"/>
        </w:rPr>
        <w:t xml:space="preserve">ć </w:t>
      </w:r>
      <w:r w:rsidRPr="001730A8">
        <w:rPr>
          <w:rFonts w:cs="Times-Roman"/>
        </w:rPr>
        <w:t>materiały dopuszczone do stosowania na obiektach mostowych) i sposób</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wykonania izolacji musz</w:t>
      </w:r>
      <w:r w:rsidRPr="001730A8">
        <w:rPr>
          <w:rFonts w:cs="TTE1B63490t00"/>
        </w:rPr>
        <w:t xml:space="preserve">a </w:t>
      </w:r>
      <w:r w:rsidRPr="001730A8">
        <w:rPr>
          <w:rFonts w:cs="Times-Roman"/>
        </w:rPr>
        <w:t>by</w:t>
      </w:r>
      <w:r w:rsidRPr="001730A8">
        <w:rPr>
          <w:rFonts w:cs="TTE1B63490t00"/>
        </w:rPr>
        <w:t xml:space="preserve">ć </w:t>
      </w:r>
      <w:r w:rsidRPr="001730A8">
        <w:rPr>
          <w:rFonts w:cs="Times-Roman"/>
        </w:rPr>
        <w:t>zaakceptowane przez In</w:t>
      </w:r>
      <w:r w:rsidRPr="001730A8">
        <w:rPr>
          <w:rFonts w:cs="TTE1B63490t00"/>
        </w:rPr>
        <w:t>ż</w:t>
      </w:r>
      <w:r w:rsidRPr="001730A8">
        <w:rPr>
          <w:rFonts w:cs="Times-Roman"/>
        </w:rPr>
        <w:t>yniera.</w:t>
      </w:r>
    </w:p>
    <w:p w:rsidR="00B43880" w:rsidRDefault="00B43880" w:rsidP="00B43880">
      <w:pPr>
        <w:autoSpaceDE w:val="0"/>
        <w:autoSpaceDN w:val="0"/>
        <w:adjustRightInd w:val="0"/>
        <w:spacing w:after="0" w:line="240" w:lineRule="auto"/>
        <w:jc w:val="both"/>
        <w:rPr>
          <w:rFonts w:cs="Times-Bold"/>
          <w:bCs/>
        </w:rPr>
      </w:pPr>
    </w:p>
    <w:p w:rsidR="00B43880" w:rsidRPr="001730A8" w:rsidRDefault="00B43880" w:rsidP="00B43880">
      <w:pPr>
        <w:autoSpaceDE w:val="0"/>
        <w:autoSpaceDN w:val="0"/>
        <w:adjustRightInd w:val="0"/>
        <w:spacing w:after="0" w:line="240" w:lineRule="auto"/>
        <w:jc w:val="both"/>
        <w:rPr>
          <w:rFonts w:cs="Times-Bold"/>
          <w:bCs/>
        </w:rPr>
      </w:pPr>
      <w:r w:rsidRPr="001730A8">
        <w:rPr>
          <w:rFonts w:cs="Times-Bold"/>
          <w:bCs/>
        </w:rPr>
        <w:t>5.5. Zasypywanie wykopu</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Zasypywanie wykopu nale</w:t>
      </w:r>
      <w:r w:rsidRPr="001730A8">
        <w:rPr>
          <w:rFonts w:cs="TTE1B63490t00"/>
        </w:rPr>
        <w:t>ż</w:t>
      </w:r>
      <w:r w:rsidRPr="001730A8">
        <w:rPr>
          <w:rFonts w:cs="Times-Roman"/>
        </w:rPr>
        <w:t>y wykonywa</w:t>
      </w:r>
      <w:r w:rsidRPr="001730A8">
        <w:rPr>
          <w:rFonts w:cs="TTE1B63490t00"/>
        </w:rPr>
        <w:t xml:space="preserve">ć </w:t>
      </w:r>
      <w:r w:rsidRPr="001730A8">
        <w:rPr>
          <w:rFonts w:cs="Times-Roman"/>
        </w:rPr>
        <w:t xml:space="preserve">gruntem z </w:t>
      </w:r>
      <w:proofErr w:type="spellStart"/>
      <w:r w:rsidRPr="001730A8">
        <w:rPr>
          <w:rFonts w:cs="Times-Roman"/>
        </w:rPr>
        <w:t>dokopu</w:t>
      </w:r>
      <w:proofErr w:type="spellEnd"/>
      <w:r w:rsidRPr="001730A8">
        <w:rPr>
          <w:rFonts w:cs="Times-Roman"/>
        </w:rPr>
        <w:t>, warstwami o grubo</w:t>
      </w:r>
      <w:r w:rsidRPr="001730A8">
        <w:rPr>
          <w:rFonts w:cs="TTE1B63490t00"/>
        </w:rPr>
        <w:t>ś</w:t>
      </w:r>
      <w:r w:rsidRPr="001730A8">
        <w:rPr>
          <w:rFonts w:cs="Times-Roman"/>
        </w:rPr>
        <w:t>ci dostosowanej do</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przyj</w:t>
      </w:r>
      <w:r w:rsidRPr="001730A8">
        <w:rPr>
          <w:rFonts w:cs="TTE1B63490t00"/>
        </w:rPr>
        <w:t>ę</w:t>
      </w:r>
      <w:r w:rsidRPr="001730A8">
        <w:rPr>
          <w:rFonts w:cs="Times-Roman"/>
        </w:rPr>
        <w:t>tej metody zag</w:t>
      </w:r>
      <w:r w:rsidRPr="001730A8">
        <w:rPr>
          <w:rFonts w:cs="TTE1B63490t00"/>
        </w:rPr>
        <w:t>ę</w:t>
      </w:r>
      <w:r w:rsidRPr="001730A8">
        <w:rPr>
          <w:rFonts w:cs="Times-Roman"/>
        </w:rPr>
        <w:t>szczania gruntu, która to grubo</w:t>
      </w:r>
      <w:r w:rsidRPr="001730A8">
        <w:rPr>
          <w:rFonts w:cs="TTE1B63490t00"/>
        </w:rPr>
        <w:t xml:space="preserve">ść </w:t>
      </w:r>
      <w:r w:rsidRPr="001730A8">
        <w:rPr>
          <w:rFonts w:cs="Times-Roman"/>
        </w:rPr>
        <w:t>nie powinna przekracza</w:t>
      </w:r>
      <w:r w:rsidRPr="001730A8">
        <w:rPr>
          <w:rFonts w:cs="TTE1B63490t00"/>
        </w:rPr>
        <w:t>ć</w:t>
      </w:r>
      <w:r w:rsidRPr="001730A8">
        <w:rPr>
          <w:rFonts w:cs="Times-Roman"/>
        </w:rPr>
        <w:t>:</w:t>
      </w:r>
    </w:p>
    <w:p w:rsidR="00B43880" w:rsidRPr="001730A8" w:rsidRDefault="00B43880" w:rsidP="00B43880">
      <w:pPr>
        <w:autoSpaceDE w:val="0"/>
        <w:autoSpaceDN w:val="0"/>
        <w:adjustRightInd w:val="0"/>
        <w:spacing w:after="0" w:line="240" w:lineRule="auto"/>
        <w:jc w:val="both"/>
        <w:rPr>
          <w:rFonts w:cs="Times-Roman"/>
        </w:rPr>
      </w:pPr>
      <w:r>
        <w:rPr>
          <w:rFonts w:cs="Symbol"/>
        </w:rPr>
        <w:t xml:space="preserve">- </w:t>
      </w:r>
      <w:r w:rsidRPr="001730A8">
        <w:rPr>
          <w:rFonts w:cs="Times-Roman"/>
        </w:rPr>
        <w:t>przy zag</w:t>
      </w:r>
      <w:r w:rsidRPr="001730A8">
        <w:rPr>
          <w:rFonts w:cs="TTE1B63490t00"/>
        </w:rPr>
        <w:t>ę</w:t>
      </w:r>
      <w:r w:rsidRPr="001730A8">
        <w:rPr>
          <w:rFonts w:cs="Times-Roman"/>
        </w:rPr>
        <w:t>szczaniu r</w:t>
      </w:r>
      <w:r w:rsidRPr="001730A8">
        <w:rPr>
          <w:rFonts w:cs="TTE1B63490t00"/>
        </w:rPr>
        <w:t>ę</w:t>
      </w:r>
      <w:r w:rsidRPr="001730A8">
        <w:rPr>
          <w:rFonts w:cs="Times-Roman"/>
        </w:rPr>
        <w:t>cznym i wałowaniu - 20 cm,</w:t>
      </w:r>
    </w:p>
    <w:p w:rsidR="00B43880" w:rsidRPr="001730A8" w:rsidRDefault="00B43880" w:rsidP="00B43880">
      <w:pPr>
        <w:autoSpaceDE w:val="0"/>
        <w:autoSpaceDN w:val="0"/>
        <w:adjustRightInd w:val="0"/>
        <w:spacing w:after="0" w:line="240" w:lineRule="auto"/>
        <w:jc w:val="both"/>
        <w:rPr>
          <w:rFonts w:cs="Times-Roman"/>
        </w:rPr>
      </w:pPr>
      <w:r>
        <w:rPr>
          <w:rFonts w:cs="Symbol"/>
        </w:rPr>
        <w:t xml:space="preserve">- </w:t>
      </w:r>
      <w:r w:rsidRPr="001730A8">
        <w:rPr>
          <w:rFonts w:cs="Times-Roman"/>
        </w:rPr>
        <w:t>przy zag</w:t>
      </w:r>
      <w:r w:rsidRPr="001730A8">
        <w:rPr>
          <w:rFonts w:cs="TTE1B63490t00"/>
        </w:rPr>
        <w:t>ę</w:t>
      </w:r>
      <w:r w:rsidRPr="001730A8">
        <w:rPr>
          <w:rFonts w:cs="Times-Roman"/>
        </w:rPr>
        <w:t>szczaniu ubijakami mechanicznymi lub wibratorami - 40 cm,</w:t>
      </w:r>
    </w:p>
    <w:p w:rsidR="00B43880" w:rsidRPr="001730A8" w:rsidRDefault="00B43880" w:rsidP="00B43880">
      <w:pPr>
        <w:autoSpaceDE w:val="0"/>
        <w:autoSpaceDN w:val="0"/>
        <w:adjustRightInd w:val="0"/>
        <w:spacing w:after="0" w:line="240" w:lineRule="auto"/>
        <w:jc w:val="both"/>
        <w:rPr>
          <w:rFonts w:cs="Times-Roman"/>
        </w:rPr>
      </w:pPr>
      <w:r>
        <w:rPr>
          <w:rFonts w:cs="Symbol"/>
        </w:rPr>
        <w:t xml:space="preserve">- </w:t>
      </w:r>
      <w:r w:rsidRPr="001730A8">
        <w:rPr>
          <w:rFonts w:cs="Times-Roman"/>
        </w:rPr>
        <w:t>przy stosowaniu ci</w:t>
      </w:r>
      <w:r w:rsidRPr="001730A8">
        <w:rPr>
          <w:rFonts w:cs="TTE1B63490t00"/>
        </w:rPr>
        <w:t>ęż</w:t>
      </w:r>
      <w:r w:rsidRPr="001730A8">
        <w:rPr>
          <w:rFonts w:cs="Times-Roman"/>
        </w:rPr>
        <w:t>kich wibratorów lub ubijarek płytowych - 60 cm.</w:t>
      </w:r>
    </w:p>
    <w:p w:rsidR="00B43880" w:rsidRDefault="00B43880" w:rsidP="00B43880">
      <w:pPr>
        <w:autoSpaceDE w:val="0"/>
        <w:autoSpaceDN w:val="0"/>
        <w:adjustRightInd w:val="0"/>
        <w:spacing w:after="0" w:line="240" w:lineRule="auto"/>
        <w:jc w:val="both"/>
        <w:rPr>
          <w:rFonts w:cs="Times-Roman"/>
        </w:rPr>
      </w:pPr>
    </w:p>
    <w:p w:rsidR="00B43880" w:rsidRPr="001730A8" w:rsidRDefault="00B43880" w:rsidP="00B43880">
      <w:pPr>
        <w:autoSpaceDE w:val="0"/>
        <w:autoSpaceDN w:val="0"/>
        <w:adjustRightInd w:val="0"/>
        <w:spacing w:after="0" w:line="240" w:lineRule="auto"/>
        <w:jc w:val="both"/>
        <w:rPr>
          <w:rFonts w:cs="TTE1B63490t00"/>
        </w:rPr>
      </w:pPr>
      <w:r w:rsidRPr="001730A8">
        <w:rPr>
          <w:rFonts w:cs="Times-Roman"/>
        </w:rPr>
        <w:t>Zag</w:t>
      </w:r>
      <w:r w:rsidRPr="001730A8">
        <w:rPr>
          <w:rFonts w:cs="TTE1B63490t00"/>
        </w:rPr>
        <w:t>ę</w:t>
      </w:r>
      <w:r w:rsidRPr="001730A8">
        <w:rPr>
          <w:rFonts w:cs="Times-Roman"/>
        </w:rPr>
        <w:t>szczanie gruntu przy zasypywaniu urz</w:t>
      </w:r>
      <w:r w:rsidRPr="001730A8">
        <w:rPr>
          <w:rFonts w:cs="TTE1B63490t00"/>
        </w:rPr>
        <w:t>ą</w:t>
      </w:r>
      <w:r w:rsidRPr="001730A8">
        <w:rPr>
          <w:rFonts w:cs="Times-Roman"/>
        </w:rPr>
        <w:t>dze</w:t>
      </w:r>
      <w:r w:rsidRPr="001730A8">
        <w:rPr>
          <w:rFonts w:cs="TTE1B63490t00"/>
        </w:rPr>
        <w:t xml:space="preserve">ń </w:t>
      </w:r>
      <w:r w:rsidRPr="001730A8">
        <w:rPr>
          <w:rFonts w:cs="Times-Roman"/>
        </w:rPr>
        <w:t>lub warstw odwadniaj</w:t>
      </w:r>
      <w:r w:rsidRPr="001730A8">
        <w:rPr>
          <w:rFonts w:cs="TTE1B63490t00"/>
        </w:rPr>
        <w:t>ą</w:t>
      </w:r>
      <w:r w:rsidRPr="001730A8">
        <w:rPr>
          <w:rFonts w:cs="Times-Roman"/>
        </w:rPr>
        <w:t>cych powinno odbywa</w:t>
      </w:r>
      <w:r w:rsidRPr="001730A8">
        <w:rPr>
          <w:rFonts w:cs="TTE1B63490t00"/>
        </w:rPr>
        <w:t xml:space="preserve">ć </w:t>
      </w:r>
      <w:r w:rsidRPr="001730A8">
        <w:rPr>
          <w:rFonts w:cs="Times-Roman"/>
        </w:rPr>
        <w:t>si</w:t>
      </w:r>
      <w:r w:rsidRPr="001730A8">
        <w:rPr>
          <w:rFonts w:cs="TTE1B63490t00"/>
        </w:rPr>
        <w:t>ę</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r</w:t>
      </w:r>
      <w:r w:rsidRPr="001730A8">
        <w:rPr>
          <w:rFonts w:cs="TTE1B63490t00"/>
        </w:rPr>
        <w:t>ę</w:t>
      </w:r>
      <w:r w:rsidRPr="001730A8">
        <w:rPr>
          <w:rFonts w:cs="Times-Roman"/>
        </w:rPr>
        <w:t>cznie do wysoko</w:t>
      </w:r>
      <w:r w:rsidRPr="001730A8">
        <w:rPr>
          <w:rFonts w:cs="TTE1B63490t00"/>
        </w:rPr>
        <w:t>ś</w:t>
      </w:r>
      <w:r w:rsidRPr="001730A8">
        <w:rPr>
          <w:rFonts w:cs="Times-Roman"/>
        </w:rPr>
        <w:t>ci około 30 cm powy</w:t>
      </w:r>
      <w:r w:rsidRPr="001730A8">
        <w:rPr>
          <w:rFonts w:cs="TTE1B63490t00"/>
        </w:rPr>
        <w:t>ż</w:t>
      </w:r>
      <w:r w:rsidRPr="001730A8">
        <w:rPr>
          <w:rFonts w:cs="Times-Roman"/>
        </w:rPr>
        <w:t>ej urz</w:t>
      </w:r>
      <w:r w:rsidRPr="001730A8">
        <w:rPr>
          <w:rFonts w:cs="TTE1B63490t00"/>
        </w:rPr>
        <w:t>ą</w:t>
      </w:r>
      <w:r w:rsidRPr="001730A8">
        <w:rPr>
          <w:rFonts w:cs="Times-Roman"/>
        </w:rPr>
        <w:t>dzenia lub warstwy odwadniaj</w:t>
      </w:r>
      <w:r w:rsidRPr="001730A8">
        <w:rPr>
          <w:rFonts w:cs="TTE1B63490t00"/>
        </w:rPr>
        <w:t>ą</w:t>
      </w:r>
      <w:r w:rsidRPr="001730A8">
        <w:rPr>
          <w:rFonts w:cs="Times-Roman"/>
        </w:rPr>
        <w:t>cej.</w:t>
      </w:r>
    </w:p>
    <w:p w:rsidR="00B43880" w:rsidRDefault="00B43880" w:rsidP="00B43880">
      <w:pPr>
        <w:autoSpaceDE w:val="0"/>
        <w:autoSpaceDN w:val="0"/>
        <w:adjustRightInd w:val="0"/>
        <w:spacing w:after="0" w:line="240" w:lineRule="auto"/>
        <w:jc w:val="both"/>
        <w:rPr>
          <w:rFonts w:cs="Times-Bold"/>
          <w:bCs/>
        </w:rPr>
      </w:pPr>
    </w:p>
    <w:p w:rsidR="00B43880" w:rsidRPr="001730A8" w:rsidRDefault="00B43880" w:rsidP="00B43880">
      <w:pPr>
        <w:autoSpaceDE w:val="0"/>
        <w:autoSpaceDN w:val="0"/>
        <w:adjustRightInd w:val="0"/>
        <w:spacing w:after="0" w:line="240" w:lineRule="auto"/>
        <w:jc w:val="both"/>
        <w:rPr>
          <w:rFonts w:cs="Times-Bold"/>
          <w:bCs/>
        </w:rPr>
      </w:pPr>
      <w:r w:rsidRPr="001730A8">
        <w:rPr>
          <w:rFonts w:cs="Times-Bold"/>
          <w:bCs/>
        </w:rPr>
        <w:t>5.6. Roboty odwodnieniowe</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Odwodnienie powierzchniowe powinno zabezpiecza</w:t>
      </w:r>
      <w:r w:rsidRPr="001730A8">
        <w:rPr>
          <w:rFonts w:cs="TTE1B63490t00"/>
        </w:rPr>
        <w:t xml:space="preserve">ć </w:t>
      </w:r>
      <w:r w:rsidRPr="001730A8">
        <w:rPr>
          <w:rFonts w:cs="Times-Roman"/>
        </w:rPr>
        <w:t>przed powstawaniem obszarów bezodpływowych.</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Spadek powierzchni terenu powy</w:t>
      </w:r>
      <w:r w:rsidRPr="001730A8">
        <w:rPr>
          <w:rFonts w:cs="TTE1B63490t00"/>
        </w:rPr>
        <w:t>ż</w:t>
      </w:r>
      <w:r w:rsidRPr="001730A8">
        <w:rPr>
          <w:rFonts w:cs="Times-Roman"/>
        </w:rPr>
        <w:t xml:space="preserve">ej </w:t>
      </w:r>
      <w:r w:rsidRPr="001730A8">
        <w:rPr>
          <w:rFonts w:cs="TTE1B63490t00"/>
        </w:rPr>
        <w:t>ś</w:t>
      </w:r>
      <w:r w:rsidRPr="001730A8">
        <w:rPr>
          <w:rFonts w:cs="Times-Roman"/>
        </w:rPr>
        <w:t>ciany oporowej powinien wynosi</w:t>
      </w:r>
      <w:r w:rsidRPr="001730A8">
        <w:rPr>
          <w:rFonts w:cs="TTE1B63490t00"/>
        </w:rPr>
        <w:t xml:space="preserve">ć </w:t>
      </w:r>
      <w:r w:rsidRPr="001730A8">
        <w:rPr>
          <w:rFonts w:cs="Times-Roman"/>
        </w:rPr>
        <w:t>co najmniej 1 %, a w pasie o</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szeroko</w:t>
      </w:r>
      <w:r w:rsidRPr="001730A8">
        <w:rPr>
          <w:rFonts w:cs="TTE1B63490t00"/>
        </w:rPr>
        <w:t>ś</w:t>
      </w:r>
      <w:r w:rsidRPr="001730A8">
        <w:rPr>
          <w:rFonts w:cs="Times-Roman"/>
        </w:rPr>
        <w:t>ci 1,5 m przylegaj</w:t>
      </w:r>
      <w:r w:rsidRPr="001730A8">
        <w:rPr>
          <w:rFonts w:cs="TTE1B63490t00"/>
        </w:rPr>
        <w:t>ą</w:t>
      </w:r>
      <w:r w:rsidRPr="001730A8">
        <w:rPr>
          <w:rFonts w:cs="Times-Roman"/>
        </w:rPr>
        <w:t xml:space="preserve">cym do </w:t>
      </w:r>
      <w:r w:rsidRPr="001730A8">
        <w:rPr>
          <w:rFonts w:cs="TTE1B63490t00"/>
        </w:rPr>
        <w:t>ś</w:t>
      </w:r>
      <w:r w:rsidRPr="001730A8">
        <w:rPr>
          <w:rFonts w:cs="Times-Roman"/>
        </w:rPr>
        <w:t>ciany, co najmniej 3 %.</w:t>
      </w:r>
    </w:p>
    <w:p w:rsidR="00B43880" w:rsidRDefault="00B43880" w:rsidP="00B43880">
      <w:pPr>
        <w:autoSpaceDE w:val="0"/>
        <w:autoSpaceDN w:val="0"/>
        <w:adjustRightInd w:val="0"/>
        <w:spacing w:after="0" w:line="240" w:lineRule="auto"/>
        <w:jc w:val="both"/>
        <w:rPr>
          <w:rFonts w:cs="Times-Bold"/>
          <w:bCs/>
        </w:rPr>
      </w:pPr>
    </w:p>
    <w:p w:rsidR="00B43880" w:rsidRPr="001730A8" w:rsidRDefault="00B43880" w:rsidP="00B43880">
      <w:pPr>
        <w:autoSpaceDE w:val="0"/>
        <w:autoSpaceDN w:val="0"/>
        <w:adjustRightInd w:val="0"/>
        <w:spacing w:after="0" w:line="240" w:lineRule="auto"/>
        <w:jc w:val="both"/>
        <w:rPr>
          <w:rFonts w:cs="Times-Bold"/>
          <w:bCs/>
        </w:rPr>
      </w:pPr>
      <w:r w:rsidRPr="001730A8">
        <w:rPr>
          <w:rFonts w:cs="Times-Bold"/>
          <w:bCs/>
        </w:rPr>
        <w:t>5.7. Dopuszczalne tolerancje wykonania muru oporowego</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Dopuszcza si</w:t>
      </w:r>
      <w:r w:rsidRPr="001730A8">
        <w:rPr>
          <w:rFonts w:cs="TTE1B63490t00"/>
        </w:rPr>
        <w:t xml:space="preserve">ę </w:t>
      </w:r>
      <w:r w:rsidRPr="001730A8">
        <w:rPr>
          <w:rFonts w:cs="Times-Roman"/>
        </w:rPr>
        <w:t>nast</w:t>
      </w:r>
      <w:r w:rsidRPr="001730A8">
        <w:rPr>
          <w:rFonts w:cs="TTE1B63490t00"/>
        </w:rPr>
        <w:t>ę</w:t>
      </w:r>
      <w:r w:rsidRPr="001730A8">
        <w:rPr>
          <w:rFonts w:cs="Times-Roman"/>
        </w:rPr>
        <w:t>puj</w:t>
      </w:r>
      <w:r w:rsidRPr="001730A8">
        <w:rPr>
          <w:rFonts w:cs="TTE1B63490t00"/>
        </w:rPr>
        <w:t>ą</w:t>
      </w:r>
      <w:r w:rsidRPr="001730A8">
        <w:rPr>
          <w:rFonts w:cs="Times-Roman"/>
        </w:rPr>
        <w:t>ce odchylenia wymiarów w stosunku do podanych w dokumentacji projektowej:</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a) rz</w:t>
      </w:r>
      <w:r w:rsidRPr="001730A8">
        <w:rPr>
          <w:rFonts w:cs="TTE1B63490t00"/>
        </w:rPr>
        <w:t>ę</w:t>
      </w:r>
      <w:r w:rsidRPr="001730A8">
        <w:rPr>
          <w:rFonts w:cs="Times-Roman"/>
        </w:rPr>
        <w:t xml:space="preserve">dnych wierzchu </w:t>
      </w:r>
      <w:r w:rsidRPr="001730A8">
        <w:rPr>
          <w:rFonts w:cs="TTE1B63490t00"/>
        </w:rPr>
        <w:t>ś</w:t>
      </w:r>
      <w:r w:rsidRPr="001730A8">
        <w:rPr>
          <w:rFonts w:cs="Times-Roman"/>
        </w:rPr>
        <w:t xml:space="preserve">ciany </w:t>
      </w:r>
      <w:r>
        <w:rPr>
          <w:rFonts w:cs="Symbol"/>
        </w:rPr>
        <w:t>±</w:t>
      </w:r>
      <w:r w:rsidRPr="001730A8">
        <w:rPr>
          <w:rFonts w:cs="Times-Roman"/>
        </w:rPr>
        <w:t>10 mm,</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 xml:space="preserve">b) w przekroju poprzecznym </w:t>
      </w:r>
      <w:r>
        <w:rPr>
          <w:rFonts w:cs="Symbol"/>
        </w:rPr>
        <w:t>±</w:t>
      </w:r>
      <w:r w:rsidRPr="001730A8">
        <w:rPr>
          <w:rFonts w:cs="Times-Roman"/>
        </w:rPr>
        <w:t>10 mm,</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c) odchylenie kraw</w:t>
      </w:r>
      <w:r w:rsidRPr="001730A8">
        <w:rPr>
          <w:rFonts w:cs="TTE1B63490t00"/>
        </w:rPr>
        <w:t>ę</w:t>
      </w:r>
      <w:r w:rsidRPr="001730A8">
        <w:rPr>
          <w:rFonts w:cs="Times-Roman"/>
        </w:rPr>
        <w:t>dzi od linii prostej nie wi</w:t>
      </w:r>
      <w:r w:rsidRPr="001730A8">
        <w:rPr>
          <w:rFonts w:cs="TTE1B63490t00"/>
        </w:rPr>
        <w:t>ę</w:t>
      </w:r>
      <w:r w:rsidRPr="001730A8">
        <w:rPr>
          <w:rFonts w:cs="Times-Roman"/>
        </w:rPr>
        <w:t>cej ni</w:t>
      </w:r>
      <w:r w:rsidRPr="001730A8">
        <w:rPr>
          <w:rFonts w:cs="TTE1B63490t00"/>
        </w:rPr>
        <w:t xml:space="preserve">ż </w:t>
      </w:r>
      <w:r w:rsidRPr="001730A8">
        <w:rPr>
          <w:rFonts w:cs="Times-Roman"/>
        </w:rPr>
        <w:t>10 mm/m i nie wi</w:t>
      </w:r>
      <w:r w:rsidRPr="001730A8">
        <w:rPr>
          <w:rFonts w:cs="TTE1B63490t00"/>
        </w:rPr>
        <w:t>ę</w:t>
      </w:r>
      <w:r w:rsidRPr="001730A8">
        <w:rPr>
          <w:rFonts w:cs="Times-Roman"/>
        </w:rPr>
        <w:t>cej ni</w:t>
      </w:r>
      <w:r w:rsidRPr="001730A8">
        <w:rPr>
          <w:rFonts w:cs="TTE1B63490t00"/>
        </w:rPr>
        <w:t xml:space="preserve">ż </w:t>
      </w:r>
      <w:r w:rsidRPr="001730A8">
        <w:rPr>
          <w:rFonts w:cs="Times-Roman"/>
        </w:rPr>
        <w:t>20 mm na całej długo</w:t>
      </w:r>
      <w:r w:rsidRPr="001730A8">
        <w:rPr>
          <w:rFonts w:cs="TTE1B63490t00"/>
        </w:rPr>
        <w:t>ś</w:t>
      </w:r>
      <w:r w:rsidRPr="001730A8">
        <w:rPr>
          <w:rFonts w:cs="Times-Roman"/>
        </w:rPr>
        <w:t>ci,</w:t>
      </w:r>
    </w:p>
    <w:p w:rsidR="00B43880" w:rsidRPr="004133D8" w:rsidRDefault="00B43880" w:rsidP="00B43880">
      <w:pPr>
        <w:autoSpaceDE w:val="0"/>
        <w:autoSpaceDN w:val="0"/>
        <w:adjustRightInd w:val="0"/>
        <w:spacing w:after="0" w:line="240" w:lineRule="auto"/>
        <w:jc w:val="both"/>
        <w:rPr>
          <w:rFonts w:cs="TTE1B63490t00"/>
        </w:rPr>
      </w:pPr>
      <w:r w:rsidRPr="001730A8">
        <w:rPr>
          <w:rFonts w:cs="Times-Roman"/>
        </w:rPr>
        <w:t>d) zwichrowanie i skrzywienie powierzchni (odchylenie od płaszczyzny lub zało</w:t>
      </w:r>
      <w:r w:rsidRPr="001730A8">
        <w:rPr>
          <w:rFonts w:cs="TTE1B63490t00"/>
        </w:rPr>
        <w:t>ż</w:t>
      </w:r>
      <w:r w:rsidRPr="001730A8">
        <w:rPr>
          <w:rFonts w:cs="Times-Roman"/>
        </w:rPr>
        <w:t>onego szablonu) nie wi</w:t>
      </w:r>
      <w:r w:rsidRPr="001730A8">
        <w:rPr>
          <w:rFonts w:cs="TTE1B63490t00"/>
        </w:rPr>
        <w:t>ę</w:t>
      </w:r>
      <w:r w:rsidRPr="001730A8">
        <w:rPr>
          <w:rFonts w:cs="Times-Roman"/>
        </w:rPr>
        <w:t>cej ni</w:t>
      </w:r>
      <w:r w:rsidRPr="001730A8">
        <w:rPr>
          <w:rFonts w:cs="TTE1B63490t00"/>
        </w:rPr>
        <w:t>ż</w:t>
      </w:r>
      <w:r w:rsidR="004133D8">
        <w:rPr>
          <w:rFonts w:cs="TTE1B63490t00"/>
        </w:rPr>
        <w:t xml:space="preserve"> </w:t>
      </w:r>
      <w:r w:rsidRPr="001730A8">
        <w:rPr>
          <w:rFonts w:cs="Times-Roman"/>
        </w:rPr>
        <w:t>10 mm/m i nie wi</w:t>
      </w:r>
      <w:r w:rsidRPr="001730A8">
        <w:rPr>
          <w:rFonts w:cs="TTE1B63490t00"/>
        </w:rPr>
        <w:t>ę</w:t>
      </w:r>
      <w:r w:rsidRPr="001730A8">
        <w:rPr>
          <w:rFonts w:cs="Times-Roman"/>
        </w:rPr>
        <w:t>cej ni</w:t>
      </w:r>
      <w:r w:rsidRPr="001730A8">
        <w:rPr>
          <w:rFonts w:cs="TTE1B63490t00"/>
        </w:rPr>
        <w:t xml:space="preserve">ż </w:t>
      </w:r>
      <w:r w:rsidRPr="001730A8">
        <w:rPr>
          <w:rFonts w:cs="Times-Roman"/>
        </w:rPr>
        <w:t>20 mm na całej powierzchni muru.</w:t>
      </w:r>
    </w:p>
    <w:p w:rsidR="004133D8" w:rsidRDefault="004133D8" w:rsidP="00B43880">
      <w:pPr>
        <w:autoSpaceDE w:val="0"/>
        <w:autoSpaceDN w:val="0"/>
        <w:adjustRightInd w:val="0"/>
        <w:spacing w:after="0" w:line="240" w:lineRule="auto"/>
        <w:jc w:val="both"/>
        <w:rPr>
          <w:rFonts w:cs="Times-Bold"/>
          <w:bCs/>
        </w:rPr>
      </w:pPr>
    </w:p>
    <w:p w:rsidR="00B43880" w:rsidRPr="001730A8" w:rsidRDefault="00B43880" w:rsidP="00B43880">
      <w:pPr>
        <w:autoSpaceDE w:val="0"/>
        <w:autoSpaceDN w:val="0"/>
        <w:adjustRightInd w:val="0"/>
        <w:spacing w:after="0" w:line="240" w:lineRule="auto"/>
        <w:jc w:val="both"/>
        <w:rPr>
          <w:rFonts w:cs="Times-Bold"/>
          <w:bCs/>
        </w:rPr>
      </w:pPr>
      <w:r w:rsidRPr="001730A8">
        <w:rPr>
          <w:rFonts w:cs="Times-Bold"/>
          <w:bCs/>
        </w:rPr>
        <w:t>6. KONTROLA JAKO</w:t>
      </w:r>
      <w:r w:rsidRPr="001730A8">
        <w:rPr>
          <w:rFonts w:cs="TTE1B59910t00"/>
        </w:rPr>
        <w:t>Ś</w:t>
      </w:r>
      <w:r w:rsidRPr="001730A8">
        <w:rPr>
          <w:rFonts w:cs="Times-Bold"/>
          <w:bCs/>
        </w:rPr>
        <w:t>CI ROBÓT</w:t>
      </w:r>
    </w:p>
    <w:p w:rsidR="00B43880" w:rsidRPr="001730A8" w:rsidRDefault="00B43880" w:rsidP="00B43880">
      <w:pPr>
        <w:autoSpaceDE w:val="0"/>
        <w:autoSpaceDN w:val="0"/>
        <w:adjustRightInd w:val="0"/>
        <w:spacing w:after="0" w:line="240" w:lineRule="auto"/>
        <w:jc w:val="both"/>
        <w:rPr>
          <w:rFonts w:cs="Times-Bold"/>
          <w:bCs/>
        </w:rPr>
      </w:pPr>
      <w:r w:rsidRPr="001730A8">
        <w:rPr>
          <w:rFonts w:cs="Times-Bold"/>
          <w:bCs/>
        </w:rPr>
        <w:t>6.1. Ogólne zasady kontroli jako</w:t>
      </w:r>
      <w:r w:rsidRPr="001730A8">
        <w:rPr>
          <w:rFonts w:cs="TTE1B59910t00"/>
        </w:rPr>
        <w:t>ś</w:t>
      </w:r>
      <w:r w:rsidRPr="001730A8">
        <w:rPr>
          <w:rFonts w:cs="Times-Bold"/>
          <w:bCs/>
        </w:rPr>
        <w:t>ci robót</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Ogólne zasady kontroli jako</w:t>
      </w:r>
      <w:r w:rsidRPr="001730A8">
        <w:rPr>
          <w:rFonts w:cs="TTE1B63490t00"/>
        </w:rPr>
        <w:t>ś</w:t>
      </w:r>
      <w:r w:rsidRPr="001730A8">
        <w:rPr>
          <w:rFonts w:cs="Times-Roman"/>
        </w:rPr>
        <w:t>ci robót podano w SST D-00.00.00 „Wymagania ogólne” pkt 6.</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Wszystkie badania i pomiary wykonywane s</w:t>
      </w:r>
      <w:r w:rsidRPr="001730A8">
        <w:rPr>
          <w:rFonts w:cs="TTE1B63490t00"/>
        </w:rPr>
        <w:t xml:space="preserve">ą </w:t>
      </w:r>
      <w:r w:rsidRPr="001730A8">
        <w:rPr>
          <w:rFonts w:cs="Times-Roman"/>
        </w:rPr>
        <w:t>na koszt Wykonawcy.</w:t>
      </w:r>
    </w:p>
    <w:p w:rsidR="004133D8" w:rsidRDefault="004133D8" w:rsidP="00B43880">
      <w:pPr>
        <w:autoSpaceDE w:val="0"/>
        <w:autoSpaceDN w:val="0"/>
        <w:adjustRightInd w:val="0"/>
        <w:spacing w:after="0" w:line="240" w:lineRule="auto"/>
        <w:jc w:val="both"/>
        <w:rPr>
          <w:rFonts w:cs="Times-Bold"/>
          <w:bCs/>
        </w:rPr>
      </w:pPr>
    </w:p>
    <w:p w:rsidR="00B43880" w:rsidRPr="001730A8" w:rsidRDefault="00B43880" w:rsidP="00B43880">
      <w:pPr>
        <w:autoSpaceDE w:val="0"/>
        <w:autoSpaceDN w:val="0"/>
        <w:adjustRightInd w:val="0"/>
        <w:spacing w:after="0" w:line="240" w:lineRule="auto"/>
        <w:jc w:val="both"/>
        <w:rPr>
          <w:rFonts w:cs="Times-Bold"/>
          <w:bCs/>
        </w:rPr>
      </w:pPr>
      <w:r w:rsidRPr="001730A8">
        <w:rPr>
          <w:rFonts w:cs="Times-Bold"/>
          <w:bCs/>
        </w:rPr>
        <w:t>6.2. Badania przed przyst</w:t>
      </w:r>
      <w:r w:rsidRPr="001730A8">
        <w:rPr>
          <w:rFonts w:cs="TTE1B59910t00"/>
        </w:rPr>
        <w:t>ą</w:t>
      </w:r>
      <w:r w:rsidRPr="001730A8">
        <w:rPr>
          <w:rFonts w:cs="Times-Bold"/>
          <w:bCs/>
        </w:rPr>
        <w:t>pieniem do robót</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Przed przyst</w:t>
      </w:r>
      <w:r w:rsidRPr="001730A8">
        <w:rPr>
          <w:rFonts w:cs="TTE1B63490t00"/>
        </w:rPr>
        <w:t>ą</w:t>
      </w:r>
      <w:r w:rsidRPr="001730A8">
        <w:rPr>
          <w:rFonts w:cs="Times-Roman"/>
        </w:rPr>
        <w:t>pieniem do robót, Wykonawca powinien sprawdzi</w:t>
      </w:r>
      <w:r w:rsidRPr="001730A8">
        <w:rPr>
          <w:rFonts w:cs="TTE1B63490t00"/>
        </w:rPr>
        <w:t>ć</w:t>
      </w:r>
      <w:r w:rsidRPr="001730A8">
        <w:rPr>
          <w:rFonts w:cs="Times-Roman"/>
        </w:rPr>
        <w:t xml:space="preserve">, czy producent </w:t>
      </w:r>
      <w:r w:rsidRPr="001730A8">
        <w:rPr>
          <w:rFonts w:cs="TTE1B63490t00"/>
        </w:rPr>
        <w:t>ż</w:t>
      </w:r>
      <w:r w:rsidRPr="001730A8">
        <w:rPr>
          <w:rFonts w:cs="Times-Roman"/>
        </w:rPr>
        <w:t>elbetowych</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elementów prefabrykowanych posiada atest wyrobu wg pkt 2.2.1 niniejszej SST.</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Poza tym, przed przyst</w:t>
      </w:r>
      <w:r w:rsidRPr="001730A8">
        <w:rPr>
          <w:rFonts w:cs="TTE1B63490t00"/>
        </w:rPr>
        <w:t>ą</w:t>
      </w:r>
      <w:r w:rsidRPr="001730A8">
        <w:rPr>
          <w:rFonts w:cs="Times-Roman"/>
        </w:rPr>
        <w:t>pieniem do robót Wykonawca sprawdza wyrób w zakresie wymaga</w:t>
      </w:r>
      <w:r w:rsidRPr="001730A8">
        <w:rPr>
          <w:rFonts w:cs="TTE1B63490t00"/>
        </w:rPr>
        <w:t xml:space="preserve">ń </w:t>
      </w:r>
      <w:r w:rsidRPr="001730A8">
        <w:rPr>
          <w:rFonts w:cs="Times-Roman"/>
        </w:rPr>
        <w:t>podanych</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w pkt 2.2 i wyniki bada</w:t>
      </w:r>
      <w:r w:rsidRPr="001730A8">
        <w:rPr>
          <w:rFonts w:cs="TTE1B63490t00"/>
        </w:rPr>
        <w:t xml:space="preserve">n </w:t>
      </w:r>
      <w:r w:rsidRPr="001730A8">
        <w:rPr>
          <w:rFonts w:cs="Times-Roman"/>
        </w:rPr>
        <w:t>przedstawia In</w:t>
      </w:r>
      <w:r w:rsidRPr="001730A8">
        <w:rPr>
          <w:rFonts w:cs="TTE1B63490t00"/>
        </w:rPr>
        <w:t>ż</w:t>
      </w:r>
      <w:r w:rsidRPr="001730A8">
        <w:rPr>
          <w:rFonts w:cs="Times-Roman"/>
        </w:rPr>
        <w:t>ynierowi do akceptacji.</w:t>
      </w:r>
    </w:p>
    <w:p w:rsidR="004133D8" w:rsidRDefault="004133D8" w:rsidP="00B43880">
      <w:pPr>
        <w:autoSpaceDE w:val="0"/>
        <w:autoSpaceDN w:val="0"/>
        <w:adjustRightInd w:val="0"/>
        <w:spacing w:after="0" w:line="240" w:lineRule="auto"/>
        <w:jc w:val="both"/>
        <w:rPr>
          <w:rFonts w:cs="Times-Bold"/>
          <w:bCs/>
        </w:rPr>
      </w:pPr>
    </w:p>
    <w:p w:rsidR="00B43880" w:rsidRPr="001730A8" w:rsidRDefault="00B43880" w:rsidP="00B43880">
      <w:pPr>
        <w:autoSpaceDE w:val="0"/>
        <w:autoSpaceDN w:val="0"/>
        <w:adjustRightInd w:val="0"/>
        <w:spacing w:after="0" w:line="240" w:lineRule="auto"/>
        <w:jc w:val="both"/>
        <w:rPr>
          <w:rFonts w:cs="Times-Bold"/>
          <w:bCs/>
        </w:rPr>
      </w:pPr>
      <w:r w:rsidRPr="001730A8">
        <w:rPr>
          <w:rFonts w:cs="Times-Bold"/>
          <w:bCs/>
        </w:rPr>
        <w:t>6.3. Kontrola wykonania wykopów fundamentowych</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Kontrol</w:t>
      </w:r>
      <w:r w:rsidRPr="001730A8">
        <w:rPr>
          <w:rFonts w:cs="TTE1B63490t00"/>
        </w:rPr>
        <w:t xml:space="preserve">e </w:t>
      </w:r>
      <w:r w:rsidRPr="001730A8">
        <w:rPr>
          <w:rFonts w:cs="Times-Roman"/>
        </w:rPr>
        <w:t>robót ziemnych w wykopach fundamentowych nale</w:t>
      </w:r>
      <w:r w:rsidRPr="001730A8">
        <w:rPr>
          <w:rFonts w:cs="TTE1B63490t00"/>
        </w:rPr>
        <w:t>ż</w:t>
      </w:r>
      <w:r w:rsidRPr="001730A8">
        <w:rPr>
          <w:rFonts w:cs="Times-Roman"/>
        </w:rPr>
        <w:t>y przeprowadza</w:t>
      </w:r>
      <w:r w:rsidRPr="001730A8">
        <w:rPr>
          <w:rFonts w:cs="TTE1B63490t00"/>
        </w:rPr>
        <w:t xml:space="preserve">ć </w:t>
      </w:r>
      <w:r w:rsidRPr="001730A8">
        <w:rPr>
          <w:rFonts w:cs="Times-Roman"/>
        </w:rPr>
        <w:t>z uwzgl</w:t>
      </w:r>
      <w:r w:rsidRPr="001730A8">
        <w:rPr>
          <w:rFonts w:cs="TTE1B63490t00"/>
        </w:rPr>
        <w:t>ę</w:t>
      </w:r>
      <w:r w:rsidRPr="001730A8">
        <w:rPr>
          <w:rFonts w:cs="Times-Roman"/>
        </w:rPr>
        <w:t>dnieniem</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wymaga</w:t>
      </w:r>
      <w:r w:rsidRPr="001730A8">
        <w:rPr>
          <w:rFonts w:cs="TTE1B63490t00"/>
        </w:rPr>
        <w:t xml:space="preserve">ń </w:t>
      </w:r>
      <w:r w:rsidRPr="001730A8">
        <w:rPr>
          <w:rFonts w:cs="Times-Roman"/>
        </w:rPr>
        <w:t>podanych w punkcie 5.3.</w:t>
      </w:r>
    </w:p>
    <w:p w:rsidR="004133D8" w:rsidRDefault="004133D8" w:rsidP="00B43880">
      <w:pPr>
        <w:autoSpaceDE w:val="0"/>
        <w:autoSpaceDN w:val="0"/>
        <w:adjustRightInd w:val="0"/>
        <w:spacing w:after="0" w:line="240" w:lineRule="auto"/>
        <w:jc w:val="both"/>
        <w:rPr>
          <w:rFonts w:cs="Times-Bold"/>
          <w:bCs/>
        </w:rPr>
      </w:pPr>
    </w:p>
    <w:p w:rsidR="00B43880" w:rsidRPr="001730A8" w:rsidRDefault="00B43880" w:rsidP="00B43880">
      <w:pPr>
        <w:autoSpaceDE w:val="0"/>
        <w:autoSpaceDN w:val="0"/>
        <w:adjustRightInd w:val="0"/>
        <w:spacing w:after="0" w:line="240" w:lineRule="auto"/>
        <w:jc w:val="both"/>
        <w:rPr>
          <w:rFonts w:cs="Times-Bold"/>
          <w:bCs/>
        </w:rPr>
      </w:pPr>
      <w:r w:rsidRPr="001730A8">
        <w:rPr>
          <w:rFonts w:cs="Times-Bold"/>
          <w:bCs/>
        </w:rPr>
        <w:t xml:space="preserve">6.4. Kontrola wykonania muru z </w:t>
      </w:r>
      <w:r w:rsidRPr="001730A8">
        <w:rPr>
          <w:rFonts w:cs="TTE1B59910t00"/>
        </w:rPr>
        <w:t>ż</w:t>
      </w:r>
      <w:r w:rsidRPr="001730A8">
        <w:rPr>
          <w:rFonts w:cs="Times-Bold"/>
          <w:bCs/>
        </w:rPr>
        <w:t>elbetowych elementów prefabrykowanych</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 xml:space="preserve">Przy wykonywaniu muru z </w:t>
      </w:r>
      <w:r w:rsidRPr="001730A8">
        <w:rPr>
          <w:rFonts w:cs="TTE1B63490t00"/>
        </w:rPr>
        <w:t>ż</w:t>
      </w:r>
      <w:r w:rsidRPr="001730A8">
        <w:rPr>
          <w:rFonts w:cs="Times-Roman"/>
        </w:rPr>
        <w:t>elbetowych elementów prefabrykowanych nale</w:t>
      </w:r>
      <w:r w:rsidRPr="001730A8">
        <w:rPr>
          <w:rFonts w:cs="TTE1B63490t00"/>
        </w:rPr>
        <w:t>ż</w:t>
      </w:r>
      <w:r w:rsidRPr="001730A8">
        <w:rPr>
          <w:rFonts w:cs="Times-Roman"/>
        </w:rPr>
        <w:t>y dokona</w:t>
      </w:r>
      <w:r w:rsidRPr="001730A8">
        <w:rPr>
          <w:rFonts w:cs="TTE1B63490t00"/>
        </w:rPr>
        <w:t xml:space="preserve">ć </w:t>
      </w:r>
      <w:r w:rsidRPr="001730A8">
        <w:rPr>
          <w:rFonts w:cs="Times-Roman"/>
        </w:rPr>
        <w:t>sprawdze</w:t>
      </w:r>
      <w:r w:rsidRPr="001730A8">
        <w:rPr>
          <w:rFonts w:cs="TTE1B63490t00"/>
        </w:rPr>
        <w:t xml:space="preserve">ń </w:t>
      </w:r>
      <w:r w:rsidRPr="001730A8">
        <w:rPr>
          <w:rFonts w:cs="Times-Roman"/>
        </w:rPr>
        <w:t>w</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zakresie i z tolerancj</w:t>
      </w:r>
      <w:r w:rsidRPr="001730A8">
        <w:rPr>
          <w:rFonts w:cs="TTE1B63490t00"/>
        </w:rPr>
        <w:t xml:space="preserve">ą </w:t>
      </w:r>
      <w:r w:rsidRPr="001730A8">
        <w:rPr>
          <w:rFonts w:cs="Times-Roman"/>
        </w:rPr>
        <w:t>podan</w:t>
      </w:r>
      <w:r w:rsidRPr="001730A8">
        <w:rPr>
          <w:rFonts w:cs="TTE1B63490t00"/>
        </w:rPr>
        <w:t xml:space="preserve">ą </w:t>
      </w:r>
      <w:r w:rsidRPr="001730A8">
        <w:rPr>
          <w:rFonts w:cs="Times-Roman"/>
        </w:rPr>
        <w:t>poni</w:t>
      </w:r>
      <w:r w:rsidRPr="001730A8">
        <w:rPr>
          <w:rFonts w:cs="TTE1B63490t00"/>
        </w:rPr>
        <w:t>ż</w:t>
      </w:r>
      <w:r w:rsidRPr="001730A8">
        <w:rPr>
          <w:rFonts w:cs="Times-Roman"/>
        </w:rPr>
        <w:t>ej:</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a) sprawdzenie prawidłowo</w:t>
      </w:r>
      <w:r w:rsidRPr="001730A8">
        <w:rPr>
          <w:rFonts w:cs="TTE1B63490t00"/>
        </w:rPr>
        <w:t>ś</w:t>
      </w:r>
      <w:r w:rsidRPr="001730A8">
        <w:rPr>
          <w:rFonts w:cs="Times-Roman"/>
        </w:rPr>
        <w:t>ci uło</w:t>
      </w:r>
      <w:r w:rsidRPr="001730A8">
        <w:rPr>
          <w:rFonts w:cs="TTE1B63490t00"/>
        </w:rPr>
        <w:t>ż</w:t>
      </w:r>
      <w:r w:rsidRPr="001730A8">
        <w:rPr>
          <w:rFonts w:cs="Times-Roman"/>
        </w:rPr>
        <w:t xml:space="preserve">enia </w:t>
      </w:r>
      <w:r w:rsidRPr="001730A8">
        <w:rPr>
          <w:rFonts w:cs="TTE1B63490t00"/>
        </w:rPr>
        <w:t>ż</w:t>
      </w:r>
      <w:r w:rsidRPr="001730A8">
        <w:rPr>
          <w:rFonts w:cs="Times-Roman"/>
        </w:rPr>
        <w:t>elbetowych elementów prefabrykowanych w planie – pomiary ci</w:t>
      </w:r>
      <w:r w:rsidRPr="001730A8">
        <w:rPr>
          <w:rFonts w:cs="TTE1B63490t00"/>
        </w:rPr>
        <w:t>ą</w:t>
      </w:r>
      <w:r w:rsidRPr="001730A8">
        <w:rPr>
          <w:rFonts w:cs="Times-Roman"/>
        </w:rPr>
        <w:t>gły,</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b) sprawdzenie grubo</w:t>
      </w:r>
      <w:r w:rsidRPr="001730A8">
        <w:rPr>
          <w:rFonts w:cs="TTE1B63490t00"/>
        </w:rPr>
        <w:t>ś</w:t>
      </w:r>
      <w:r w:rsidRPr="001730A8">
        <w:rPr>
          <w:rFonts w:cs="Times-Roman"/>
        </w:rPr>
        <w:t>ci spoin pomi</w:t>
      </w:r>
      <w:r w:rsidRPr="001730A8">
        <w:rPr>
          <w:rFonts w:cs="TTE1B63490t00"/>
        </w:rPr>
        <w:t>ę</w:t>
      </w:r>
      <w:r w:rsidRPr="001730A8">
        <w:rPr>
          <w:rFonts w:cs="Times-Roman"/>
        </w:rPr>
        <w:t xml:space="preserve">dzy </w:t>
      </w:r>
      <w:r w:rsidRPr="001730A8">
        <w:rPr>
          <w:rFonts w:cs="TTE1B63490t00"/>
        </w:rPr>
        <w:t>ż</w:t>
      </w:r>
      <w:r w:rsidRPr="001730A8">
        <w:rPr>
          <w:rFonts w:cs="Times-Roman"/>
        </w:rPr>
        <w:t>elbetowymi elementami prefabrykowanymi – spoiny nie szersze ni</w:t>
      </w:r>
      <w:r w:rsidRPr="001730A8">
        <w:rPr>
          <w:rFonts w:cs="TTE1B63490t00"/>
        </w:rPr>
        <w:t xml:space="preserve">ż </w:t>
      </w:r>
      <w:r w:rsidR="004133D8">
        <w:rPr>
          <w:rFonts w:cs="Times-Roman"/>
        </w:rPr>
        <w:t xml:space="preserve">5 </w:t>
      </w:r>
      <w:r w:rsidRPr="001730A8">
        <w:rPr>
          <w:rFonts w:cs="Times-Roman"/>
        </w:rPr>
        <w:t>mm,</w:t>
      </w:r>
    </w:p>
    <w:p w:rsidR="004133D8" w:rsidRDefault="004133D8" w:rsidP="00B43880">
      <w:pPr>
        <w:autoSpaceDE w:val="0"/>
        <w:autoSpaceDN w:val="0"/>
        <w:adjustRightInd w:val="0"/>
        <w:spacing w:after="0" w:line="240" w:lineRule="auto"/>
        <w:jc w:val="both"/>
        <w:rPr>
          <w:rFonts w:cs="Times-Roman"/>
        </w:rPr>
      </w:pP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c) sprawdzenie prawidłowo</w:t>
      </w:r>
      <w:r w:rsidRPr="001730A8">
        <w:rPr>
          <w:rFonts w:cs="TTE1B63490t00"/>
        </w:rPr>
        <w:t>ś</w:t>
      </w:r>
      <w:r w:rsidRPr="001730A8">
        <w:rPr>
          <w:rFonts w:cs="Times-Roman"/>
        </w:rPr>
        <w:t xml:space="preserve">ci wykonania muru z </w:t>
      </w:r>
      <w:r w:rsidRPr="001730A8">
        <w:rPr>
          <w:rFonts w:cs="TTE1B63490t00"/>
        </w:rPr>
        <w:t>ż</w:t>
      </w:r>
      <w:r w:rsidRPr="001730A8">
        <w:rPr>
          <w:rFonts w:cs="Times-Roman"/>
        </w:rPr>
        <w:t>elbetowych elementów prefabrykowanych:</w:t>
      </w:r>
    </w:p>
    <w:p w:rsidR="00B43880" w:rsidRPr="001730A8" w:rsidRDefault="004133D8" w:rsidP="00B43880">
      <w:pPr>
        <w:autoSpaceDE w:val="0"/>
        <w:autoSpaceDN w:val="0"/>
        <w:adjustRightInd w:val="0"/>
        <w:spacing w:after="0" w:line="240" w:lineRule="auto"/>
        <w:jc w:val="both"/>
        <w:rPr>
          <w:rFonts w:cs="Times-Roman"/>
        </w:rPr>
      </w:pPr>
      <w:r>
        <w:rPr>
          <w:rFonts w:cs="Times-Roman"/>
        </w:rPr>
        <w:t xml:space="preserve">- </w:t>
      </w:r>
      <w:r w:rsidR="00B43880" w:rsidRPr="001730A8">
        <w:rPr>
          <w:rFonts w:cs="Times-Roman"/>
        </w:rPr>
        <w:t>odchylenie kraw</w:t>
      </w:r>
      <w:r w:rsidR="00B43880" w:rsidRPr="001730A8">
        <w:rPr>
          <w:rFonts w:cs="TTE1B63490t00"/>
        </w:rPr>
        <w:t>ę</w:t>
      </w:r>
      <w:r w:rsidR="00B43880" w:rsidRPr="001730A8">
        <w:rPr>
          <w:rFonts w:cs="Times-Roman"/>
        </w:rPr>
        <w:t>dzi od linii prostej: nie wi</w:t>
      </w:r>
      <w:r w:rsidR="00B43880" w:rsidRPr="001730A8">
        <w:rPr>
          <w:rFonts w:cs="TTE1B63490t00"/>
        </w:rPr>
        <w:t>ę</w:t>
      </w:r>
      <w:r w:rsidR="00B43880" w:rsidRPr="001730A8">
        <w:rPr>
          <w:rFonts w:cs="Times-Roman"/>
        </w:rPr>
        <w:t>cej ni</w:t>
      </w:r>
      <w:r w:rsidR="00B43880" w:rsidRPr="001730A8">
        <w:rPr>
          <w:rFonts w:cs="TTE1B63490t00"/>
        </w:rPr>
        <w:t xml:space="preserve">ż </w:t>
      </w:r>
      <w:r w:rsidR="00B43880" w:rsidRPr="001730A8">
        <w:rPr>
          <w:rFonts w:cs="Times-Roman"/>
        </w:rPr>
        <w:t>10 mm/m i nie wi</w:t>
      </w:r>
      <w:r w:rsidR="00B43880" w:rsidRPr="001730A8">
        <w:rPr>
          <w:rFonts w:cs="TTE1B63490t00"/>
        </w:rPr>
        <w:t>ę</w:t>
      </w:r>
      <w:r w:rsidR="00B43880" w:rsidRPr="001730A8">
        <w:rPr>
          <w:rFonts w:cs="Times-Roman"/>
        </w:rPr>
        <w:t>cej ni</w:t>
      </w:r>
      <w:r w:rsidR="00B43880" w:rsidRPr="001730A8">
        <w:rPr>
          <w:rFonts w:cs="TTE1B63490t00"/>
        </w:rPr>
        <w:t xml:space="preserve">ż </w:t>
      </w:r>
      <w:r w:rsidR="00B43880" w:rsidRPr="001730A8">
        <w:rPr>
          <w:rFonts w:cs="Times-Roman"/>
        </w:rPr>
        <w:t>20 mm na 10 m,</w:t>
      </w:r>
    </w:p>
    <w:p w:rsidR="00B43880" w:rsidRPr="001730A8" w:rsidRDefault="004133D8" w:rsidP="00B43880">
      <w:pPr>
        <w:autoSpaceDE w:val="0"/>
        <w:autoSpaceDN w:val="0"/>
        <w:adjustRightInd w:val="0"/>
        <w:spacing w:after="0" w:line="240" w:lineRule="auto"/>
        <w:jc w:val="both"/>
        <w:rPr>
          <w:rFonts w:cs="Times-Roman"/>
        </w:rPr>
      </w:pPr>
      <w:r>
        <w:rPr>
          <w:rFonts w:cs="Times-Roman"/>
        </w:rPr>
        <w:lastRenderedPageBreak/>
        <w:t xml:space="preserve">- </w:t>
      </w:r>
      <w:r w:rsidR="00B43880" w:rsidRPr="001730A8">
        <w:rPr>
          <w:rFonts w:cs="Times-Roman"/>
        </w:rPr>
        <w:t>odchylenia powierzchni i kraw</w:t>
      </w:r>
      <w:r w:rsidR="00B43880" w:rsidRPr="001730A8">
        <w:rPr>
          <w:rFonts w:cs="TTE1B63490t00"/>
        </w:rPr>
        <w:t>ę</w:t>
      </w:r>
      <w:r w:rsidR="00B43880" w:rsidRPr="001730A8">
        <w:rPr>
          <w:rFonts w:cs="Times-Roman"/>
        </w:rPr>
        <w:t>dzi od kierunku pionowego: nie wi</w:t>
      </w:r>
      <w:r w:rsidR="00B43880" w:rsidRPr="001730A8">
        <w:rPr>
          <w:rFonts w:cs="TTE1B63490t00"/>
        </w:rPr>
        <w:t>ę</w:t>
      </w:r>
      <w:r w:rsidR="00B43880" w:rsidRPr="001730A8">
        <w:rPr>
          <w:rFonts w:cs="Times-Roman"/>
        </w:rPr>
        <w:t>cej niż</w:t>
      </w:r>
      <w:r w:rsidR="00B43880" w:rsidRPr="001730A8">
        <w:rPr>
          <w:rFonts w:cs="TTE1B63490t00"/>
        </w:rPr>
        <w:t xml:space="preserve"> </w:t>
      </w:r>
      <w:r w:rsidR="00B43880" w:rsidRPr="001730A8">
        <w:rPr>
          <w:rFonts w:cs="Times-Roman"/>
        </w:rPr>
        <w:t>6 mm,</w:t>
      </w:r>
    </w:p>
    <w:p w:rsidR="004133D8" w:rsidRDefault="004133D8" w:rsidP="00B43880">
      <w:pPr>
        <w:autoSpaceDE w:val="0"/>
        <w:autoSpaceDN w:val="0"/>
        <w:adjustRightInd w:val="0"/>
        <w:spacing w:after="0" w:line="240" w:lineRule="auto"/>
        <w:jc w:val="both"/>
        <w:rPr>
          <w:rFonts w:cs="Times-Bold"/>
          <w:bCs/>
        </w:rPr>
      </w:pPr>
    </w:p>
    <w:p w:rsidR="00B43880" w:rsidRPr="001730A8" w:rsidRDefault="00B43880" w:rsidP="00B43880">
      <w:pPr>
        <w:autoSpaceDE w:val="0"/>
        <w:autoSpaceDN w:val="0"/>
        <w:adjustRightInd w:val="0"/>
        <w:spacing w:after="0" w:line="240" w:lineRule="auto"/>
        <w:jc w:val="both"/>
        <w:rPr>
          <w:rFonts w:cs="Times-Bold"/>
          <w:bCs/>
        </w:rPr>
      </w:pPr>
      <w:r w:rsidRPr="001730A8">
        <w:rPr>
          <w:rFonts w:cs="Times-Bold"/>
          <w:bCs/>
        </w:rPr>
        <w:t>6.5. Kontrola izolacji muru oporowego</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 xml:space="preserve">Izolacja </w:t>
      </w:r>
      <w:proofErr w:type="spellStart"/>
      <w:r w:rsidRPr="001730A8">
        <w:rPr>
          <w:rFonts w:cs="Times-Roman"/>
        </w:rPr>
        <w:t>przeciwwilgotno</w:t>
      </w:r>
      <w:r w:rsidRPr="001730A8">
        <w:rPr>
          <w:rFonts w:cs="TTE1B63490t00"/>
        </w:rPr>
        <w:t>ś</w:t>
      </w:r>
      <w:r w:rsidRPr="001730A8">
        <w:rPr>
          <w:rFonts w:cs="Times-Roman"/>
        </w:rPr>
        <w:t>ciowa</w:t>
      </w:r>
      <w:proofErr w:type="spellEnd"/>
      <w:r w:rsidRPr="001730A8">
        <w:rPr>
          <w:rFonts w:cs="Times-Roman"/>
        </w:rPr>
        <w:t xml:space="preserve"> powinna by</w:t>
      </w:r>
      <w:r w:rsidRPr="001730A8">
        <w:rPr>
          <w:rFonts w:cs="TTE1B63490t00"/>
        </w:rPr>
        <w:t xml:space="preserve">ć </w:t>
      </w:r>
      <w:r w:rsidRPr="001730A8">
        <w:rPr>
          <w:rFonts w:cs="Times-Roman"/>
        </w:rPr>
        <w:t>sprawdzona przez ogl</w:t>
      </w:r>
      <w:r w:rsidRPr="001730A8">
        <w:rPr>
          <w:rFonts w:cs="TTE1B63490t00"/>
        </w:rPr>
        <w:t>ę</w:t>
      </w:r>
      <w:r w:rsidRPr="001730A8">
        <w:rPr>
          <w:rFonts w:cs="Times-Roman"/>
        </w:rPr>
        <w:t>dziny i by</w:t>
      </w:r>
      <w:r w:rsidRPr="001730A8">
        <w:rPr>
          <w:rFonts w:cs="TTE1B63490t00"/>
        </w:rPr>
        <w:t xml:space="preserve">ć </w:t>
      </w:r>
      <w:r w:rsidRPr="001730A8">
        <w:rPr>
          <w:rFonts w:cs="Times-Roman"/>
        </w:rPr>
        <w:t>zgodna z wymaganiami</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punktu 5.4.</w:t>
      </w:r>
    </w:p>
    <w:p w:rsidR="004133D8" w:rsidRDefault="004133D8" w:rsidP="00B43880">
      <w:pPr>
        <w:autoSpaceDE w:val="0"/>
        <w:autoSpaceDN w:val="0"/>
        <w:adjustRightInd w:val="0"/>
        <w:spacing w:after="0" w:line="240" w:lineRule="auto"/>
        <w:jc w:val="both"/>
        <w:rPr>
          <w:rFonts w:cs="Times-Bold"/>
          <w:bCs/>
        </w:rPr>
      </w:pPr>
    </w:p>
    <w:p w:rsidR="00B43880" w:rsidRPr="001730A8" w:rsidRDefault="00B43880" w:rsidP="00B43880">
      <w:pPr>
        <w:autoSpaceDE w:val="0"/>
        <w:autoSpaceDN w:val="0"/>
        <w:adjustRightInd w:val="0"/>
        <w:spacing w:after="0" w:line="240" w:lineRule="auto"/>
        <w:jc w:val="both"/>
        <w:rPr>
          <w:rFonts w:cs="Times-Bold"/>
          <w:bCs/>
        </w:rPr>
      </w:pPr>
      <w:r w:rsidRPr="001730A8">
        <w:rPr>
          <w:rFonts w:cs="Times-Bold"/>
          <w:bCs/>
        </w:rPr>
        <w:t>6.6. Kontrola prawidłowo</w:t>
      </w:r>
      <w:r w:rsidRPr="001730A8">
        <w:rPr>
          <w:rFonts w:cs="TTE1B59910t00"/>
        </w:rPr>
        <w:t>ś</w:t>
      </w:r>
      <w:r w:rsidRPr="001730A8">
        <w:rPr>
          <w:rFonts w:cs="Times-Bold"/>
          <w:bCs/>
        </w:rPr>
        <w:t>ci zasypywania wykopu muru oporowego</w:t>
      </w:r>
    </w:p>
    <w:p w:rsidR="00B43880" w:rsidRPr="001730A8" w:rsidRDefault="00B43880" w:rsidP="00B43880">
      <w:pPr>
        <w:autoSpaceDE w:val="0"/>
        <w:autoSpaceDN w:val="0"/>
        <w:adjustRightInd w:val="0"/>
        <w:spacing w:after="0" w:line="240" w:lineRule="auto"/>
        <w:jc w:val="both"/>
        <w:rPr>
          <w:rFonts w:cs="TTE1B63490t00"/>
        </w:rPr>
      </w:pPr>
      <w:r w:rsidRPr="001730A8">
        <w:rPr>
          <w:rFonts w:cs="Times-Roman"/>
        </w:rPr>
        <w:t>Sprawdzenie prawidłowo</w:t>
      </w:r>
      <w:r w:rsidRPr="001730A8">
        <w:rPr>
          <w:rFonts w:cs="TTE1B63490t00"/>
        </w:rPr>
        <w:t>ś</w:t>
      </w:r>
      <w:r w:rsidRPr="001730A8">
        <w:rPr>
          <w:rFonts w:cs="Times-Roman"/>
        </w:rPr>
        <w:t>ci zasypania przestrzeni za murem oporowym nale</w:t>
      </w:r>
      <w:r w:rsidRPr="001730A8">
        <w:rPr>
          <w:rFonts w:cs="TTE1B63490t00"/>
        </w:rPr>
        <w:t>ż</w:t>
      </w:r>
      <w:r w:rsidRPr="001730A8">
        <w:rPr>
          <w:rFonts w:cs="Times-Roman"/>
        </w:rPr>
        <w:t>y przeprowadza</w:t>
      </w:r>
      <w:r w:rsidRPr="001730A8">
        <w:rPr>
          <w:rFonts w:cs="TTE1B63490t00"/>
        </w:rPr>
        <w:t>ć</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systematycznie w czasie wykonywania robót w zgodno</w:t>
      </w:r>
      <w:r w:rsidRPr="001730A8">
        <w:rPr>
          <w:rFonts w:cs="TTE1B63490t00"/>
        </w:rPr>
        <w:t>ś</w:t>
      </w:r>
      <w:r w:rsidRPr="001730A8">
        <w:rPr>
          <w:rFonts w:cs="Times-Roman"/>
        </w:rPr>
        <w:t>ci z wymaganiami punktu 5.5.</w:t>
      </w:r>
    </w:p>
    <w:p w:rsidR="004133D8" w:rsidRDefault="004133D8" w:rsidP="00B43880">
      <w:pPr>
        <w:autoSpaceDE w:val="0"/>
        <w:autoSpaceDN w:val="0"/>
        <w:adjustRightInd w:val="0"/>
        <w:spacing w:after="0" w:line="240" w:lineRule="auto"/>
        <w:jc w:val="both"/>
        <w:rPr>
          <w:rFonts w:cs="Times-Bold"/>
          <w:bCs/>
        </w:rPr>
      </w:pPr>
    </w:p>
    <w:p w:rsidR="00B43880" w:rsidRPr="001730A8" w:rsidRDefault="00B43880" w:rsidP="00B43880">
      <w:pPr>
        <w:autoSpaceDE w:val="0"/>
        <w:autoSpaceDN w:val="0"/>
        <w:adjustRightInd w:val="0"/>
        <w:spacing w:after="0" w:line="240" w:lineRule="auto"/>
        <w:jc w:val="both"/>
        <w:rPr>
          <w:rFonts w:cs="Times-Bold"/>
          <w:bCs/>
        </w:rPr>
      </w:pPr>
      <w:r w:rsidRPr="001730A8">
        <w:rPr>
          <w:rFonts w:cs="Times-Bold"/>
          <w:bCs/>
        </w:rPr>
        <w:t>6.7. Kontrola prawidłowo</w:t>
      </w:r>
      <w:r w:rsidRPr="001730A8">
        <w:rPr>
          <w:rFonts w:cs="TTE1B59910t00"/>
        </w:rPr>
        <w:t>ś</w:t>
      </w:r>
      <w:r w:rsidRPr="001730A8">
        <w:rPr>
          <w:rFonts w:cs="Times-Bold"/>
          <w:bCs/>
        </w:rPr>
        <w:t>ci wykonania robót odwodnieniowych</w:t>
      </w:r>
    </w:p>
    <w:p w:rsidR="00B43880" w:rsidRPr="001730A8" w:rsidRDefault="00B43880" w:rsidP="00B43880">
      <w:pPr>
        <w:autoSpaceDE w:val="0"/>
        <w:autoSpaceDN w:val="0"/>
        <w:adjustRightInd w:val="0"/>
        <w:spacing w:after="0" w:line="240" w:lineRule="auto"/>
        <w:jc w:val="both"/>
        <w:rPr>
          <w:rFonts w:cs="TTE1B63490t00"/>
        </w:rPr>
      </w:pPr>
      <w:r w:rsidRPr="001730A8">
        <w:rPr>
          <w:rFonts w:cs="Times-Roman"/>
        </w:rPr>
        <w:t>Roboty odwodnieniowe za murem oporowym oraz odwodnienie powierzchniowe nale</w:t>
      </w:r>
      <w:r w:rsidRPr="001730A8">
        <w:rPr>
          <w:rFonts w:cs="TTE1B63490t00"/>
        </w:rPr>
        <w:t>ż</w:t>
      </w:r>
      <w:r w:rsidRPr="001730A8">
        <w:rPr>
          <w:rFonts w:cs="Times-Roman"/>
        </w:rPr>
        <w:t>y sprawdza</w:t>
      </w:r>
      <w:r w:rsidRPr="001730A8">
        <w:rPr>
          <w:rFonts w:cs="TTE1B63490t00"/>
        </w:rPr>
        <w:t>ć</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zgodnie z punktem 5.6.</w:t>
      </w:r>
    </w:p>
    <w:p w:rsidR="004133D8" w:rsidRDefault="004133D8" w:rsidP="00B43880">
      <w:pPr>
        <w:autoSpaceDE w:val="0"/>
        <w:autoSpaceDN w:val="0"/>
        <w:adjustRightInd w:val="0"/>
        <w:spacing w:after="0" w:line="240" w:lineRule="auto"/>
        <w:jc w:val="both"/>
        <w:rPr>
          <w:rFonts w:cs="Times-Bold"/>
          <w:bCs/>
        </w:rPr>
      </w:pPr>
    </w:p>
    <w:p w:rsidR="00B43880" w:rsidRPr="001730A8" w:rsidRDefault="00B43880" w:rsidP="00B43880">
      <w:pPr>
        <w:autoSpaceDE w:val="0"/>
        <w:autoSpaceDN w:val="0"/>
        <w:adjustRightInd w:val="0"/>
        <w:spacing w:after="0" w:line="240" w:lineRule="auto"/>
        <w:jc w:val="both"/>
        <w:rPr>
          <w:rFonts w:cs="TTE1B59910t00"/>
        </w:rPr>
      </w:pPr>
      <w:r w:rsidRPr="001730A8">
        <w:rPr>
          <w:rFonts w:cs="Times-Bold"/>
          <w:bCs/>
        </w:rPr>
        <w:t>6.8. Ocena wyników bada</w:t>
      </w:r>
      <w:r w:rsidRPr="001730A8">
        <w:rPr>
          <w:rFonts w:cs="TTE1B59910t00"/>
        </w:rPr>
        <w:t>ń</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Wszystkie materiały musz</w:t>
      </w:r>
      <w:r w:rsidRPr="001730A8">
        <w:rPr>
          <w:rFonts w:cs="TTE1B63490t00"/>
        </w:rPr>
        <w:t xml:space="preserve">a </w:t>
      </w:r>
      <w:r w:rsidRPr="001730A8">
        <w:rPr>
          <w:rFonts w:cs="Times-Roman"/>
        </w:rPr>
        <w:t>spełnia</w:t>
      </w:r>
      <w:r w:rsidRPr="001730A8">
        <w:rPr>
          <w:rFonts w:cs="TTE1B63490t00"/>
        </w:rPr>
        <w:t xml:space="preserve">ć </w:t>
      </w:r>
      <w:r w:rsidRPr="001730A8">
        <w:rPr>
          <w:rFonts w:cs="Times-Roman"/>
        </w:rPr>
        <w:t>wymagania podane w punkcie 2.</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Wszystkie elementy robót, które wykazuj</w:t>
      </w:r>
      <w:r w:rsidRPr="001730A8">
        <w:rPr>
          <w:rFonts w:cs="TTE1B63490t00"/>
        </w:rPr>
        <w:t xml:space="preserve">ą </w:t>
      </w:r>
      <w:r w:rsidRPr="001730A8">
        <w:rPr>
          <w:rFonts w:cs="Times-Roman"/>
        </w:rPr>
        <w:t>odst</w:t>
      </w:r>
      <w:r w:rsidRPr="001730A8">
        <w:rPr>
          <w:rFonts w:cs="TTE1B63490t00"/>
        </w:rPr>
        <w:t>ę</w:t>
      </w:r>
      <w:r w:rsidRPr="001730A8">
        <w:rPr>
          <w:rFonts w:cs="Times-Roman"/>
        </w:rPr>
        <w:t>pstwa od postanowie</w:t>
      </w:r>
      <w:r w:rsidRPr="001730A8">
        <w:rPr>
          <w:rFonts w:cs="TTE1B63490t00"/>
        </w:rPr>
        <w:t xml:space="preserve">ń </w:t>
      </w:r>
      <w:r w:rsidRPr="001730A8">
        <w:rPr>
          <w:rFonts w:cs="Times-Roman"/>
        </w:rPr>
        <w:t>SST powinny zosta</w:t>
      </w:r>
      <w:r w:rsidRPr="001730A8">
        <w:rPr>
          <w:rFonts w:cs="TTE1B63490t00"/>
        </w:rPr>
        <w:t xml:space="preserve">ć </w:t>
      </w:r>
      <w:r w:rsidRPr="001730A8">
        <w:rPr>
          <w:rFonts w:cs="Times-Roman"/>
        </w:rPr>
        <w:t>rozebrane i</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ponownie wykonane na koszt Wykonawcy.</w:t>
      </w:r>
    </w:p>
    <w:p w:rsidR="004133D8" w:rsidRDefault="004133D8" w:rsidP="00B43880">
      <w:pPr>
        <w:autoSpaceDE w:val="0"/>
        <w:autoSpaceDN w:val="0"/>
        <w:adjustRightInd w:val="0"/>
        <w:spacing w:after="0" w:line="240" w:lineRule="auto"/>
        <w:jc w:val="both"/>
        <w:rPr>
          <w:rFonts w:cs="Times-Bold"/>
          <w:bCs/>
        </w:rPr>
      </w:pPr>
    </w:p>
    <w:p w:rsidR="00B43880" w:rsidRPr="001730A8" w:rsidRDefault="00B43880" w:rsidP="00B43880">
      <w:pPr>
        <w:autoSpaceDE w:val="0"/>
        <w:autoSpaceDN w:val="0"/>
        <w:adjustRightInd w:val="0"/>
        <w:spacing w:after="0" w:line="240" w:lineRule="auto"/>
        <w:jc w:val="both"/>
        <w:rPr>
          <w:rFonts w:cs="Times-Bold"/>
          <w:bCs/>
        </w:rPr>
      </w:pPr>
      <w:r w:rsidRPr="001730A8">
        <w:rPr>
          <w:rFonts w:cs="Times-Bold"/>
          <w:bCs/>
        </w:rPr>
        <w:t>7. OBMIAR ROBÓT</w:t>
      </w:r>
    </w:p>
    <w:p w:rsidR="00B43880" w:rsidRPr="001730A8" w:rsidRDefault="00B43880" w:rsidP="00B43880">
      <w:pPr>
        <w:autoSpaceDE w:val="0"/>
        <w:autoSpaceDN w:val="0"/>
        <w:adjustRightInd w:val="0"/>
        <w:spacing w:after="0" w:line="240" w:lineRule="auto"/>
        <w:jc w:val="both"/>
        <w:rPr>
          <w:rFonts w:cs="Times-Bold"/>
          <w:bCs/>
        </w:rPr>
      </w:pPr>
      <w:r w:rsidRPr="001730A8">
        <w:rPr>
          <w:rFonts w:cs="Times-Bold"/>
          <w:bCs/>
        </w:rPr>
        <w:t>7.1. Ogólne zasady obmiaru robót</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Ogólne zasady obmiaru robót podano w SST D-00.00.00 „Wymagania ogólne” pkt 7.</w:t>
      </w:r>
    </w:p>
    <w:p w:rsidR="004133D8" w:rsidRDefault="004133D8" w:rsidP="00B43880">
      <w:pPr>
        <w:autoSpaceDE w:val="0"/>
        <w:autoSpaceDN w:val="0"/>
        <w:adjustRightInd w:val="0"/>
        <w:spacing w:after="0" w:line="240" w:lineRule="auto"/>
        <w:jc w:val="both"/>
        <w:rPr>
          <w:rFonts w:cs="Times-Bold"/>
          <w:bCs/>
        </w:rPr>
      </w:pPr>
    </w:p>
    <w:p w:rsidR="00B43880" w:rsidRPr="001730A8" w:rsidRDefault="00B43880" w:rsidP="00B43880">
      <w:pPr>
        <w:autoSpaceDE w:val="0"/>
        <w:autoSpaceDN w:val="0"/>
        <w:adjustRightInd w:val="0"/>
        <w:spacing w:after="0" w:line="240" w:lineRule="auto"/>
        <w:jc w:val="both"/>
        <w:rPr>
          <w:rFonts w:cs="Times-Bold"/>
          <w:bCs/>
        </w:rPr>
      </w:pPr>
      <w:r w:rsidRPr="001730A8">
        <w:rPr>
          <w:rFonts w:cs="Times-Bold"/>
          <w:bCs/>
        </w:rPr>
        <w:t>7.2. Jednostka obmiarowa</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Jednostk</w:t>
      </w:r>
      <w:r w:rsidRPr="001730A8">
        <w:rPr>
          <w:rFonts w:cs="TTE1B63490t00"/>
        </w:rPr>
        <w:t xml:space="preserve">a </w:t>
      </w:r>
      <w:r w:rsidRPr="001730A8">
        <w:rPr>
          <w:rFonts w:cs="Times-Roman"/>
        </w:rPr>
        <w:t>obmiarow</w:t>
      </w:r>
      <w:r w:rsidRPr="001730A8">
        <w:rPr>
          <w:rFonts w:cs="TTE1B63490t00"/>
        </w:rPr>
        <w:t xml:space="preserve">a </w:t>
      </w:r>
      <w:r w:rsidRPr="001730A8">
        <w:rPr>
          <w:rFonts w:cs="Times-Roman"/>
        </w:rPr>
        <w:t>jest m (metr) wykonanego muru oporowego.</w:t>
      </w:r>
    </w:p>
    <w:p w:rsidR="00B43880" w:rsidRPr="001730A8" w:rsidRDefault="00B43880" w:rsidP="00B43880">
      <w:pPr>
        <w:autoSpaceDE w:val="0"/>
        <w:autoSpaceDN w:val="0"/>
        <w:adjustRightInd w:val="0"/>
        <w:spacing w:after="0" w:line="240" w:lineRule="auto"/>
        <w:jc w:val="both"/>
        <w:rPr>
          <w:rFonts w:cs="Times-Bold"/>
          <w:bCs/>
        </w:rPr>
      </w:pPr>
      <w:r w:rsidRPr="001730A8">
        <w:rPr>
          <w:rFonts w:cs="Times-Bold"/>
          <w:bCs/>
        </w:rPr>
        <w:t>8. ODBIÓR ROBÓT</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Ogólne zasady odbioru robót podano w SST D-00.00.00 „Wymagania ogólne” pkt 8.</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Roboty uznaje si</w:t>
      </w:r>
      <w:r w:rsidRPr="001730A8">
        <w:rPr>
          <w:rFonts w:cs="TTE1B63490t00"/>
        </w:rPr>
        <w:t xml:space="preserve">ę </w:t>
      </w:r>
      <w:r w:rsidRPr="001730A8">
        <w:rPr>
          <w:rFonts w:cs="Times-Roman"/>
        </w:rPr>
        <w:t>za wykonane zgodnie z dokumentacj</w:t>
      </w:r>
      <w:r w:rsidRPr="001730A8">
        <w:rPr>
          <w:rFonts w:cs="TTE1B63490t00"/>
        </w:rPr>
        <w:t xml:space="preserve">ą </w:t>
      </w:r>
      <w:r w:rsidRPr="001730A8">
        <w:rPr>
          <w:rFonts w:cs="Times-Roman"/>
        </w:rPr>
        <w:t>projektow</w:t>
      </w:r>
      <w:r w:rsidRPr="001730A8">
        <w:rPr>
          <w:rFonts w:cs="TTE1B63490t00"/>
        </w:rPr>
        <w:t>ą</w:t>
      </w:r>
      <w:r w:rsidRPr="001730A8">
        <w:rPr>
          <w:rFonts w:cs="Times-Roman"/>
        </w:rPr>
        <w:t>, SST i wymaganiami In</w:t>
      </w:r>
      <w:r w:rsidRPr="001730A8">
        <w:rPr>
          <w:rFonts w:cs="TTE1B63490t00"/>
        </w:rPr>
        <w:t>ż</w:t>
      </w:r>
      <w:r w:rsidRPr="001730A8">
        <w:rPr>
          <w:rFonts w:cs="Times-Roman"/>
        </w:rPr>
        <w:t>yniera,</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je</w:t>
      </w:r>
      <w:r w:rsidRPr="001730A8">
        <w:rPr>
          <w:rFonts w:cs="TTE1B63490t00"/>
        </w:rPr>
        <w:t>ż</w:t>
      </w:r>
      <w:r w:rsidRPr="001730A8">
        <w:rPr>
          <w:rFonts w:cs="Times-Roman"/>
        </w:rPr>
        <w:t>eli wszystkie pomiary i badania, z zachowaniem tolerancji wg pkt 6 dały wyniki pozytywne.</w:t>
      </w:r>
    </w:p>
    <w:p w:rsidR="004133D8" w:rsidRDefault="004133D8" w:rsidP="00B43880">
      <w:pPr>
        <w:autoSpaceDE w:val="0"/>
        <w:autoSpaceDN w:val="0"/>
        <w:adjustRightInd w:val="0"/>
        <w:spacing w:after="0" w:line="240" w:lineRule="auto"/>
        <w:jc w:val="both"/>
        <w:rPr>
          <w:rFonts w:cs="Times-Bold"/>
          <w:bCs/>
        </w:rPr>
      </w:pPr>
    </w:p>
    <w:p w:rsidR="00B43880" w:rsidRPr="001730A8" w:rsidRDefault="00B43880" w:rsidP="00B43880">
      <w:pPr>
        <w:autoSpaceDE w:val="0"/>
        <w:autoSpaceDN w:val="0"/>
        <w:adjustRightInd w:val="0"/>
        <w:spacing w:after="0" w:line="240" w:lineRule="auto"/>
        <w:jc w:val="both"/>
        <w:rPr>
          <w:rFonts w:cs="Times-Bold"/>
          <w:bCs/>
        </w:rPr>
      </w:pPr>
      <w:r w:rsidRPr="001730A8">
        <w:rPr>
          <w:rFonts w:cs="Times-Bold"/>
          <w:bCs/>
        </w:rPr>
        <w:t>9. PODSTAWA PŁATNO</w:t>
      </w:r>
      <w:r w:rsidRPr="001730A8">
        <w:rPr>
          <w:rFonts w:cs="TTE1B59910t00"/>
        </w:rPr>
        <w:t>S</w:t>
      </w:r>
      <w:r w:rsidRPr="001730A8">
        <w:rPr>
          <w:rFonts w:cs="Times-Bold"/>
          <w:bCs/>
        </w:rPr>
        <w:t>CI</w:t>
      </w:r>
    </w:p>
    <w:p w:rsidR="00B43880" w:rsidRPr="001730A8" w:rsidRDefault="00B43880" w:rsidP="00B43880">
      <w:pPr>
        <w:autoSpaceDE w:val="0"/>
        <w:autoSpaceDN w:val="0"/>
        <w:adjustRightInd w:val="0"/>
        <w:spacing w:after="0" w:line="240" w:lineRule="auto"/>
        <w:jc w:val="both"/>
        <w:rPr>
          <w:rFonts w:cs="Times-Bold"/>
          <w:bCs/>
        </w:rPr>
      </w:pPr>
      <w:r w:rsidRPr="001730A8">
        <w:rPr>
          <w:rFonts w:cs="Times-Bold"/>
          <w:bCs/>
        </w:rPr>
        <w:t>9.1. Ogólne ustalenia dotycz</w:t>
      </w:r>
      <w:r w:rsidRPr="001730A8">
        <w:rPr>
          <w:rFonts w:cs="TTE1B59910t00"/>
        </w:rPr>
        <w:t>ą</w:t>
      </w:r>
      <w:r w:rsidRPr="001730A8">
        <w:rPr>
          <w:rFonts w:cs="Times-Bold"/>
          <w:bCs/>
        </w:rPr>
        <w:t>ce podstawy płatno</w:t>
      </w:r>
      <w:r w:rsidRPr="001730A8">
        <w:rPr>
          <w:rFonts w:cs="TTE1B59910t00"/>
        </w:rPr>
        <w:t>ś</w:t>
      </w:r>
      <w:r w:rsidRPr="001730A8">
        <w:rPr>
          <w:rFonts w:cs="Times-Bold"/>
          <w:bCs/>
        </w:rPr>
        <w:t>ci</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Ogólne ustalenia dotycz</w:t>
      </w:r>
      <w:r w:rsidRPr="001730A8">
        <w:rPr>
          <w:rFonts w:cs="TTE1B63490t00"/>
        </w:rPr>
        <w:t>ą</w:t>
      </w:r>
      <w:r w:rsidRPr="001730A8">
        <w:rPr>
          <w:rFonts w:cs="Times-Roman"/>
        </w:rPr>
        <w:t>ce podstawy płatno</w:t>
      </w:r>
      <w:r w:rsidRPr="001730A8">
        <w:rPr>
          <w:rFonts w:cs="TTE1B63490t00"/>
        </w:rPr>
        <w:t>ś</w:t>
      </w:r>
      <w:r w:rsidRPr="001730A8">
        <w:rPr>
          <w:rFonts w:cs="Times-Roman"/>
        </w:rPr>
        <w:t>ci podano w SST D-00.00.00 „Wymagania ogólne” pkt 9.</w:t>
      </w:r>
    </w:p>
    <w:p w:rsidR="004133D8" w:rsidRDefault="004133D8" w:rsidP="00B43880">
      <w:pPr>
        <w:autoSpaceDE w:val="0"/>
        <w:autoSpaceDN w:val="0"/>
        <w:adjustRightInd w:val="0"/>
        <w:spacing w:after="0" w:line="240" w:lineRule="auto"/>
        <w:jc w:val="both"/>
        <w:rPr>
          <w:rFonts w:cs="Times-Bold"/>
          <w:bCs/>
        </w:rPr>
      </w:pPr>
    </w:p>
    <w:p w:rsidR="00B43880" w:rsidRPr="001730A8" w:rsidRDefault="00B43880" w:rsidP="00B43880">
      <w:pPr>
        <w:autoSpaceDE w:val="0"/>
        <w:autoSpaceDN w:val="0"/>
        <w:adjustRightInd w:val="0"/>
        <w:spacing w:after="0" w:line="240" w:lineRule="auto"/>
        <w:jc w:val="both"/>
        <w:rPr>
          <w:rFonts w:cs="Times-Bold"/>
          <w:bCs/>
        </w:rPr>
      </w:pPr>
      <w:r w:rsidRPr="001730A8">
        <w:rPr>
          <w:rFonts w:cs="Times-Bold"/>
          <w:bCs/>
        </w:rPr>
        <w:t>9.2. Cena jednostki obmiarowej</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Cena 1 m muru oporowego obejmuje:</w:t>
      </w:r>
    </w:p>
    <w:p w:rsidR="00B43880" w:rsidRPr="001730A8" w:rsidRDefault="004133D8" w:rsidP="00B43880">
      <w:pPr>
        <w:autoSpaceDE w:val="0"/>
        <w:autoSpaceDN w:val="0"/>
        <w:adjustRightInd w:val="0"/>
        <w:spacing w:after="0" w:line="240" w:lineRule="auto"/>
        <w:jc w:val="both"/>
        <w:rPr>
          <w:rFonts w:cs="Times-Roman"/>
        </w:rPr>
      </w:pPr>
      <w:r>
        <w:rPr>
          <w:rFonts w:cs="Symbol"/>
        </w:rPr>
        <w:t xml:space="preserve">- </w:t>
      </w:r>
      <w:r w:rsidR="00B43880" w:rsidRPr="001730A8">
        <w:rPr>
          <w:rFonts w:cs="Times-Roman"/>
        </w:rPr>
        <w:t>prace pomiarowe i roboty przygotowawcze,</w:t>
      </w:r>
    </w:p>
    <w:p w:rsidR="00B43880" w:rsidRPr="001730A8" w:rsidRDefault="004133D8" w:rsidP="00B43880">
      <w:pPr>
        <w:autoSpaceDE w:val="0"/>
        <w:autoSpaceDN w:val="0"/>
        <w:adjustRightInd w:val="0"/>
        <w:spacing w:after="0" w:line="240" w:lineRule="auto"/>
        <w:jc w:val="both"/>
        <w:rPr>
          <w:rFonts w:cs="Times-Roman"/>
        </w:rPr>
      </w:pPr>
      <w:r>
        <w:rPr>
          <w:rFonts w:cs="Symbol"/>
        </w:rPr>
        <w:t xml:space="preserve">- </w:t>
      </w:r>
      <w:r w:rsidR="00B43880" w:rsidRPr="001730A8">
        <w:rPr>
          <w:rFonts w:cs="Times-Roman"/>
        </w:rPr>
        <w:t>oznakowanie robót,</w:t>
      </w:r>
    </w:p>
    <w:p w:rsidR="00B43880" w:rsidRPr="001730A8" w:rsidRDefault="004133D8" w:rsidP="00B43880">
      <w:pPr>
        <w:autoSpaceDE w:val="0"/>
        <w:autoSpaceDN w:val="0"/>
        <w:adjustRightInd w:val="0"/>
        <w:spacing w:after="0" w:line="240" w:lineRule="auto"/>
        <w:jc w:val="both"/>
        <w:rPr>
          <w:rFonts w:cs="Times-Roman"/>
        </w:rPr>
      </w:pPr>
      <w:r>
        <w:rPr>
          <w:rFonts w:cs="Symbol"/>
        </w:rPr>
        <w:t xml:space="preserve">- </w:t>
      </w:r>
      <w:r w:rsidR="00B43880" w:rsidRPr="001730A8">
        <w:rPr>
          <w:rFonts w:cs="Times-Roman"/>
        </w:rPr>
        <w:t>zakup i dostarczenie materiałów w tym elementów prefabrykowanych,</w:t>
      </w:r>
    </w:p>
    <w:p w:rsidR="00B43880" w:rsidRPr="001730A8" w:rsidRDefault="004133D8" w:rsidP="00B43880">
      <w:pPr>
        <w:autoSpaceDE w:val="0"/>
        <w:autoSpaceDN w:val="0"/>
        <w:adjustRightInd w:val="0"/>
        <w:spacing w:after="0" w:line="240" w:lineRule="auto"/>
        <w:jc w:val="both"/>
        <w:rPr>
          <w:rFonts w:cs="Times-Roman"/>
        </w:rPr>
      </w:pPr>
      <w:r>
        <w:rPr>
          <w:rFonts w:cs="Symbol"/>
        </w:rPr>
        <w:t xml:space="preserve">- </w:t>
      </w:r>
      <w:r w:rsidR="00B43880" w:rsidRPr="001730A8">
        <w:rPr>
          <w:rFonts w:cs="Times-Roman"/>
        </w:rPr>
        <w:t>wykonanie robót ziemnych,</w:t>
      </w:r>
    </w:p>
    <w:p w:rsidR="00B43880" w:rsidRPr="001730A8" w:rsidRDefault="004133D8" w:rsidP="00B43880">
      <w:pPr>
        <w:autoSpaceDE w:val="0"/>
        <w:autoSpaceDN w:val="0"/>
        <w:adjustRightInd w:val="0"/>
        <w:spacing w:after="0" w:line="240" w:lineRule="auto"/>
        <w:jc w:val="both"/>
        <w:rPr>
          <w:rFonts w:cs="Times-Roman"/>
        </w:rPr>
      </w:pPr>
      <w:r>
        <w:rPr>
          <w:rFonts w:cs="Symbol"/>
        </w:rPr>
        <w:t xml:space="preserve">- </w:t>
      </w:r>
      <w:r w:rsidR="00B43880" w:rsidRPr="001730A8">
        <w:rPr>
          <w:rFonts w:cs="Times-Roman"/>
        </w:rPr>
        <w:t>wykonanie podbudowy z kruszywa stabilizowanego cementem grub. 10 cm,</w:t>
      </w:r>
    </w:p>
    <w:p w:rsidR="00B43880" w:rsidRPr="001730A8" w:rsidRDefault="004133D8" w:rsidP="00B43880">
      <w:pPr>
        <w:autoSpaceDE w:val="0"/>
        <w:autoSpaceDN w:val="0"/>
        <w:adjustRightInd w:val="0"/>
        <w:spacing w:after="0" w:line="240" w:lineRule="auto"/>
        <w:jc w:val="both"/>
        <w:rPr>
          <w:rFonts w:cs="Times-Roman"/>
        </w:rPr>
      </w:pPr>
      <w:r>
        <w:rPr>
          <w:rFonts w:cs="Symbol"/>
        </w:rPr>
        <w:t xml:space="preserve">- </w:t>
      </w:r>
      <w:r w:rsidR="00B43880" w:rsidRPr="001730A8">
        <w:rPr>
          <w:rFonts w:cs="Times-Roman"/>
        </w:rPr>
        <w:t xml:space="preserve">ustawienie </w:t>
      </w:r>
      <w:r w:rsidR="00B43880" w:rsidRPr="001730A8">
        <w:rPr>
          <w:rFonts w:cs="TTE1B63490t00"/>
        </w:rPr>
        <w:t>ż</w:t>
      </w:r>
      <w:r w:rsidR="00B43880" w:rsidRPr="001730A8">
        <w:rPr>
          <w:rFonts w:cs="Times-Roman"/>
        </w:rPr>
        <w:t>elbetowych elementów prefabrykowanych,</w:t>
      </w:r>
    </w:p>
    <w:p w:rsidR="00B43880" w:rsidRPr="001730A8" w:rsidRDefault="004133D8" w:rsidP="00B43880">
      <w:pPr>
        <w:autoSpaceDE w:val="0"/>
        <w:autoSpaceDN w:val="0"/>
        <w:adjustRightInd w:val="0"/>
        <w:spacing w:after="0" w:line="240" w:lineRule="auto"/>
        <w:jc w:val="both"/>
        <w:rPr>
          <w:rFonts w:cs="Times-Roman"/>
        </w:rPr>
      </w:pPr>
      <w:r>
        <w:rPr>
          <w:rFonts w:cs="Symbol"/>
        </w:rPr>
        <w:t xml:space="preserve">- </w:t>
      </w:r>
      <w:r w:rsidR="00B43880" w:rsidRPr="001730A8">
        <w:rPr>
          <w:rFonts w:cs="Times-Roman"/>
        </w:rPr>
        <w:t xml:space="preserve">wykonanie izolacji </w:t>
      </w:r>
      <w:proofErr w:type="spellStart"/>
      <w:r w:rsidR="00B43880" w:rsidRPr="001730A8">
        <w:rPr>
          <w:rFonts w:cs="Times-Roman"/>
        </w:rPr>
        <w:t>przeciwwilgotno</w:t>
      </w:r>
      <w:r w:rsidR="00B43880" w:rsidRPr="001730A8">
        <w:rPr>
          <w:rFonts w:cs="TTE1B63490t00"/>
        </w:rPr>
        <w:t>ś</w:t>
      </w:r>
      <w:r w:rsidR="00B43880" w:rsidRPr="001730A8">
        <w:rPr>
          <w:rFonts w:cs="Times-Roman"/>
        </w:rPr>
        <w:t>ciowej</w:t>
      </w:r>
      <w:proofErr w:type="spellEnd"/>
      <w:r w:rsidR="00B43880" w:rsidRPr="001730A8">
        <w:rPr>
          <w:rFonts w:cs="Times-Roman"/>
        </w:rPr>
        <w:t>,</w:t>
      </w:r>
    </w:p>
    <w:p w:rsidR="00B43880" w:rsidRPr="001730A8" w:rsidRDefault="004133D8" w:rsidP="00B43880">
      <w:pPr>
        <w:autoSpaceDE w:val="0"/>
        <w:autoSpaceDN w:val="0"/>
        <w:adjustRightInd w:val="0"/>
        <w:spacing w:after="0" w:line="240" w:lineRule="auto"/>
        <w:jc w:val="both"/>
        <w:rPr>
          <w:rFonts w:cs="Times-Roman"/>
        </w:rPr>
      </w:pPr>
      <w:r>
        <w:rPr>
          <w:rFonts w:cs="Symbol"/>
        </w:rPr>
        <w:t xml:space="preserve">- </w:t>
      </w:r>
      <w:r w:rsidR="00B43880" w:rsidRPr="001730A8">
        <w:rPr>
          <w:rFonts w:cs="Times-Roman"/>
        </w:rPr>
        <w:t>zasypanie wykopu,</w:t>
      </w:r>
    </w:p>
    <w:p w:rsidR="00B43880" w:rsidRPr="001730A8" w:rsidRDefault="004133D8" w:rsidP="00B43880">
      <w:pPr>
        <w:autoSpaceDE w:val="0"/>
        <w:autoSpaceDN w:val="0"/>
        <w:adjustRightInd w:val="0"/>
        <w:spacing w:after="0" w:line="240" w:lineRule="auto"/>
        <w:jc w:val="both"/>
        <w:rPr>
          <w:rFonts w:cs="Times-Roman"/>
        </w:rPr>
      </w:pPr>
      <w:r>
        <w:rPr>
          <w:rFonts w:cs="Symbol"/>
        </w:rPr>
        <w:t xml:space="preserve">- </w:t>
      </w:r>
      <w:r w:rsidR="00B43880" w:rsidRPr="001730A8">
        <w:rPr>
          <w:rFonts w:cs="Times-Roman"/>
        </w:rPr>
        <w:t>roboty wyko</w:t>
      </w:r>
      <w:r w:rsidR="00B43880" w:rsidRPr="001730A8">
        <w:rPr>
          <w:rFonts w:cs="TTE1B63490t00"/>
        </w:rPr>
        <w:t>ń</w:t>
      </w:r>
      <w:r w:rsidR="00B43880" w:rsidRPr="001730A8">
        <w:rPr>
          <w:rFonts w:cs="Times-Roman"/>
        </w:rPr>
        <w:t>czeniowe i uporz</w:t>
      </w:r>
      <w:r w:rsidR="00B43880" w:rsidRPr="001730A8">
        <w:rPr>
          <w:rFonts w:cs="TTE1B63490t00"/>
        </w:rPr>
        <w:t>ą</w:t>
      </w:r>
      <w:r w:rsidR="00B43880" w:rsidRPr="001730A8">
        <w:rPr>
          <w:rFonts w:cs="Times-Roman"/>
        </w:rPr>
        <w:t>dkowanie terenu,</w:t>
      </w:r>
    </w:p>
    <w:p w:rsidR="00B43880" w:rsidRPr="001730A8" w:rsidRDefault="004133D8" w:rsidP="00B43880">
      <w:pPr>
        <w:autoSpaceDE w:val="0"/>
        <w:autoSpaceDN w:val="0"/>
        <w:adjustRightInd w:val="0"/>
        <w:spacing w:after="0" w:line="240" w:lineRule="auto"/>
        <w:jc w:val="both"/>
        <w:rPr>
          <w:rFonts w:cs="Times-Roman"/>
        </w:rPr>
      </w:pPr>
      <w:r>
        <w:rPr>
          <w:rFonts w:cs="Symbol"/>
        </w:rPr>
        <w:t xml:space="preserve">- </w:t>
      </w:r>
      <w:r w:rsidR="00B43880" w:rsidRPr="001730A8">
        <w:rPr>
          <w:rFonts w:cs="Times-Roman"/>
        </w:rPr>
        <w:t>przeprowadzenie pomiarów i bada</w:t>
      </w:r>
      <w:r w:rsidR="00B43880" w:rsidRPr="001730A8">
        <w:rPr>
          <w:rFonts w:cs="TTE1B63490t00"/>
        </w:rPr>
        <w:t xml:space="preserve">ń </w:t>
      </w:r>
      <w:r w:rsidR="00B43880" w:rsidRPr="001730A8">
        <w:rPr>
          <w:rFonts w:cs="Times-Roman"/>
        </w:rPr>
        <w:t>laboratoryjnych wymaganych w specyfikacji technicznej.</w:t>
      </w:r>
    </w:p>
    <w:p w:rsidR="004133D8" w:rsidRDefault="004133D8" w:rsidP="00B43880">
      <w:pPr>
        <w:autoSpaceDE w:val="0"/>
        <w:autoSpaceDN w:val="0"/>
        <w:adjustRightInd w:val="0"/>
        <w:spacing w:after="0" w:line="240" w:lineRule="auto"/>
        <w:jc w:val="both"/>
        <w:rPr>
          <w:rFonts w:cs="Times-Bold"/>
          <w:bCs/>
        </w:rPr>
      </w:pPr>
    </w:p>
    <w:p w:rsidR="004133D8" w:rsidRDefault="004133D8" w:rsidP="00B43880">
      <w:pPr>
        <w:autoSpaceDE w:val="0"/>
        <w:autoSpaceDN w:val="0"/>
        <w:adjustRightInd w:val="0"/>
        <w:spacing w:after="0" w:line="240" w:lineRule="auto"/>
        <w:jc w:val="both"/>
        <w:rPr>
          <w:rFonts w:cs="Times-Bold"/>
          <w:bCs/>
        </w:rPr>
      </w:pPr>
    </w:p>
    <w:p w:rsidR="004133D8" w:rsidRDefault="004133D8" w:rsidP="00B43880">
      <w:pPr>
        <w:autoSpaceDE w:val="0"/>
        <w:autoSpaceDN w:val="0"/>
        <w:adjustRightInd w:val="0"/>
        <w:spacing w:after="0" w:line="240" w:lineRule="auto"/>
        <w:jc w:val="both"/>
        <w:rPr>
          <w:rFonts w:cs="Times-Bold"/>
          <w:bCs/>
        </w:rPr>
      </w:pPr>
    </w:p>
    <w:p w:rsidR="004133D8" w:rsidRDefault="004133D8" w:rsidP="00B43880">
      <w:pPr>
        <w:autoSpaceDE w:val="0"/>
        <w:autoSpaceDN w:val="0"/>
        <w:adjustRightInd w:val="0"/>
        <w:spacing w:after="0" w:line="240" w:lineRule="auto"/>
        <w:jc w:val="both"/>
        <w:rPr>
          <w:rFonts w:cs="Times-Bold"/>
          <w:bCs/>
        </w:rPr>
      </w:pPr>
    </w:p>
    <w:p w:rsidR="004133D8" w:rsidRDefault="004133D8" w:rsidP="00B43880">
      <w:pPr>
        <w:autoSpaceDE w:val="0"/>
        <w:autoSpaceDN w:val="0"/>
        <w:adjustRightInd w:val="0"/>
        <w:spacing w:after="0" w:line="240" w:lineRule="auto"/>
        <w:jc w:val="both"/>
        <w:rPr>
          <w:rFonts w:cs="Times-Bold"/>
          <w:bCs/>
        </w:rPr>
      </w:pPr>
    </w:p>
    <w:p w:rsidR="00B43880" w:rsidRPr="001730A8" w:rsidRDefault="00B43880" w:rsidP="00B43880">
      <w:pPr>
        <w:autoSpaceDE w:val="0"/>
        <w:autoSpaceDN w:val="0"/>
        <w:adjustRightInd w:val="0"/>
        <w:spacing w:after="0" w:line="240" w:lineRule="auto"/>
        <w:jc w:val="both"/>
        <w:rPr>
          <w:rFonts w:cs="Times-Bold"/>
          <w:bCs/>
        </w:rPr>
      </w:pPr>
      <w:r w:rsidRPr="001730A8">
        <w:rPr>
          <w:rFonts w:cs="Times-Bold"/>
          <w:bCs/>
        </w:rPr>
        <w:lastRenderedPageBreak/>
        <w:t>10. PRZEPISY ZWI</w:t>
      </w:r>
      <w:r w:rsidRPr="001730A8">
        <w:rPr>
          <w:rFonts w:cs="TTE1B59910t00"/>
        </w:rPr>
        <w:t>A</w:t>
      </w:r>
      <w:r w:rsidRPr="001730A8">
        <w:rPr>
          <w:rFonts w:cs="Times-Bold"/>
          <w:bCs/>
        </w:rPr>
        <w:t>ZANE</w:t>
      </w:r>
    </w:p>
    <w:p w:rsidR="00B43880" w:rsidRPr="001730A8" w:rsidRDefault="00B43880" w:rsidP="00B43880">
      <w:pPr>
        <w:autoSpaceDE w:val="0"/>
        <w:autoSpaceDN w:val="0"/>
        <w:adjustRightInd w:val="0"/>
        <w:spacing w:after="0" w:line="240" w:lineRule="auto"/>
        <w:jc w:val="both"/>
        <w:rPr>
          <w:rFonts w:cs="Times-Bold"/>
          <w:bCs/>
        </w:rPr>
      </w:pPr>
      <w:r w:rsidRPr="001730A8">
        <w:rPr>
          <w:rFonts w:cs="Times-Bold"/>
          <w:bCs/>
        </w:rPr>
        <w:t>Normy</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1. PN-B-01080 Kamie</w:t>
      </w:r>
      <w:r w:rsidRPr="001730A8">
        <w:rPr>
          <w:rFonts w:cs="TTE1B63490t00"/>
        </w:rPr>
        <w:t xml:space="preserve">ń </w:t>
      </w:r>
      <w:r w:rsidRPr="001730A8">
        <w:rPr>
          <w:rFonts w:cs="Times-Roman"/>
        </w:rPr>
        <w:t>dla budownictwa i drogownictwa. Podział i zastosowanie według własno</w:t>
      </w:r>
      <w:r w:rsidRPr="001730A8">
        <w:rPr>
          <w:rFonts w:cs="TTE1B63490t00"/>
        </w:rPr>
        <w:t>ś</w:t>
      </w:r>
      <w:r w:rsidRPr="001730A8">
        <w:rPr>
          <w:rFonts w:cs="Times-Roman"/>
        </w:rPr>
        <w:t>ci fizyczno-mechanicznych</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2. PN-B-01100 Kruszywa mineralne. Kruszywa skalne. Podział, nazwy i okre</w:t>
      </w:r>
      <w:r w:rsidRPr="001730A8">
        <w:rPr>
          <w:rFonts w:cs="TTE1B63490t00"/>
        </w:rPr>
        <w:t>ś</w:t>
      </w:r>
      <w:r w:rsidRPr="001730A8">
        <w:rPr>
          <w:rFonts w:cs="Times-Roman"/>
        </w:rPr>
        <w:t>lenia</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3. PN-S-02205 Drogi samochodowe. Roboty ziemne. Wymagania i badania</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4. PN-B-02356 Koordynacja wymiarowa w budownictwie. Tolerancja wymiarów elementów budowlanych z betonu</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 xml:space="preserve">5. PN-B-03010 </w:t>
      </w:r>
      <w:r w:rsidRPr="001730A8">
        <w:rPr>
          <w:rFonts w:cs="TTE1B63490t00"/>
        </w:rPr>
        <w:t>Ś</w:t>
      </w:r>
      <w:r w:rsidRPr="001730A8">
        <w:rPr>
          <w:rFonts w:cs="Times-Roman"/>
        </w:rPr>
        <w:t>ciany oporowe. Obliczenia statyczne i projektowanie</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 xml:space="preserve">6. PN-B-03264 Konstrukcje betonowe, </w:t>
      </w:r>
      <w:r w:rsidRPr="001730A8">
        <w:rPr>
          <w:rFonts w:cs="TTE1B63490t00"/>
        </w:rPr>
        <w:t>ż</w:t>
      </w:r>
      <w:r w:rsidRPr="001730A8">
        <w:rPr>
          <w:rFonts w:cs="Times-Roman"/>
        </w:rPr>
        <w:t>elbetowe i spr</w:t>
      </w:r>
      <w:r w:rsidRPr="001730A8">
        <w:rPr>
          <w:rFonts w:cs="TTE1B63490t00"/>
        </w:rPr>
        <w:t>ęż</w:t>
      </w:r>
      <w:r w:rsidRPr="001730A8">
        <w:rPr>
          <w:rFonts w:cs="Times-Roman"/>
        </w:rPr>
        <w:t>one. Obliczenia statyczne i projektowanie</w:t>
      </w:r>
    </w:p>
    <w:p w:rsidR="00B43880" w:rsidRPr="001730A8" w:rsidRDefault="00B43880" w:rsidP="00B43880">
      <w:pPr>
        <w:autoSpaceDE w:val="0"/>
        <w:autoSpaceDN w:val="0"/>
        <w:adjustRightInd w:val="0"/>
        <w:spacing w:after="0" w:line="240" w:lineRule="auto"/>
        <w:jc w:val="both"/>
        <w:rPr>
          <w:rFonts w:cs="TTE1B63490t00"/>
        </w:rPr>
      </w:pPr>
      <w:r w:rsidRPr="001730A8">
        <w:rPr>
          <w:rFonts w:cs="Times-Roman"/>
        </w:rPr>
        <w:t>7. PN-B-04101 Materiały kamienne. Oznaczenie nasi</w:t>
      </w:r>
      <w:r w:rsidRPr="001730A8">
        <w:rPr>
          <w:rFonts w:cs="TTE1B63490t00"/>
        </w:rPr>
        <w:t>ą</w:t>
      </w:r>
      <w:r w:rsidRPr="001730A8">
        <w:rPr>
          <w:rFonts w:cs="Times-Roman"/>
        </w:rPr>
        <w:t>kliwo</w:t>
      </w:r>
      <w:r w:rsidRPr="001730A8">
        <w:rPr>
          <w:rFonts w:cs="TTE1B63490t00"/>
        </w:rPr>
        <w:t>ś</w:t>
      </w:r>
      <w:r w:rsidRPr="001730A8">
        <w:rPr>
          <w:rFonts w:cs="Times-Roman"/>
        </w:rPr>
        <w:t>ci wod</w:t>
      </w:r>
      <w:r w:rsidRPr="001730A8">
        <w:rPr>
          <w:rFonts w:cs="TTE1B63490t00"/>
        </w:rPr>
        <w:t>ą</w:t>
      </w:r>
    </w:p>
    <w:p w:rsidR="00B43880" w:rsidRPr="001730A8" w:rsidRDefault="00B43880" w:rsidP="00B43880">
      <w:pPr>
        <w:autoSpaceDE w:val="0"/>
        <w:autoSpaceDN w:val="0"/>
        <w:adjustRightInd w:val="0"/>
        <w:spacing w:after="0" w:line="240" w:lineRule="auto"/>
        <w:jc w:val="both"/>
        <w:rPr>
          <w:rFonts w:cs="TTE1B63490t00"/>
        </w:rPr>
      </w:pPr>
      <w:r w:rsidRPr="001730A8">
        <w:rPr>
          <w:rFonts w:cs="Times-Roman"/>
        </w:rPr>
        <w:t>8. PN-B-04102 Materiały kamienne. Oznaczenie mrozoodporno</w:t>
      </w:r>
      <w:r w:rsidRPr="001730A8">
        <w:rPr>
          <w:rFonts w:cs="TTE1B63490t00"/>
        </w:rPr>
        <w:t>ś</w:t>
      </w:r>
      <w:r w:rsidRPr="001730A8">
        <w:rPr>
          <w:rFonts w:cs="Times-Roman"/>
        </w:rPr>
        <w:t>ci metod</w:t>
      </w:r>
      <w:r w:rsidRPr="001730A8">
        <w:rPr>
          <w:rFonts w:cs="TTE1B63490t00"/>
        </w:rPr>
        <w:t xml:space="preserve">a </w:t>
      </w:r>
      <w:r w:rsidRPr="001730A8">
        <w:rPr>
          <w:rFonts w:cs="Times-Roman"/>
        </w:rPr>
        <w:t>bezpo</w:t>
      </w:r>
      <w:r w:rsidRPr="001730A8">
        <w:rPr>
          <w:rFonts w:cs="TTE1B63490t00"/>
        </w:rPr>
        <w:t>ś</w:t>
      </w:r>
      <w:r w:rsidRPr="001730A8">
        <w:rPr>
          <w:rFonts w:cs="Times-Roman"/>
        </w:rPr>
        <w:t>redni</w:t>
      </w:r>
      <w:r w:rsidRPr="001730A8">
        <w:rPr>
          <w:rFonts w:cs="TTE1B63490t00"/>
        </w:rPr>
        <w:t>ą</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9. PN-B-04110 Materiały kamienne. Oznaczenie wytrzymało</w:t>
      </w:r>
      <w:r w:rsidRPr="001730A8">
        <w:rPr>
          <w:rFonts w:cs="TTE1B63490t00"/>
        </w:rPr>
        <w:t>ś</w:t>
      </w:r>
      <w:r w:rsidRPr="001730A8">
        <w:rPr>
          <w:rFonts w:cs="Times-Roman"/>
        </w:rPr>
        <w:t xml:space="preserve">ci na </w:t>
      </w:r>
      <w:r w:rsidRPr="001730A8">
        <w:rPr>
          <w:rFonts w:cs="TTE1B63490t00"/>
        </w:rPr>
        <w:t>ś</w:t>
      </w:r>
      <w:r w:rsidRPr="001730A8">
        <w:rPr>
          <w:rFonts w:cs="Times-Roman"/>
        </w:rPr>
        <w:t>ciskanie</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 xml:space="preserve">10. PN-B-04111 Materiały kamienne. Oznaczenie </w:t>
      </w:r>
      <w:r w:rsidRPr="001730A8">
        <w:rPr>
          <w:rFonts w:cs="TTE1B63490t00"/>
        </w:rPr>
        <w:t>ś</w:t>
      </w:r>
      <w:r w:rsidRPr="001730A8">
        <w:rPr>
          <w:rFonts w:cs="Times-Roman"/>
        </w:rPr>
        <w:t>cieralno</w:t>
      </w:r>
      <w:r w:rsidRPr="001730A8">
        <w:rPr>
          <w:rFonts w:cs="TTE1B63490t00"/>
        </w:rPr>
        <w:t>ś</w:t>
      </w:r>
      <w:r w:rsidRPr="001730A8">
        <w:rPr>
          <w:rFonts w:cs="Times-Roman"/>
        </w:rPr>
        <w:t xml:space="preserve">ci na tarczy </w:t>
      </w:r>
      <w:proofErr w:type="spellStart"/>
      <w:r w:rsidRPr="001730A8">
        <w:rPr>
          <w:rFonts w:cs="Times-Roman"/>
        </w:rPr>
        <w:t>Boehmego</w:t>
      </w:r>
      <w:proofErr w:type="spellEnd"/>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11. PN-B-06050 Roboty ziemne budowlane. Wymagania w zakresie wykonywania i badania przy odbiorze</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12. PN-B-06250 Beton zwykły</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 xml:space="preserve">13. PN-B-06251 Roboty betonowe i </w:t>
      </w:r>
      <w:r w:rsidRPr="001730A8">
        <w:rPr>
          <w:rFonts w:cs="TTE1B63490t00"/>
        </w:rPr>
        <w:t>ż</w:t>
      </w:r>
      <w:r w:rsidRPr="001730A8">
        <w:rPr>
          <w:rFonts w:cs="Times-Roman"/>
        </w:rPr>
        <w:t>elbetowe. Wymagania techniczne</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14. PN-B-06261 Nieniszcz</w:t>
      </w:r>
      <w:r w:rsidRPr="001730A8">
        <w:rPr>
          <w:rFonts w:cs="TTE1B63490t00"/>
        </w:rPr>
        <w:t>ą</w:t>
      </w:r>
      <w:r w:rsidRPr="001730A8">
        <w:rPr>
          <w:rFonts w:cs="Times-Roman"/>
        </w:rPr>
        <w:t>ce badania konstrukcji z betonu. Metoda ultrad</w:t>
      </w:r>
      <w:r w:rsidRPr="001730A8">
        <w:rPr>
          <w:rFonts w:cs="TTE1B63490t00"/>
        </w:rPr>
        <w:t>ź</w:t>
      </w:r>
      <w:r w:rsidRPr="001730A8">
        <w:rPr>
          <w:rFonts w:cs="Times-Roman"/>
        </w:rPr>
        <w:t>wi</w:t>
      </w:r>
      <w:r w:rsidRPr="001730A8">
        <w:rPr>
          <w:rFonts w:cs="TTE1B63490t00"/>
        </w:rPr>
        <w:t>ę</w:t>
      </w:r>
      <w:r w:rsidRPr="001730A8">
        <w:rPr>
          <w:rFonts w:cs="Times-Roman"/>
        </w:rPr>
        <w:t>kowa badania wytrzymało</w:t>
      </w:r>
      <w:r w:rsidRPr="001730A8">
        <w:rPr>
          <w:rFonts w:cs="TTE1B63490t00"/>
        </w:rPr>
        <w:t>ś</w:t>
      </w:r>
      <w:r w:rsidRPr="001730A8">
        <w:rPr>
          <w:rFonts w:cs="Times-Roman"/>
        </w:rPr>
        <w:t xml:space="preserve">ci betonu na </w:t>
      </w:r>
      <w:r w:rsidRPr="001730A8">
        <w:rPr>
          <w:rFonts w:cs="TTE1B63490t00"/>
        </w:rPr>
        <w:t>ś</w:t>
      </w:r>
      <w:r w:rsidRPr="001730A8">
        <w:rPr>
          <w:rFonts w:cs="Times-Roman"/>
        </w:rPr>
        <w:t>ciskanie</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15. PN-B-06262 Nieniszcz</w:t>
      </w:r>
      <w:r w:rsidRPr="001730A8">
        <w:rPr>
          <w:rFonts w:cs="TTE1B63490t00"/>
        </w:rPr>
        <w:t>ą</w:t>
      </w:r>
      <w:r w:rsidRPr="001730A8">
        <w:rPr>
          <w:rFonts w:cs="Times-Roman"/>
        </w:rPr>
        <w:t xml:space="preserve">ce badania konstrukcji z betonu na </w:t>
      </w:r>
      <w:r w:rsidRPr="001730A8">
        <w:rPr>
          <w:rFonts w:cs="TTE1B63490t00"/>
        </w:rPr>
        <w:t>ś</w:t>
      </w:r>
      <w:r w:rsidRPr="001730A8">
        <w:rPr>
          <w:rFonts w:cs="Times-Roman"/>
        </w:rPr>
        <w:t>ciskanie za pomoc</w:t>
      </w:r>
      <w:r w:rsidRPr="001730A8">
        <w:rPr>
          <w:rFonts w:cs="TTE1B63490t00"/>
        </w:rPr>
        <w:t xml:space="preserve">ą </w:t>
      </w:r>
      <w:r w:rsidRPr="001730A8">
        <w:rPr>
          <w:rFonts w:cs="Times-Roman"/>
        </w:rPr>
        <w:t>młotka Schmidta typu N</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16. PN-B-06711 Kruszywa mineralne. Piaski do zapraw budowlanych</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17. PN-B-06712 Kruszywa mineralne do betonu</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18. PN-B-06714-12 Kruszywa mineralne. Badania Oznaczanie zawarto</w:t>
      </w:r>
      <w:r w:rsidRPr="001730A8">
        <w:rPr>
          <w:rFonts w:cs="TTE1B63490t00"/>
        </w:rPr>
        <w:t>ś</w:t>
      </w:r>
      <w:r w:rsidRPr="001730A8">
        <w:rPr>
          <w:rFonts w:cs="Times-Roman"/>
        </w:rPr>
        <w:t>ci zanieczyszcze</w:t>
      </w:r>
      <w:r w:rsidRPr="001730A8">
        <w:rPr>
          <w:rFonts w:cs="TTE1B63490t00"/>
        </w:rPr>
        <w:t xml:space="preserve">ń </w:t>
      </w:r>
      <w:r w:rsidRPr="001730A8">
        <w:rPr>
          <w:rFonts w:cs="Times-Roman"/>
        </w:rPr>
        <w:t>obcych</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19. PN-B-06714-13 Kruszywa mineralne. Badania Oznaczanie zawarto</w:t>
      </w:r>
      <w:r w:rsidRPr="001730A8">
        <w:rPr>
          <w:rFonts w:cs="TTE1B63490t00"/>
        </w:rPr>
        <w:t>ś</w:t>
      </w:r>
      <w:r w:rsidRPr="001730A8">
        <w:rPr>
          <w:rFonts w:cs="Times-Roman"/>
        </w:rPr>
        <w:t>ci pyłów mineralnych</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20. PN-B-06714-15 Kruszywa mineralne. Badania Oznaczanie składu ziarnowego</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 xml:space="preserve">21. PN-B-06714-16 Kruszywa mineralne. Badania Oznaczanie kształtu </w:t>
      </w:r>
      <w:proofErr w:type="spellStart"/>
      <w:r w:rsidRPr="001730A8">
        <w:rPr>
          <w:rFonts w:cs="Times-Roman"/>
        </w:rPr>
        <w:t>ziarn</w:t>
      </w:r>
      <w:proofErr w:type="spellEnd"/>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22. PN-B-06714-18 Kruszywa mineralne. Badania Oznaczanie nasi</w:t>
      </w:r>
      <w:r w:rsidRPr="001730A8">
        <w:rPr>
          <w:rFonts w:cs="TTE1B63490t00"/>
        </w:rPr>
        <w:t>ą</w:t>
      </w:r>
      <w:r w:rsidRPr="001730A8">
        <w:rPr>
          <w:rFonts w:cs="Times-Roman"/>
        </w:rPr>
        <w:t>kliwo</w:t>
      </w:r>
      <w:r w:rsidRPr="001730A8">
        <w:rPr>
          <w:rFonts w:cs="TTE1B63490t00"/>
        </w:rPr>
        <w:t>ś</w:t>
      </w:r>
      <w:r w:rsidRPr="001730A8">
        <w:rPr>
          <w:rFonts w:cs="Times-Roman"/>
        </w:rPr>
        <w:t>ci</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 xml:space="preserve">23. PN-B-06716 Kruszywa mineralne. Piaski i </w:t>
      </w:r>
      <w:r w:rsidRPr="001730A8">
        <w:rPr>
          <w:rFonts w:cs="TTE1B63490t00"/>
        </w:rPr>
        <w:t>ż</w:t>
      </w:r>
      <w:r w:rsidRPr="001730A8">
        <w:rPr>
          <w:rFonts w:cs="Times-Roman"/>
        </w:rPr>
        <w:t>wiry filtracyjne. Wymagania techniczne</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24. PN-B-11111 Kruszywa mineralne. Kruszywa naturalne do nawierzchni drogowych. Żwir i mieszanka</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25. PN-B-11113 Kruszywa mineralne. Kruszywa naturalne do nawierzchni drogowych. Piasek</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26. PN-B-12040 Ceramiczne rurki drenarskie</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27. PN-B-14501 Zaprawy budowlane zwykłe</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28. PN-B-19701 Cement. Cement powszechnego u</w:t>
      </w:r>
      <w:r w:rsidRPr="001730A8">
        <w:rPr>
          <w:rFonts w:cs="TTE1B63490t00"/>
        </w:rPr>
        <w:t>ż</w:t>
      </w:r>
      <w:r w:rsidRPr="001730A8">
        <w:rPr>
          <w:rFonts w:cs="Times-Roman"/>
        </w:rPr>
        <w:t>ytku. Skład, wymagania i ocena zgodno</w:t>
      </w:r>
      <w:r w:rsidRPr="001730A8">
        <w:rPr>
          <w:rFonts w:cs="TTE1B63490t00"/>
        </w:rPr>
        <w:t>ś</w:t>
      </w:r>
      <w:r w:rsidRPr="001730A8">
        <w:rPr>
          <w:rFonts w:cs="Times-Roman"/>
        </w:rPr>
        <w:t>ci</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29. PN-B-24620 Lepik asfaltowy stosowany na zimno</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30. PN-B-24622 Roztwór asfaltowy do gruntowania</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31. PN-B-24625 Lepik asfaltowy z wypełniaczami stosowany na gor</w:t>
      </w:r>
      <w:r w:rsidRPr="001730A8">
        <w:rPr>
          <w:rFonts w:cs="TTE1B63490t00"/>
        </w:rPr>
        <w:t>ą</w:t>
      </w:r>
      <w:r w:rsidRPr="001730A8">
        <w:rPr>
          <w:rFonts w:cs="Times-Roman"/>
        </w:rPr>
        <w:t>co</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32. PN-B-27617 Papa asfaltowa na tekturze budowlanej</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33. PN-B-30175 Kit asfaltowy uszczelniaj</w:t>
      </w:r>
      <w:r w:rsidRPr="001730A8">
        <w:rPr>
          <w:rFonts w:cs="TTE1B63490t00"/>
        </w:rPr>
        <w:t>ą</w:t>
      </w:r>
      <w:r w:rsidRPr="001730A8">
        <w:rPr>
          <w:rFonts w:cs="Times-Roman"/>
        </w:rPr>
        <w:t>cy</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34. PN-B-32250 Materiały budowlane. Woda do betonów i zapraw</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35. PN-D-95017 Surowiec drzewny. Drewno tartaczne iglaste</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36. PN-D-96000 Tarcica iglasta ogólnego przeznaczenia</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37. PN-D-96002 Tarcica li</w:t>
      </w:r>
      <w:r w:rsidRPr="001730A8">
        <w:rPr>
          <w:rFonts w:cs="TTE1B63490t00"/>
        </w:rPr>
        <w:t>ś</w:t>
      </w:r>
      <w:r w:rsidRPr="001730A8">
        <w:rPr>
          <w:rFonts w:cs="Times-Roman"/>
        </w:rPr>
        <w:t>ciasta ogólnego przeznaczenia</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38. PN-H-84020 Stal w</w:t>
      </w:r>
      <w:r w:rsidRPr="001730A8">
        <w:rPr>
          <w:rFonts w:cs="TTE1B63490t00"/>
        </w:rPr>
        <w:t>ę</w:t>
      </w:r>
      <w:r w:rsidRPr="001730A8">
        <w:rPr>
          <w:rFonts w:cs="Times-Roman"/>
        </w:rPr>
        <w:t>glowa konstrukcyjna zwykłej jako</w:t>
      </w:r>
      <w:r w:rsidRPr="001730A8">
        <w:rPr>
          <w:rFonts w:cs="TTE1B63490t00"/>
        </w:rPr>
        <w:t>ś</w:t>
      </w:r>
      <w:r w:rsidRPr="001730A8">
        <w:rPr>
          <w:rFonts w:cs="Times-Roman"/>
        </w:rPr>
        <w:t>ci ogólnego przeznaczenia. Gatunki</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39. PN-H-93215 Walcówka i pr</w:t>
      </w:r>
      <w:r w:rsidRPr="001730A8">
        <w:rPr>
          <w:rFonts w:cs="TTE1B63490t00"/>
        </w:rPr>
        <w:t>ę</w:t>
      </w:r>
      <w:r w:rsidRPr="001730A8">
        <w:rPr>
          <w:rFonts w:cs="Times-Roman"/>
        </w:rPr>
        <w:t>ty stalowe do zbrojenia betonu</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40. PN-M-82010 Podkładki kwadratowe w konstrukcjach drewnianych</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 xml:space="preserve">41. PN-M-82121 </w:t>
      </w:r>
      <w:r w:rsidRPr="001730A8">
        <w:rPr>
          <w:rFonts w:cs="TTE1B63490t00"/>
        </w:rPr>
        <w:t>Ś</w:t>
      </w:r>
      <w:r w:rsidRPr="001730A8">
        <w:rPr>
          <w:rFonts w:cs="Times-Roman"/>
        </w:rPr>
        <w:t>ruby ze łbem kwadratowym</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42. PN-M-82503 Wkr</w:t>
      </w:r>
      <w:r w:rsidRPr="001730A8">
        <w:rPr>
          <w:rFonts w:cs="TTE1B63490t00"/>
        </w:rPr>
        <w:t>ę</w:t>
      </w:r>
      <w:r w:rsidRPr="001730A8">
        <w:rPr>
          <w:rFonts w:cs="Times-Roman"/>
        </w:rPr>
        <w:t>ty do drewna ze łbem sto</w:t>
      </w:r>
      <w:r w:rsidRPr="001730A8">
        <w:rPr>
          <w:rFonts w:cs="TTE1B63490t00"/>
        </w:rPr>
        <w:t>ż</w:t>
      </w:r>
      <w:r w:rsidRPr="001730A8">
        <w:rPr>
          <w:rFonts w:cs="Times-Roman"/>
        </w:rPr>
        <w:t>kowym</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43. PN-M-82505 Wkr</w:t>
      </w:r>
      <w:r w:rsidRPr="001730A8">
        <w:rPr>
          <w:rFonts w:cs="TTE1B63490t00"/>
        </w:rPr>
        <w:t>ę</w:t>
      </w:r>
      <w:r w:rsidRPr="001730A8">
        <w:rPr>
          <w:rFonts w:cs="Times-Roman"/>
        </w:rPr>
        <w:t>ty do drewna ze łbem kulistym</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44. PN-EN 196-3 Metoda badania cementu. Oznaczenie czasów wi</w:t>
      </w:r>
      <w:r w:rsidRPr="001730A8">
        <w:rPr>
          <w:rFonts w:cs="TTE1B63490t00"/>
        </w:rPr>
        <w:t>ą</w:t>
      </w:r>
      <w:r w:rsidRPr="001730A8">
        <w:rPr>
          <w:rFonts w:cs="Times-Roman"/>
        </w:rPr>
        <w:t>zania i stało</w:t>
      </w:r>
      <w:r w:rsidRPr="001730A8">
        <w:rPr>
          <w:rFonts w:cs="TTE1B63490t00"/>
        </w:rPr>
        <w:t>ś</w:t>
      </w:r>
      <w:r w:rsidRPr="001730A8">
        <w:rPr>
          <w:rFonts w:cs="Times-Roman"/>
        </w:rPr>
        <w:t>ci obj</w:t>
      </w:r>
      <w:r w:rsidRPr="001730A8">
        <w:rPr>
          <w:rFonts w:cs="TTE1B63490t00"/>
        </w:rPr>
        <w:t>ę</w:t>
      </w:r>
      <w:r w:rsidRPr="001730A8">
        <w:rPr>
          <w:rFonts w:cs="Times-Roman"/>
        </w:rPr>
        <w:t>to</w:t>
      </w:r>
      <w:r w:rsidRPr="001730A8">
        <w:rPr>
          <w:rFonts w:cs="TTE1B63490t00"/>
        </w:rPr>
        <w:t>ś</w:t>
      </w:r>
      <w:r w:rsidRPr="001730A8">
        <w:rPr>
          <w:rFonts w:cs="Times-Roman"/>
        </w:rPr>
        <w:t>ci</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lastRenderedPageBreak/>
        <w:t>45. PN-EN 196-6 Metoda badania cementu. Oznaczenie stopnia zmielenia</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46. BN-87/5028-12 Gwo</w:t>
      </w:r>
      <w:r w:rsidRPr="001730A8">
        <w:rPr>
          <w:rFonts w:cs="TTE1B63490t00"/>
        </w:rPr>
        <w:t>ź</w:t>
      </w:r>
      <w:r w:rsidRPr="001730A8">
        <w:rPr>
          <w:rFonts w:cs="Times-Roman"/>
        </w:rPr>
        <w:t>dzie budowlane. Gwo</w:t>
      </w:r>
      <w:r w:rsidRPr="001730A8">
        <w:rPr>
          <w:rFonts w:cs="TTE1B63490t00"/>
        </w:rPr>
        <w:t>ź</w:t>
      </w:r>
      <w:r w:rsidRPr="001730A8">
        <w:rPr>
          <w:rFonts w:cs="Times-Roman"/>
        </w:rPr>
        <w:t>dzie z trzpieniem gładkim, okr</w:t>
      </w:r>
      <w:r w:rsidRPr="001730A8">
        <w:rPr>
          <w:rFonts w:cs="TTE1B63490t00"/>
        </w:rPr>
        <w:t>ą</w:t>
      </w:r>
      <w:r w:rsidRPr="001730A8">
        <w:rPr>
          <w:rFonts w:cs="Times-Roman"/>
        </w:rPr>
        <w:t>głym i kwadratowym</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 xml:space="preserve">47. BN-78/6354-12 Rury drenarskie karbowane z </w:t>
      </w:r>
      <w:proofErr w:type="spellStart"/>
      <w:r w:rsidRPr="001730A8">
        <w:rPr>
          <w:rFonts w:cs="Times-Roman"/>
        </w:rPr>
        <w:t>nieplastyfikowanego</w:t>
      </w:r>
      <w:proofErr w:type="spellEnd"/>
      <w:r w:rsidRPr="001730A8">
        <w:rPr>
          <w:rFonts w:cs="Times-Roman"/>
        </w:rPr>
        <w:t xml:space="preserve"> polichlorku winylu</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48. BN-88/6731-08 Cement. Transport i przechowywanie</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49. BN-62/6738-07 Beton hydrotechniczny. Wymagania techniczne</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50. BN-78/6741-07 Wyroby przemysłu ceramiki budowlanej. Przechowywanie i transport</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51. BN-67/6747-14 Sposoby zabezpieczania wyrobów kamiennych podczas transportu</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52. BN-82/6751-04 Materiały izolacji przeciwwilgociowej. Papa asfaltowa na włókninie przyszywanej</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53. BN-82/6753-01 Asfaltowa emulsja anionowa do izolacji wodochronnych</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54. BN-71/6771-02 Masy bitumiczne. Asfaltowe emulsje kationowe</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55. BN-69/7122-11 Płyty pil</w:t>
      </w:r>
      <w:r w:rsidRPr="001730A8">
        <w:rPr>
          <w:rFonts w:cs="TTE1B63490t00"/>
        </w:rPr>
        <w:t>ś</w:t>
      </w:r>
      <w:r w:rsidRPr="001730A8">
        <w:rPr>
          <w:rFonts w:cs="Times-Roman"/>
        </w:rPr>
        <w:t>niowe z drewna</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56. BN-74/8841-19 Roboty murowe. Mury z kamienia naturalnego. Wymagania i badania przy odbiorze</w:t>
      </w:r>
    </w:p>
    <w:p w:rsidR="00B43880" w:rsidRPr="001730A8" w:rsidRDefault="00B43880" w:rsidP="00B43880">
      <w:pPr>
        <w:autoSpaceDE w:val="0"/>
        <w:autoSpaceDN w:val="0"/>
        <w:adjustRightInd w:val="0"/>
        <w:spacing w:after="0" w:line="240" w:lineRule="auto"/>
        <w:jc w:val="both"/>
        <w:rPr>
          <w:rFonts w:cs="Times-Roman"/>
        </w:rPr>
      </w:pPr>
      <w:r w:rsidRPr="001730A8">
        <w:rPr>
          <w:rFonts w:cs="Times-Roman"/>
        </w:rPr>
        <w:t xml:space="preserve">57. BN-76/8847-01 </w:t>
      </w:r>
      <w:r w:rsidRPr="001730A8">
        <w:rPr>
          <w:rFonts w:cs="TTE1B63490t00"/>
        </w:rPr>
        <w:t>Ś</w:t>
      </w:r>
      <w:r w:rsidRPr="001730A8">
        <w:rPr>
          <w:rFonts w:cs="Times-Roman"/>
        </w:rPr>
        <w:t>ciany oporowe budowli kolejowych i drogowych.</w:t>
      </w:r>
      <w:r w:rsidR="00170C79">
        <w:rPr>
          <w:rFonts w:cs="Times-Roman"/>
        </w:rPr>
        <w:t xml:space="preserve"> </w:t>
      </w:r>
      <w:r w:rsidRPr="001730A8">
        <w:rPr>
          <w:rFonts w:cs="Times-Roman"/>
        </w:rPr>
        <w:t>Wymagania i badania.</w:t>
      </w:r>
    </w:p>
    <w:p w:rsidR="004D0132" w:rsidRDefault="004D0132" w:rsidP="00B43880">
      <w:pPr>
        <w:pStyle w:val="Bezodstpw"/>
        <w:rPr>
          <w:rFonts w:asciiTheme="minorHAnsi" w:hAnsiTheme="minorHAnsi"/>
          <w:sz w:val="22"/>
          <w:szCs w:val="22"/>
        </w:rPr>
      </w:pPr>
    </w:p>
    <w:p w:rsidR="004D0132" w:rsidRDefault="004D0132" w:rsidP="00B43880">
      <w:pPr>
        <w:pStyle w:val="Bezodstpw"/>
        <w:rPr>
          <w:rFonts w:asciiTheme="minorHAnsi" w:hAnsiTheme="minorHAnsi"/>
          <w:sz w:val="22"/>
          <w:szCs w:val="22"/>
        </w:rPr>
      </w:pPr>
    </w:p>
    <w:p w:rsidR="004D0132" w:rsidRDefault="004D0132" w:rsidP="00B43880">
      <w:pPr>
        <w:pStyle w:val="Bezodstpw"/>
        <w:rPr>
          <w:rFonts w:asciiTheme="minorHAnsi" w:hAnsiTheme="minorHAnsi"/>
          <w:sz w:val="22"/>
          <w:szCs w:val="22"/>
        </w:rPr>
      </w:pPr>
    </w:p>
    <w:p w:rsidR="004D0132" w:rsidRDefault="004D0132" w:rsidP="00B43880">
      <w:pPr>
        <w:pStyle w:val="Bezodstpw"/>
        <w:rPr>
          <w:rFonts w:asciiTheme="minorHAnsi" w:hAnsiTheme="minorHAnsi"/>
          <w:sz w:val="22"/>
          <w:szCs w:val="22"/>
        </w:rPr>
      </w:pPr>
    </w:p>
    <w:p w:rsidR="004D0132" w:rsidRPr="00AE5035" w:rsidRDefault="004D0132" w:rsidP="00AE5035">
      <w:pPr>
        <w:pStyle w:val="Bezodstpw"/>
        <w:rPr>
          <w:rFonts w:asciiTheme="minorHAnsi" w:hAnsiTheme="minorHAnsi"/>
          <w:sz w:val="22"/>
          <w:szCs w:val="22"/>
        </w:rPr>
        <w:sectPr w:rsidR="004D0132" w:rsidRPr="00AE5035" w:rsidSect="00AE5035">
          <w:headerReference w:type="even" r:id="rId30"/>
          <w:headerReference w:type="default" r:id="rId31"/>
          <w:footerReference w:type="default" r:id="rId32"/>
          <w:type w:val="continuous"/>
          <w:pgSz w:w="11907" w:h="16840" w:code="9"/>
          <w:pgMar w:top="1134" w:right="1134" w:bottom="1134" w:left="1418" w:header="709" w:footer="709" w:gutter="0"/>
          <w:pgNumType w:start="1"/>
          <w:cols w:space="708"/>
          <w:titlePg/>
          <w:docGrid w:linePitch="299"/>
        </w:sectPr>
      </w:pPr>
    </w:p>
    <w:p w:rsidR="00AE5035" w:rsidRPr="00AE5035" w:rsidRDefault="00AE5035" w:rsidP="006271E7"/>
    <w:sectPr w:rsidR="00AE5035" w:rsidRPr="00AE5035" w:rsidSect="00AE5035">
      <w:headerReference w:type="even" r:id="rId33"/>
      <w:headerReference w:type="default" r:id="rId34"/>
      <w:footerReference w:type="even" r:id="rId35"/>
      <w:footerReference w:type="default" r:id="rId36"/>
      <w:headerReference w:type="first" r:id="rId37"/>
      <w:footerReference w:type="first" r:id="rId38"/>
      <w:pgSz w:w="11909" w:h="16838"/>
      <w:pgMar w:top="1417" w:right="1417" w:bottom="1417" w:left="1417"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A6C" w:rsidRDefault="00A14A6C" w:rsidP="00F91090">
      <w:pPr>
        <w:spacing w:after="0" w:line="240" w:lineRule="auto"/>
      </w:pPr>
      <w:r>
        <w:separator/>
      </w:r>
    </w:p>
  </w:endnote>
  <w:endnote w:type="continuationSeparator" w:id="0">
    <w:p w:rsidR="00A14A6C" w:rsidRDefault="00A14A6C" w:rsidP="00F910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G Times">
    <w:altName w:val="Times New Roman"/>
    <w:panose1 w:val="02020603050405020304"/>
    <w:charset w:val="EE"/>
    <w:family w:val="roman"/>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287" w:usb1="00000003"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TTE1B59910t00">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B6349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307" w:rsidRDefault="00D91365">
    <w:pPr>
      <w:pStyle w:val="Stopka"/>
      <w:jc w:val="right"/>
    </w:pPr>
    <w:r>
      <w:rPr>
        <w:rStyle w:val="Numerstrony"/>
      </w:rPr>
      <w:fldChar w:fldCharType="begin"/>
    </w:r>
    <w:r w:rsidR="00FC3307">
      <w:rPr>
        <w:rStyle w:val="Numerstrony"/>
      </w:rPr>
      <w:instrText xml:space="preserve"> PAGE </w:instrText>
    </w:r>
    <w:r>
      <w:rPr>
        <w:rStyle w:val="Numerstrony"/>
      </w:rPr>
      <w:fldChar w:fldCharType="separate"/>
    </w:r>
    <w:r w:rsidR="003031DF">
      <w:rPr>
        <w:rStyle w:val="Numerstrony"/>
        <w:noProof/>
      </w:rPr>
      <w:t>2</w:t>
    </w:r>
    <w:r>
      <w:rPr>
        <w:rStyle w:val="Numerstrony"/>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307" w:rsidRDefault="00D91365" w:rsidP="00F91090">
    <w:pPr>
      <w:pStyle w:val="Stopka"/>
      <w:framePr w:wrap="around" w:vAnchor="text" w:hAnchor="margin" w:xAlign="center" w:y="1"/>
      <w:rPr>
        <w:rStyle w:val="Numerstrony"/>
      </w:rPr>
    </w:pPr>
    <w:r>
      <w:rPr>
        <w:rStyle w:val="Numerstrony"/>
      </w:rPr>
      <w:fldChar w:fldCharType="begin"/>
    </w:r>
    <w:r w:rsidR="00FC3307">
      <w:rPr>
        <w:rStyle w:val="Numerstrony"/>
      </w:rPr>
      <w:instrText xml:space="preserve">PAGE  </w:instrText>
    </w:r>
    <w:r>
      <w:rPr>
        <w:rStyle w:val="Numerstrony"/>
      </w:rPr>
      <w:fldChar w:fldCharType="separate"/>
    </w:r>
    <w:r w:rsidR="00FC3307">
      <w:rPr>
        <w:rStyle w:val="Numerstrony"/>
        <w:noProof/>
      </w:rPr>
      <w:t>2</w:t>
    </w:r>
    <w:r>
      <w:rPr>
        <w:rStyle w:val="Numerstrony"/>
      </w:rPr>
      <w:fldChar w:fldCharType="end"/>
    </w:r>
  </w:p>
  <w:p w:rsidR="00FC3307" w:rsidRDefault="00FC3307" w:rsidP="00F91090">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307" w:rsidRDefault="00FC3307">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307" w:rsidRDefault="00FC330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A6C" w:rsidRDefault="00A14A6C" w:rsidP="00F91090">
      <w:pPr>
        <w:spacing w:after="0" w:line="240" w:lineRule="auto"/>
      </w:pPr>
      <w:r>
        <w:separator/>
      </w:r>
    </w:p>
  </w:footnote>
  <w:footnote w:type="continuationSeparator" w:id="0">
    <w:p w:rsidR="00A14A6C" w:rsidRDefault="00A14A6C" w:rsidP="00F910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307" w:rsidRDefault="00FC3307">
    <w:pPr>
      <w:pStyle w:val="Nagwek"/>
    </w:pPr>
  </w:p>
  <w:tbl>
    <w:tblPr>
      <w:tblW w:w="0" w:type="auto"/>
      <w:tblBorders>
        <w:bottom w:val="single" w:sz="6" w:space="0" w:color="auto"/>
      </w:tblBorders>
      <w:tblLayout w:type="fixed"/>
      <w:tblCellMar>
        <w:left w:w="70" w:type="dxa"/>
        <w:right w:w="70" w:type="dxa"/>
      </w:tblCellMar>
      <w:tblLook w:val="0000"/>
    </w:tblPr>
    <w:tblGrid>
      <w:gridCol w:w="921"/>
      <w:gridCol w:w="4819"/>
      <w:gridCol w:w="1769"/>
    </w:tblGrid>
    <w:tr w:rsidR="00FC3307">
      <w:tc>
        <w:tcPr>
          <w:tcW w:w="921" w:type="dxa"/>
          <w:tcBorders>
            <w:bottom w:val="single" w:sz="6" w:space="0" w:color="auto"/>
          </w:tcBorders>
        </w:tcPr>
        <w:p w:rsidR="00FC3307" w:rsidRDefault="00D91365">
          <w:pPr>
            <w:pStyle w:val="Nagwek"/>
            <w:spacing w:after="120"/>
          </w:pPr>
          <w:r>
            <w:rPr>
              <w:rStyle w:val="Numerstrony"/>
            </w:rPr>
            <w:fldChar w:fldCharType="begin"/>
          </w:r>
          <w:r w:rsidR="00FC3307">
            <w:rPr>
              <w:rStyle w:val="Numerstrony"/>
            </w:rPr>
            <w:instrText xml:space="preserve"> PAGE </w:instrText>
          </w:r>
          <w:r>
            <w:rPr>
              <w:rStyle w:val="Numerstrony"/>
            </w:rPr>
            <w:fldChar w:fldCharType="separate"/>
          </w:r>
          <w:r w:rsidR="00FC3307">
            <w:rPr>
              <w:rStyle w:val="Numerstrony"/>
              <w:noProof/>
            </w:rPr>
            <w:t>8</w:t>
          </w:r>
          <w:r>
            <w:rPr>
              <w:rStyle w:val="Numerstrony"/>
            </w:rPr>
            <w:fldChar w:fldCharType="end"/>
          </w:r>
        </w:p>
      </w:tc>
      <w:tc>
        <w:tcPr>
          <w:tcW w:w="4819" w:type="dxa"/>
        </w:tcPr>
        <w:p w:rsidR="00FC3307" w:rsidRDefault="00FC3307">
          <w:pPr>
            <w:pStyle w:val="Nagwek"/>
            <w:jc w:val="right"/>
          </w:pPr>
          <w:r>
            <w:rPr>
              <w:i/>
            </w:rPr>
            <w:t>Betonowe obrzeża chodnikowe</w:t>
          </w:r>
        </w:p>
      </w:tc>
      <w:tc>
        <w:tcPr>
          <w:tcW w:w="1769" w:type="dxa"/>
        </w:tcPr>
        <w:p w:rsidR="00FC3307" w:rsidRDefault="00FC3307">
          <w:pPr>
            <w:pStyle w:val="Nagwek"/>
            <w:jc w:val="right"/>
          </w:pPr>
          <w:r>
            <w:rPr>
              <w:i/>
            </w:rPr>
            <w:t>D-08.03.01</w:t>
          </w:r>
        </w:p>
      </w:tc>
    </w:tr>
  </w:tbl>
  <w:p w:rsidR="00FC3307" w:rsidRDefault="00FC330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307" w:rsidRDefault="00FC3307" w:rsidP="008538E7">
    <w:pPr>
      <w:spacing w:after="0" w:line="240" w:lineRule="auto"/>
      <w:jc w:val="center"/>
      <w:rPr>
        <w:rFonts w:ascii="Times New Roman" w:hAnsi="Times New Roman" w:cs="Times New Roman"/>
        <w:i/>
        <w:sz w:val="20"/>
      </w:rPr>
    </w:pPr>
    <w:r>
      <w:rPr>
        <w:rFonts w:ascii="Times New Roman" w:hAnsi="Times New Roman" w:cs="Times New Roman"/>
        <w:i/>
        <w:sz w:val="20"/>
      </w:rPr>
      <w:t>Budowa chodnika przy drodze powiatowej nr 1339P w m Rosko km 0+000 do km 0+761,35</w:t>
    </w:r>
  </w:p>
  <w:p w:rsidR="00FC3307" w:rsidRPr="00624B00" w:rsidRDefault="00FC3307" w:rsidP="008538E7">
    <w:pPr>
      <w:spacing w:after="0" w:line="240" w:lineRule="auto"/>
      <w:rPr>
        <w:rFonts w:ascii="Times New Roman" w:hAnsi="Times New Roman" w:cs="Times New Roman"/>
        <w:i/>
        <w:sz w:val="20"/>
      </w:rPr>
    </w:pPr>
  </w:p>
  <w:p w:rsidR="00FC3307" w:rsidRDefault="00FC3307">
    <w:pPr>
      <w:pStyle w:val="Nagwek"/>
      <w:tabs>
        <w:tab w:val="clear" w:pos="9072"/>
        <w:tab w:val="left" w:pos="6120"/>
        <w:tab w:val="left" w:pos="6720"/>
        <w:tab w:val="left" w:pos="7320"/>
        <w:tab w:val="left" w:pos="8160"/>
        <w:tab w:val="left" w:pos="8280"/>
        <w:tab w:val="left" w:pos="8520"/>
        <w:tab w:val="left" w:pos="8760"/>
        <w:tab w:val="right" w:pos="9000"/>
        <w:tab w:val="left" w:pos="9360"/>
      </w:tabs>
      <w:ind w:left="8760" w:hanging="8760"/>
      <w:jc w:val="center"/>
    </w:pPr>
    <w:r>
      <w:rPr>
        <w:i/>
        <w:iCs/>
      </w:rPr>
      <w:t>_____________________________________________________________________________</w:t>
    </w:r>
  </w:p>
  <w:p w:rsidR="00FC3307" w:rsidRDefault="00FC3307">
    <w:pP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307" w:rsidRDefault="00FC3307">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307" w:rsidRDefault="00FC3307">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307" w:rsidRDefault="00FC330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3B8C5E2"/>
    <w:lvl w:ilvl="0">
      <w:start w:val="1"/>
      <w:numFmt w:val="decimal"/>
      <w:pStyle w:val="Listanumerowana2"/>
      <w:lvlText w:val="%1."/>
      <w:lvlJc w:val="left"/>
      <w:pPr>
        <w:tabs>
          <w:tab w:val="num" w:pos="643"/>
        </w:tabs>
        <w:ind w:left="643" w:hanging="360"/>
      </w:pPr>
    </w:lvl>
  </w:abstractNum>
  <w:abstractNum w:abstractNumId="1">
    <w:nsid w:val="FFFFFF88"/>
    <w:multiLevelType w:val="singleLevel"/>
    <w:tmpl w:val="E0886384"/>
    <w:lvl w:ilvl="0">
      <w:start w:val="1"/>
      <w:numFmt w:val="lowerLetter"/>
      <w:lvlText w:val="%1)"/>
      <w:lvlJc w:val="left"/>
      <w:pPr>
        <w:tabs>
          <w:tab w:val="num" w:pos="397"/>
        </w:tabs>
        <w:ind w:left="397" w:hanging="397"/>
      </w:pPr>
      <w:rPr>
        <w:rFonts w:hint="default"/>
      </w:rPr>
    </w:lvl>
  </w:abstractNum>
  <w:abstractNum w:abstractNumId="2">
    <w:nsid w:val="FFFFFFFB"/>
    <w:multiLevelType w:val="multilevel"/>
    <w:tmpl w:val="3BA69ABE"/>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851"/>
        </w:tabs>
        <w:ind w:left="851" w:hanging="567"/>
      </w:pPr>
      <w:rPr>
        <w:rFonts w:hint="default"/>
        <w:b w:val="0"/>
        <w:i w:val="0"/>
        <w:color w:val="auto"/>
      </w:rPr>
    </w:lvl>
    <w:lvl w:ilvl="2">
      <w:start w:val="1"/>
      <w:numFmt w:val="decimal"/>
      <w:lvlText w:val="%1.%2.%3."/>
      <w:lvlJc w:val="left"/>
      <w:pPr>
        <w:tabs>
          <w:tab w:val="num" w:pos="1418"/>
        </w:tabs>
        <w:ind w:left="1418" w:hanging="567"/>
      </w:pPr>
      <w:rPr>
        <w:rFonts w:hint="default"/>
        <w:b/>
        <w:i w:val="0"/>
      </w:rPr>
    </w:lvl>
    <w:lvl w:ilvl="3">
      <w:start w:val="1"/>
      <w:numFmt w:val="decimal"/>
      <w:lvlText w:val="%1.%2.%3.%4."/>
      <w:lvlJc w:val="left"/>
      <w:pPr>
        <w:tabs>
          <w:tab w:val="num" w:pos="0"/>
        </w:tabs>
        <w:ind w:left="1985" w:hanging="567"/>
      </w:pPr>
      <w:rPr>
        <w:rFonts w:hint="default"/>
      </w:rPr>
    </w:lvl>
    <w:lvl w:ilvl="4">
      <w:start w:val="1"/>
      <w:numFmt w:val="decimal"/>
      <w:lvlText w:val="%1.%2.%3.%4.%5."/>
      <w:lvlJc w:val="left"/>
      <w:pPr>
        <w:tabs>
          <w:tab w:val="num" w:pos="0"/>
        </w:tabs>
        <w:ind w:left="2693" w:hanging="708"/>
      </w:pPr>
      <w:rPr>
        <w:rFonts w:hint="default"/>
      </w:rPr>
    </w:lvl>
    <w:lvl w:ilvl="5">
      <w:start w:val="1"/>
      <w:numFmt w:val="decimal"/>
      <w:lvlText w:val="%1.%2.%3.%4.%5.%6."/>
      <w:lvlJc w:val="left"/>
      <w:pPr>
        <w:tabs>
          <w:tab w:val="num" w:pos="0"/>
        </w:tabs>
        <w:ind w:left="3401" w:hanging="708"/>
      </w:pPr>
      <w:rPr>
        <w:rFonts w:hint="default"/>
      </w:rPr>
    </w:lvl>
    <w:lvl w:ilvl="6">
      <w:start w:val="1"/>
      <w:numFmt w:val="decimal"/>
      <w:lvlText w:val="%1.%2.%3.%4.%5.%6.%7."/>
      <w:lvlJc w:val="left"/>
      <w:pPr>
        <w:tabs>
          <w:tab w:val="num" w:pos="0"/>
        </w:tabs>
        <w:ind w:left="4109" w:hanging="708"/>
      </w:pPr>
      <w:rPr>
        <w:rFonts w:hint="default"/>
      </w:rPr>
    </w:lvl>
    <w:lvl w:ilvl="7">
      <w:start w:val="1"/>
      <w:numFmt w:val="decimal"/>
      <w:lvlText w:val="%1.%2.%3.%4.%5.%6.%7.%8."/>
      <w:lvlJc w:val="left"/>
      <w:pPr>
        <w:tabs>
          <w:tab w:val="num" w:pos="0"/>
        </w:tabs>
        <w:ind w:left="4817" w:hanging="708"/>
      </w:pPr>
      <w:rPr>
        <w:rFonts w:hint="default"/>
      </w:rPr>
    </w:lvl>
    <w:lvl w:ilvl="8">
      <w:start w:val="1"/>
      <w:numFmt w:val="decimal"/>
      <w:lvlText w:val="%1.%2.%3.%4.%5.%6.%7.%8.%9."/>
      <w:lvlJc w:val="left"/>
      <w:pPr>
        <w:tabs>
          <w:tab w:val="num" w:pos="0"/>
        </w:tabs>
        <w:ind w:left="5525" w:hanging="708"/>
      </w:pPr>
      <w:rPr>
        <w:rFonts w:hint="default"/>
      </w:rPr>
    </w:lvl>
  </w:abstractNum>
  <w:abstractNum w:abstractNumId="3">
    <w:nsid w:val="FFFFFFFE"/>
    <w:multiLevelType w:val="singleLevel"/>
    <w:tmpl w:val="FFFFFFFF"/>
    <w:lvl w:ilvl="0">
      <w:numFmt w:val="decimal"/>
      <w:lvlText w:val="*"/>
      <w:lvlJc w:val="left"/>
    </w:lvl>
  </w:abstractNum>
  <w:abstractNum w:abstractNumId="4">
    <w:nsid w:val="00000001"/>
    <w:multiLevelType w:val="multilevel"/>
    <w:tmpl w:val="00000001"/>
    <w:name w:val="WW8Num1"/>
    <w:lvl w:ilvl="0">
      <w:start w:val="2"/>
      <w:numFmt w:val="decimal"/>
      <w:lvlText w:val="%1."/>
      <w:lvlJc w:val="left"/>
      <w:pPr>
        <w:tabs>
          <w:tab w:val="num" w:pos="540"/>
        </w:tabs>
        <w:ind w:left="540" w:hanging="540"/>
      </w:pPr>
      <w:rPr>
        <w:b/>
      </w:rPr>
    </w:lvl>
    <w:lvl w:ilvl="1">
      <w:start w:val="2"/>
      <w:numFmt w:val="decimal"/>
      <w:lvlText w:val="%1.%2."/>
      <w:lvlJc w:val="left"/>
      <w:pPr>
        <w:tabs>
          <w:tab w:val="num" w:pos="570"/>
        </w:tabs>
        <w:ind w:left="570" w:hanging="540"/>
      </w:pPr>
      <w:rPr>
        <w:b/>
      </w:rPr>
    </w:lvl>
    <w:lvl w:ilvl="2">
      <w:start w:val="3"/>
      <w:numFmt w:val="decimal"/>
      <w:lvlText w:val="%1.%2.%3."/>
      <w:lvlJc w:val="left"/>
      <w:pPr>
        <w:tabs>
          <w:tab w:val="num" w:pos="780"/>
        </w:tabs>
        <w:ind w:left="780" w:hanging="720"/>
      </w:pPr>
      <w:rPr>
        <w:b/>
      </w:rPr>
    </w:lvl>
    <w:lvl w:ilvl="3">
      <w:start w:val="1"/>
      <w:numFmt w:val="decimal"/>
      <w:lvlText w:val="%1.%2.%3.%4."/>
      <w:lvlJc w:val="left"/>
      <w:pPr>
        <w:tabs>
          <w:tab w:val="num" w:pos="810"/>
        </w:tabs>
        <w:ind w:left="810" w:hanging="720"/>
      </w:pPr>
      <w:rPr>
        <w:b/>
      </w:rPr>
    </w:lvl>
    <w:lvl w:ilvl="4">
      <w:start w:val="1"/>
      <w:numFmt w:val="decimal"/>
      <w:lvlText w:val="%1.%2.%3.%4.%5."/>
      <w:lvlJc w:val="left"/>
      <w:pPr>
        <w:tabs>
          <w:tab w:val="num" w:pos="1200"/>
        </w:tabs>
        <w:ind w:left="1200" w:hanging="1080"/>
      </w:pPr>
      <w:rPr>
        <w:b/>
      </w:rPr>
    </w:lvl>
    <w:lvl w:ilvl="5">
      <w:start w:val="1"/>
      <w:numFmt w:val="decimal"/>
      <w:lvlText w:val="%1.%2.%3.%4.%5.%6."/>
      <w:lvlJc w:val="left"/>
      <w:pPr>
        <w:tabs>
          <w:tab w:val="num" w:pos="1230"/>
        </w:tabs>
        <w:ind w:left="1230" w:hanging="1080"/>
      </w:pPr>
      <w:rPr>
        <w:b/>
      </w:rPr>
    </w:lvl>
    <w:lvl w:ilvl="6">
      <w:start w:val="1"/>
      <w:numFmt w:val="decimal"/>
      <w:lvlText w:val="%1.%2.%3.%4.%5.%6.%7."/>
      <w:lvlJc w:val="left"/>
      <w:pPr>
        <w:tabs>
          <w:tab w:val="num" w:pos="1620"/>
        </w:tabs>
        <w:ind w:left="1620" w:hanging="1440"/>
      </w:pPr>
      <w:rPr>
        <w:b/>
      </w:rPr>
    </w:lvl>
    <w:lvl w:ilvl="7">
      <w:start w:val="1"/>
      <w:numFmt w:val="decimal"/>
      <w:lvlText w:val="%1.%2.%3.%4.%5.%6.%7.%8."/>
      <w:lvlJc w:val="left"/>
      <w:pPr>
        <w:tabs>
          <w:tab w:val="num" w:pos="1650"/>
        </w:tabs>
        <w:ind w:left="1650" w:hanging="1440"/>
      </w:pPr>
      <w:rPr>
        <w:b/>
      </w:rPr>
    </w:lvl>
    <w:lvl w:ilvl="8">
      <w:start w:val="1"/>
      <w:numFmt w:val="decimal"/>
      <w:lvlText w:val="%1.%2.%3.%4.%5.%6.%7.%8.%9."/>
      <w:lvlJc w:val="left"/>
      <w:pPr>
        <w:tabs>
          <w:tab w:val="num" w:pos="2040"/>
        </w:tabs>
        <w:ind w:left="2040" w:hanging="1800"/>
      </w:pPr>
      <w:rPr>
        <w:b/>
      </w:rPr>
    </w:lvl>
  </w:abstractNum>
  <w:abstractNum w:abstractNumId="5">
    <w:nsid w:val="0000000F"/>
    <w:multiLevelType w:val="multilevel"/>
    <w:tmpl w:val="0000000F"/>
    <w:name w:val="WW8Num53"/>
    <w:lvl w:ilvl="0">
      <w:start w:val="1"/>
      <w:numFmt w:val="bullet"/>
      <w:lvlText w:val=""/>
      <w:lvlJc w:val="left"/>
      <w:pPr>
        <w:tabs>
          <w:tab w:val="num" w:pos="283"/>
        </w:tabs>
        <w:ind w:left="283" w:hanging="283"/>
      </w:pPr>
      <w:rPr>
        <w:rFonts w:ascii="Symbol" w:hAnsi="Symbo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10"/>
    <w:multiLevelType w:val="singleLevel"/>
    <w:tmpl w:val="00000010"/>
    <w:name w:val="WW8Num16"/>
    <w:lvl w:ilvl="0">
      <w:start w:val="1"/>
      <w:numFmt w:val="lowerLetter"/>
      <w:lvlText w:val="%1)"/>
      <w:lvlJc w:val="left"/>
      <w:pPr>
        <w:tabs>
          <w:tab w:val="num" w:pos="283"/>
        </w:tabs>
        <w:ind w:left="283" w:hanging="283"/>
      </w:pPr>
    </w:lvl>
  </w:abstractNum>
  <w:abstractNum w:abstractNumId="7">
    <w:nsid w:val="00000014"/>
    <w:multiLevelType w:val="singleLevel"/>
    <w:tmpl w:val="00000014"/>
    <w:name w:val="WW8Num20"/>
    <w:lvl w:ilvl="0">
      <w:start w:val="1"/>
      <w:numFmt w:val="lowerLetter"/>
      <w:lvlText w:val="%1)"/>
      <w:lvlJc w:val="left"/>
      <w:pPr>
        <w:tabs>
          <w:tab w:val="num" w:pos="283"/>
        </w:tabs>
        <w:ind w:left="283" w:hanging="283"/>
      </w:pPr>
    </w:lvl>
  </w:abstractNum>
  <w:abstractNum w:abstractNumId="8">
    <w:nsid w:val="005F7495"/>
    <w:multiLevelType w:val="hybridMultilevel"/>
    <w:tmpl w:val="7F740CE6"/>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0BD7047"/>
    <w:multiLevelType w:val="singleLevel"/>
    <w:tmpl w:val="23EA0BDA"/>
    <w:lvl w:ilvl="0">
      <w:start w:val="1"/>
      <w:numFmt w:val="lowerLetter"/>
      <w:lvlText w:val="%1)"/>
      <w:legacy w:legacy="1" w:legacySpace="0" w:legacyIndent="283"/>
      <w:lvlJc w:val="left"/>
      <w:pPr>
        <w:ind w:left="283" w:hanging="283"/>
      </w:pPr>
    </w:lvl>
  </w:abstractNum>
  <w:abstractNum w:abstractNumId="10">
    <w:nsid w:val="00C52D0A"/>
    <w:multiLevelType w:val="multilevel"/>
    <w:tmpl w:val="93548ADC"/>
    <w:lvl w:ilvl="0">
      <w:start w:val="1"/>
      <w:numFmt w:val="lowerLetter"/>
      <w:lvlText w:val="%1)"/>
      <w:lvlJc w:val="left"/>
      <w:pPr>
        <w:ind w:left="567" w:hanging="567"/>
      </w:pPr>
      <w:rPr>
        <w:rFonts w:hint="default"/>
        <w:b/>
        <w:i w:val="0"/>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284" w:firstLine="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rPr>
    </w:lvl>
    <w:lvl w:ilvl="3">
      <w:start w:val="1"/>
      <w:numFmt w:val="decimal"/>
      <w:suff w:val="space"/>
      <w:lvlText w:val="%1.%2.%3.%4."/>
      <w:lvlJc w:val="left"/>
      <w:pPr>
        <w:ind w:left="1417" w:hanging="963"/>
      </w:pPr>
      <w:rPr>
        <w:rFonts w:hint="default"/>
        <w:b w:val="0"/>
      </w:rPr>
    </w:lvl>
    <w:lvl w:ilvl="4">
      <w:start w:val="1"/>
      <w:numFmt w:val="none"/>
      <w:lvlRestart w:val="0"/>
      <w:lvlText w:val="%5"/>
      <w:lvlJc w:val="left"/>
      <w:pPr>
        <w:tabs>
          <w:tab w:val="num" w:pos="360"/>
        </w:tabs>
        <w:ind w:left="0" w:firstLine="0"/>
      </w:pPr>
      <w:rPr>
        <w:rFonts w:hint="default"/>
        <w:b/>
        <w:i w:val="0"/>
      </w:rPr>
    </w:lvl>
    <w:lvl w:ilvl="5">
      <w:start w:val="1"/>
      <w:numFmt w:val="none"/>
      <w:lvlRestart w:val="0"/>
      <w:lvlText w:val=""/>
      <w:lvlJc w:val="left"/>
      <w:pPr>
        <w:tabs>
          <w:tab w:val="num" w:pos="927"/>
        </w:tabs>
        <w:ind w:left="567" w:firstLine="0"/>
      </w:pPr>
      <w:rPr>
        <w:rFonts w:hint="default"/>
      </w:rPr>
    </w:lvl>
    <w:lvl w:ilvl="6">
      <w:start w:val="1"/>
      <w:numFmt w:val="none"/>
      <w:lvlRestart w:val="0"/>
      <w:lvlText w:val=""/>
      <w:lvlJc w:val="left"/>
      <w:pPr>
        <w:tabs>
          <w:tab w:val="num" w:pos="927"/>
        </w:tabs>
        <w:ind w:left="567" w:firstLine="0"/>
      </w:pPr>
      <w:rPr>
        <w:rFonts w:hint="default"/>
      </w:rPr>
    </w:lvl>
    <w:lvl w:ilvl="7">
      <w:start w:val="1"/>
      <w:numFmt w:val="none"/>
      <w:lvlRestart w:val="0"/>
      <w:lvlText w:val=""/>
      <w:lvlJc w:val="left"/>
      <w:pPr>
        <w:tabs>
          <w:tab w:val="num" w:pos="927"/>
        </w:tabs>
        <w:ind w:left="567" w:firstLine="0"/>
      </w:pPr>
      <w:rPr>
        <w:rFonts w:hint="default"/>
      </w:rPr>
    </w:lvl>
    <w:lvl w:ilvl="8">
      <w:start w:val="1"/>
      <w:numFmt w:val="none"/>
      <w:lvlRestart w:val="0"/>
      <w:lvlText w:val=""/>
      <w:lvlJc w:val="left"/>
      <w:pPr>
        <w:tabs>
          <w:tab w:val="num" w:pos="927"/>
        </w:tabs>
        <w:ind w:left="567" w:firstLine="0"/>
      </w:pPr>
      <w:rPr>
        <w:rFonts w:hint="default"/>
      </w:rPr>
    </w:lvl>
  </w:abstractNum>
  <w:abstractNum w:abstractNumId="11">
    <w:nsid w:val="028E35B4"/>
    <w:multiLevelType w:val="hybridMultilevel"/>
    <w:tmpl w:val="0E7AE3DA"/>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32E24A7"/>
    <w:multiLevelType w:val="hybridMultilevel"/>
    <w:tmpl w:val="88F0C03C"/>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3EC1129"/>
    <w:multiLevelType w:val="hybridMultilevel"/>
    <w:tmpl w:val="13506878"/>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57228F6"/>
    <w:multiLevelType w:val="hybridMultilevel"/>
    <w:tmpl w:val="4D7C221E"/>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5AD6512"/>
    <w:multiLevelType w:val="hybridMultilevel"/>
    <w:tmpl w:val="3CEEDAC4"/>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68307DC"/>
    <w:multiLevelType w:val="hybridMultilevel"/>
    <w:tmpl w:val="6DAE3C60"/>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6E53CDB"/>
    <w:multiLevelType w:val="singleLevel"/>
    <w:tmpl w:val="0096EB18"/>
    <w:lvl w:ilvl="0">
      <w:start w:val="1"/>
      <w:numFmt w:val="decimal"/>
      <w:lvlText w:val="%1."/>
      <w:lvlJc w:val="left"/>
      <w:pPr>
        <w:tabs>
          <w:tab w:val="num" w:pos="360"/>
        </w:tabs>
        <w:ind w:left="360" w:hanging="360"/>
      </w:pPr>
    </w:lvl>
  </w:abstractNum>
  <w:abstractNum w:abstractNumId="18">
    <w:nsid w:val="0786456C"/>
    <w:multiLevelType w:val="hybridMultilevel"/>
    <w:tmpl w:val="135E77FE"/>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78950D9"/>
    <w:multiLevelType w:val="hybridMultilevel"/>
    <w:tmpl w:val="A10CD73E"/>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08084944"/>
    <w:multiLevelType w:val="hybridMultilevel"/>
    <w:tmpl w:val="DDD25A10"/>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0A242950"/>
    <w:multiLevelType w:val="hybridMultilevel"/>
    <w:tmpl w:val="34782E6A"/>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0A4A5DCC"/>
    <w:multiLevelType w:val="hybridMultilevel"/>
    <w:tmpl w:val="4FFE57EC"/>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0A5A50AE"/>
    <w:multiLevelType w:val="hybridMultilevel"/>
    <w:tmpl w:val="D9B0D092"/>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0AAC1ADE"/>
    <w:multiLevelType w:val="hybridMultilevel"/>
    <w:tmpl w:val="C38A396A"/>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0D633592"/>
    <w:multiLevelType w:val="hybridMultilevel"/>
    <w:tmpl w:val="D42C42CC"/>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0B63F72"/>
    <w:multiLevelType w:val="hybridMultilevel"/>
    <w:tmpl w:val="588A1E20"/>
    <w:lvl w:ilvl="0" w:tplc="1E4C91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10FA76D0"/>
    <w:multiLevelType w:val="hybridMultilevel"/>
    <w:tmpl w:val="B218E782"/>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3DC1CE9"/>
    <w:multiLevelType w:val="hybridMultilevel"/>
    <w:tmpl w:val="B44C5CE4"/>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46512DB"/>
    <w:multiLevelType w:val="hybridMultilevel"/>
    <w:tmpl w:val="07D033F0"/>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14DE33B6"/>
    <w:multiLevelType w:val="hybridMultilevel"/>
    <w:tmpl w:val="CFB0298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5016BEE"/>
    <w:multiLevelType w:val="hybridMultilevel"/>
    <w:tmpl w:val="94E6E536"/>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15784947"/>
    <w:multiLevelType w:val="hybridMultilevel"/>
    <w:tmpl w:val="CCB4AEA2"/>
    <w:lvl w:ilvl="0" w:tplc="1E4C914A">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3">
    <w:nsid w:val="1753702D"/>
    <w:multiLevelType w:val="hybridMultilevel"/>
    <w:tmpl w:val="9F4CD84E"/>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1A444B77"/>
    <w:multiLevelType w:val="hybridMultilevel"/>
    <w:tmpl w:val="D7F2D930"/>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1C6220EF"/>
    <w:multiLevelType w:val="hybridMultilevel"/>
    <w:tmpl w:val="7452F8D0"/>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1C8C5BD1"/>
    <w:multiLevelType w:val="hybridMultilevel"/>
    <w:tmpl w:val="3C0AC72C"/>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1D075320"/>
    <w:multiLevelType w:val="singleLevel"/>
    <w:tmpl w:val="6C4038DE"/>
    <w:lvl w:ilvl="0">
      <w:start w:val="1"/>
      <w:numFmt w:val="lowerLetter"/>
      <w:lvlText w:val="%1)"/>
      <w:legacy w:legacy="1" w:legacySpace="0" w:legacyIndent="283"/>
      <w:lvlJc w:val="left"/>
      <w:pPr>
        <w:ind w:left="283" w:hanging="283"/>
      </w:pPr>
    </w:lvl>
  </w:abstractNum>
  <w:abstractNum w:abstractNumId="38">
    <w:nsid w:val="1D6F612E"/>
    <w:multiLevelType w:val="hybridMultilevel"/>
    <w:tmpl w:val="B9E64CE4"/>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1D7C6374"/>
    <w:multiLevelType w:val="hybridMultilevel"/>
    <w:tmpl w:val="6D4C9E8A"/>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4FF053D"/>
    <w:multiLevelType w:val="hybridMultilevel"/>
    <w:tmpl w:val="50B6DBCC"/>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96C412E"/>
    <w:multiLevelType w:val="hybridMultilevel"/>
    <w:tmpl w:val="9C784572"/>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2A4D0B98"/>
    <w:multiLevelType w:val="hybridMultilevel"/>
    <w:tmpl w:val="0FE87EF8"/>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2A716DD7"/>
    <w:multiLevelType w:val="hybridMultilevel"/>
    <w:tmpl w:val="523C46AA"/>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B8D0C6C"/>
    <w:multiLevelType w:val="hybridMultilevel"/>
    <w:tmpl w:val="57E8D940"/>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2F47652C"/>
    <w:multiLevelType w:val="hybridMultilevel"/>
    <w:tmpl w:val="0B60AB12"/>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0544F43"/>
    <w:multiLevelType w:val="multilevel"/>
    <w:tmpl w:val="F34EA432"/>
    <w:lvl w:ilvl="0">
      <w:start w:val="1"/>
      <w:numFmt w:val="bullet"/>
      <w:lvlText w:val=""/>
      <w:lvlJc w:val="left"/>
      <w:pPr>
        <w:tabs>
          <w:tab w:val="num" w:pos="360"/>
        </w:tabs>
        <w:ind w:left="360" w:hanging="360"/>
      </w:pPr>
      <w:rPr>
        <w:rFonts w:ascii="Symbol" w:hAnsi="Symbol" w:hint="default"/>
        <w:b/>
        <w:i w:val="0"/>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2660"/>
        </w:tabs>
        <w:ind w:left="2660" w:hanging="680"/>
      </w:pPr>
      <w:rPr>
        <w:rFonts w:hint="default"/>
        <w:b w:val="0"/>
      </w:rPr>
    </w:lvl>
    <w:lvl w:ilvl="3">
      <w:start w:val="1"/>
      <w:numFmt w:val="lowerLetter"/>
      <w:lvlRestart w:val="0"/>
      <w:lvlText w:val="%4)"/>
      <w:lvlJc w:val="left"/>
      <w:pPr>
        <w:tabs>
          <w:tab w:val="num" w:pos="964"/>
        </w:tabs>
        <w:ind w:left="964" w:hanging="397"/>
      </w:pPr>
      <w:rPr>
        <w:rFonts w:hint="default"/>
      </w:rPr>
    </w:lvl>
    <w:lvl w:ilvl="4">
      <w:start w:val="1"/>
      <w:numFmt w:val="bullet"/>
      <w:lvlText w:val=""/>
      <w:lvlJc w:val="left"/>
      <w:pPr>
        <w:tabs>
          <w:tab w:val="num" w:pos="964"/>
        </w:tabs>
        <w:ind w:left="964" w:hanging="397"/>
      </w:pPr>
      <w:rPr>
        <w:rFonts w:ascii="Symbol" w:hAnsi="Symbol" w:hint="default"/>
        <w:b w:val="0"/>
        <w:i w:val="0"/>
      </w:rPr>
    </w:lvl>
    <w:lvl w:ilvl="5">
      <w:start w:val="1"/>
      <w:numFmt w:val="bullet"/>
      <w:lvlRestart w:val="0"/>
      <w:lvlText w:val="-"/>
      <w:lvlJc w:val="left"/>
      <w:pPr>
        <w:tabs>
          <w:tab w:val="num" w:pos="963"/>
        </w:tabs>
        <w:ind w:left="963" w:hanging="396"/>
      </w:pPr>
      <w:rPr>
        <w:rFonts w:ascii="Times New Roman" w:hAnsi="Times New Roman" w:cs="Times New Roman" w:hint="default"/>
      </w:rPr>
    </w:lvl>
    <w:lvl w:ilvl="6">
      <w:start w:val="1"/>
      <w:numFmt w:val="bullet"/>
      <w:lvlText w:val=""/>
      <w:lvlJc w:val="left"/>
      <w:pPr>
        <w:tabs>
          <w:tab w:val="num" w:pos="1361"/>
        </w:tabs>
        <w:ind w:left="1361" w:hanging="397"/>
      </w:pPr>
      <w:rPr>
        <w:rFonts w:ascii="Symbol" w:hAnsi="Symbol" w:hint="default"/>
      </w:rPr>
    </w:lvl>
    <w:lvl w:ilvl="7">
      <w:start w:val="1"/>
      <w:numFmt w:val="bullet"/>
      <w:lvlText w:val="-"/>
      <w:lvlJc w:val="left"/>
      <w:pPr>
        <w:tabs>
          <w:tab w:val="num" w:pos="1361"/>
        </w:tabs>
        <w:ind w:left="1361" w:hanging="397"/>
      </w:pPr>
      <w:rPr>
        <w:rFonts w:ascii="Arial" w:hAnsi="Arial" w:hint="default"/>
      </w:rPr>
    </w:lvl>
    <w:lvl w:ilvl="8">
      <w:start w:val="1"/>
      <w:numFmt w:val="decimal"/>
      <w:lvlText w:val="%1.%2.%3.%4.%5.%6.%7.%8.%9."/>
      <w:lvlJc w:val="left"/>
      <w:pPr>
        <w:tabs>
          <w:tab w:val="num" w:pos="1876"/>
        </w:tabs>
        <w:ind w:left="1876" w:hanging="2160"/>
      </w:pPr>
      <w:rPr>
        <w:rFonts w:hint="default"/>
      </w:rPr>
    </w:lvl>
  </w:abstractNum>
  <w:abstractNum w:abstractNumId="47">
    <w:nsid w:val="30A606AD"/>
    <w:multiLevelType w:val="hybridMultilevel"/>
    <w:tmpl w:val="9852E7D4"/>
    <w:lvl w:ilvl="0" w:tplc="C01478A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8">
    <w:nsid w:val="31153E3C"/>
    <w:multiLevelType w:val="hybridMultilevel"/>
    <w:tmpl w:val="92789870"/>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321F05DC"/>
    <w:multiLevelType w:val="hybridMultilevel"/>
    <w:tmpl w:val="F6C8E9FA"/>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322503C5"/>
    <w:multiLevelType w:val="hybridMultilevel"/>
    <w:tmpl w:val="86D4E7C0"/>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326022C"/>
    <w:multiLevelType w:val="hybridMultilevel"/>
    <w:tmpl w:val="E2825526"/>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34EF6E0B"/>
    <w:multiLevelType w:val="hybridMultilevel"/>
    <w:tmpl w:val="F7C6EBF4"/>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364C3BED"/>
    <w:multiLevelType w:val="hybridMultilevel"/>
    <w:tmpl w:val="6AFEF67A"/>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37FE4F0E"/>
    <w:multiLevelType w:val="singleLevel"/>
    <w:tmpl w:val="D0FC05F8"/>
    <w:lvl w:ilvl="0">
      <w:start w:val="10"/>
      <w:numFmt w:val="decimal"/>
      <w:lvlText w:val="%1."/>
      <w:lvlJc w:val="left"/>
      <w:pPr>
        <w:tabs>
          <w:tab w:val="num" w:pos="360"/>
        </w:tabs>
        <w:ind w:left="288" w:hanging="288"/>
      </w:pPr>
    </w:lvl>
  </w:abstractNum>
  <w:abstractNum w:abstractNumId="55">
    <w:nsid w:val="38A43A5A"/>
    <w:multiLevelType w:val="hybridMultilevel"/>
    <w:tmpl w:val="99F61B6E"/>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39860F51"/>
    <w:multiLevelType w:val="hybridMultilevel"/>
    <w:tmpl w:val="AD2E4B6E"/>
    <w:lvl w:ilvl="0" w:tplc="C01478A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nsid w:val="39941DB1"/>
    <w:multiLevelType w:val="hybridMultilevel"/>
    <w:tmpl w:val="AFCCC03A"/>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3BD10232"/>
    <w:multiLevelType w:val="hybridMultilevel"/>
    <w:tmpl w:val="BE323BEA"/>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3BE459C6"/>
    <w:multiLevelType w:val="hybridMultilevel"/>
    <w:tmpl w:val="721ADE14"/>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3C763047"/>
    <w:multiLevelType w:val="hybridMultilevel"/>
    <w:tmpl w:val="826E43E4"/>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3D7E3E10"/>
    <w:multiLevelType w:val="hybridMultilevel"/>
    <w:tmpl w:val="7E7239E2"/>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3DD41CFB"/>
    <w:multiLevelType w:val="hybridMultilevel"/>
    <w:tmpl w:val="ED16113C"/>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3E311A8E"/>
    <w:multiLevelType w:val="hybridMultilevel"/>
    <w:tmpl w:val="DE088E9C"/>
    <w:lvl w:ilvl="0" w:tplc="86B44452">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3E964C0E"/>
    <w:multiLevelType w:val="hybridMultilevel"/>
    <w:tmpl w:val="E7A2B46A"/>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40362AE2"/>
    <w:multiLevelType w:val="hybridMultilevel"/>
    <w:tmpl w:val="95B23C00"/>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40F370C1"/>
    <w:multiLevelType w:val="hybridMultilevel"/>
    <w:tmpl w:val="A612A15A"/>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41481867"/>
    <w:multiLevelType w:val="hybridMultilevel"/>
    <w:tmpl w:val="CE9857B0"/>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41615962"/>
    <w:multiLevelType w:val="hybridMultilevel"/>
    <w:tmpl w:val="B616001E"/>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41EF2EEC"/>
    <w:multiLevelType w:val="hybridMultilevel"/>
    <w:tmpl w:val="9CA045B4"/>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42863E2B"/>
    <w:multiLevelType w:val="singleLevel"/>
    <w:tmpl w:val="8B920B92"/>
    <w:lvl w:ilvl="0">
      <w:start w:val="1"/>
      <w:numFmt w:val="lowerLetter"/>
      <w:lvlText w:val="%1)"/>
      <w:lvlJc w:val="left"/>
      <w:pPr>
        <w:tabs>
          <w:tab w:val="num" w:pos="1515"/>
        </w:tabs>
        <w:ind w:left="1515" w:hanging="360"/>
      </w:pPr>
      <w:rPr>
        <w:rFonts w:hint="default"/>
      </w:rPr>
    </w:lvl>
  </w:abstractNum>
  <w:abstractNum w:abstractNumId="71">
    <w:nsid w:val="43FD7C6E"/>
    <w:multiLevelType w:val="hybridMultilevel"/>
    <w:tmpl w:val="928A3E48"/>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46277AA4"/>
    <w:multiLevelType w:val="multilevel"/>
    <w:tmpl w:val="FE50EC06"/>
    <w:lvl w:ilvl="0">
      <w:start w:val="1"/>
      <w:numFmt w:val="decimal"/>
      <w:pStyle w:val="Nagwek1"/>
      <w:suff w:val="space"/>
      <w:lvlText w:val="%1."/>
      <w:lvlJc w:val="left"/>
      <w:pPr>
        <w:ind w:left="567" w:hanging="567"/>
      </w:pPr>
      <w:rPr>
        <w:rFonts w:hint="default"/>
        <w:b/>
        <w:i w:val="0"/>
      </w:rPr>
    </w:lvl>
    <w:lvl w:ilvl="1">
      <w:start w:val="1"/>
      <w:numFmt w:val="decimal"/>
      <w:pStyle w:val="Nagwek2"/>
      <w:suff w:val="space"/>
      <w:lvlText w:val="%1.%2."/>
      <w:lvlJc w:val="left"/>
      <w:pPr>
        <w:ind w:left="709" w:hanging="567"/>
      </w:pPr>
      <w:rPr>
        <w:rFonts w:hint="default"/>
      </w:rPr>
    </w:lvl>
    <w:lvl w:ilvl="2">
      <w:start w:val="1"/>
      <w:numFmt w:val="decimal"/>
      <w:pStyle w:val="Nagwek3"/>
      <w:suff w:val="space"/>
      <w:lvlText w:val="%1.%2.%3."/>
      <w:lvlJc w:val="left"/>
      <w:pPr>
        <w:ind w:left="284" w:firstLine="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rPr>
    </w:lvl>
    <w:lvl w:ilvl="3">
      <w:start w:val="1"/>
      <w:numFmt w:val="decimal"/>
      <w:pStyle w:val="Nagwek4"/>
      <w:suff w:val="space"/>
      <w:lvlText w:val="%1.%2.%3.%4."/>
      <w:lvlJc w:val="left"/>
      <w:pPr>
        <w:ind w:left="1417" w:hanging="963"/>
      </w:pPr>
      <w:rPr>
        <w:rFonts w:hint="default"/>
        <w:b w:val="0"/>
      </w:rPr>
    </w:lvl>
    <w:lvl w:ilvl="4">
      <w:start w:val="1"/>
      <w:numFmt w:val="none"/>
      <w:lvlRestart w:val="0"/>
      <w:pStyle w:val="Nagwek5"/>
      <w:lvlText w:val="%5"/>
      <w:lvlJc w:val="left"/>
      <w:pPr>
        <w:tabs>
          <w:tab w:val="num" w:pos="360"/>
        </w:tabs>
        <w:ind w:left="0" w:firstLine="0"/>
      </w:pPr>
      <w:rPr>
        <w:rFonts w:hint="default"/>
        <w:b/>
        <w:i w:val="0"/>
      </w:rPr>
    </w:lvl>
    <w:lvl w:ilvl="5">
      <w:start w:val="1"/>
      <w:numFmt w:val="none"/>
      <w:lvlRestart w:val="0"/>
      <w:lvlText w:val=""/>
      <w:lvlJc w:val="left"/>
      <w:pPr>
        <w:tabs>
          <w:tab w:val="num" w:pos="927"/>
        </w:tabs>
        <w:ind w:left="567" w:firstLine="0"/>
      </w:pPr>
      <w:rPr>
        <w:rFonts w:hint="default"/>
      </w:rPr>
    </w:lvl>
    <w:lvl w:ilvl="6">
      <w:start w:val="1"/>
      <w:numFmt w:val="none"/>
      <w:lvlRestart w:val="0"/>
      <w:lvlText w:val=""/>
      <w:lvlJc w:val="left"/>
      <w:pPr>
        <w:tabs>
          <w:tab w:val="num" w:pos="927"/>
        </w:tabs>
        <w:ind w:left="567" w:firstLine="0"/>
      </w:pPr>
      <w:rPr>
        <w:rFonts w:hint="default"/>
      </w:rPr>
    </w:lvl>
    <w:lvl w:ilvl="7">
      <w:start w:val="1"/>
      <w:numFmt w:val="none"/>
      <w:lvlRestart w:val="0"/>
      <w:lvlText w:val=""/>
      <w:lvlJc w:val="left"/>
      <w:pPr>
        <w:tabs>
          <w:tab w:val="num" w:pos="927"/>
        </w:tabs>
        <w:ind w:left="567" w:firstLine="0"/>
      </w:pPr>
      <w:rPr>
        <w:rFonts w:hint="default"/>
      </w:rPr>
    </w:lvl>
    <w:lvl w:ilvl="8">
      <w:start w:val="1"/>
      <w:numFmt w:val="none"/>
      <w:lvlRestart w:val="0"/>
      <w:lvlText w:val=""/>
      <w:lvlJc w:val="left"/>
      <w:pPr>
        <w:tabs>
          <w:tab w:val="num" w:pos="927"/>
        </w:tabs>
        <w:ind w:left="567" w:firstLine="0"/>
      </w:pPr>
      <w:rPr>
        <w:rFonts w:hint="default"/>
      </w:rPr>
    </w:lvl>
  </w:abstractNum>
  <w:abstractNum w:abstractNumId="73">
    <w:nsid w:val="47E606E5"/>
    <w:multiLevelType w:val="multilevel"/>
    <w:tmpl w:val="93548ADC"/>
    <w:lvl w:ilvl="0">
      <w:start w:val="1"/>
      <w:numFmt w:val="lowerLetter"/>
      <w:lvlText w:val="%1)"/>
      <w:lvlJc w:val="left"/>
      <w:pPr>
        <w:ind w:left="567" w:hanging="567"/>
      </w:pPr>
      <w:rPr>
        <w:rFonts w:hint="default"/>
        <w:b/>
        <w:i w:val="0"/>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284" w:firstLine="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rPr>
    </w:lvl>
    <w:lvl w:ilvl="3">
      <w:start w:val="1"/>
      <w:numFmt w:val="decimal"/>
      <w:suff w:val="space"/>
      <w:lvlText w:val="%1.%2.%3.%4."/>
      <w:lvlJc w:val="left"/>
      <w:pPr>
        <w:ind w:left="1417" w:hanging="963"/>
      </w:pPr>
      <w:rPr>
        <w:rFonts w:hint="default"/>
        <w:b w:val="0"/>
      </w:rPr>
    </w:lvl>
    <w:lvl w:ilvl="4">
      <w:start w:val="1"/>
      <w:numFmt w:val="none"/>
      <w:lvlRestart w:val="0"/>
      <w:lvlText w:val="%5"/>
      <w:lvlJc w:val="left"/>
      <w:pPr>
        <w:tabs>
          <w:tab w:val="num" w:pos="360"/>
        </w:tabs>
        <w:ind w:left="0" w:firstLine="0"/>
      </w:pPr>
      <w:rPr>
        <w:rFonts w:hint="default"/>
        <w:b/>
        <w:i w:val="0"/>
      </w:rPr>
    </w:lvl>
    <w:lvl w:ilvl="5">
      <w:start w:val="1"/>
      <w:numFmt w:val="none"/>
      <w:lvlRestart w:val="0"/>
      <w:lvlText w:val=""/>
      <w:lvlJc w:val="left"/>
      <w:pPr>
        <w:tabs>
          <w:tab w:val="num" w:pos="927"/>
        </w:tabs>
        <w:ind w:left="567" w:firstLine="0"/>
      </w:pPr>
      <w:rPr>
        <w:rFonts w:hint="default"/>
      </w:rPr>
    </w:lvl>
    <w:lvl w:ilvl="6">
      <w:start w:val="1"/>
      <w:numFmt w:val="none"/>
      <w:lvlRestart w:val="0"/>
      <w:lvlText w:val=""/>
      <w:lvlJc w:val="left"/>
      <w:pPr>
        <w:tabs>
          <w:tab w:val="num" w:pos="927"/>
        </w:tabs>
        <w:ind w:left="567" w:firstLine="0"/>
      </w:pPr>
      <w:rPr>
        <w:rFonts w:hint="default"/>
      </w:rPr>
    </w:lvl>
    <w:lvl w:ilvl="7">
      <w:start w:val="1"/>
      <w:numFmt w:val="none"/>
      <w:lvlRestart w:val="0"/>
      <w:lvlText w:val=""/>
      <w:lvlJc w:val="left"/>
      <w:pPr>
        <w:tabs>
          <w:tab w:val="num" w:pos="927"/>
        </w:tabs>
        <w:ind w:left="567" w:firstLine="0"/>
      </w:pPr>
      <w:rPr>
        <w:rFonts w:hint="default"/>
      </w:rPr>
    </w:lvl>
    <w:lvl w:ilvl="8">
      <w:start w:val="1"/>
      <w:numFmt w:val="none"/>
      <w:lvlRestart w:val="0"/>
      <w:lvlText w:val=""/>
      <w:lvlJc w:val="left"/>
      <w:pPr>
        <w:tabs>
          <w:tab w:val="num" w:pos="927"/>
        </w:tabs>
        <w:ind w:left="567" w:firstLine="0"/>
      </w:pPr>
      <w:rPr>
        <w:rFonts w:hint="default"/>
      </w:rPr>
    </w:lvl>
  </w:abstractNum>
  <w:abstractNum w:abstractNumId="74">
    <w:nsid w:val="4B000CFC"/>
    <w:multiLevelType w:val="hybridMultilevel"/>
    <w:tmpl w:val="8C340A6E"/>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4C2749FA"/>
    <w:multiLevelType w:val="hybridMultilevel"/>
    <w:tmpl w:val="9A960B86"/>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4C773CBA"/>
    <w:multiLevelType w:val="hybridMultilevel"/>
    <w:tmpl w:val="CDC6E0AE"/>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4CA802C8"/>
    <w:multiLevelType w:val="hybridMultilevel"/>
    <w:tmpl w:val="418275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D9F1971"/>
    <w:multiLevelType w:val="hybridMultilevel"/>
    <w:tmpl w:val="5ABEBD34"/>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4DB258C5"/>
    <w:multiLevelType w:val="hybridMultilevel"/>
    <w:tmpl w:val="A03A4574"/>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4EC17820"/>
    <w:multiLevelType w:val="singleLevel"/>
    <w:tmpl w:val="77101E46"/>
    <w:lvl w:ilvl="0">
      <w:start w:val="1"/>
      <w:numFmt w:val="upperLetter"/>
      <w:lvlText w:val="(%1)"/>
      <w:lvlJc w:val="left"/>
      <w:pPr>
        <w:tabs>
          <w:tab w:val="num" w:pos="375"/>
        </w:tabs>
        <w:ind w:left="375" w:hanging="375"/>
      </w:pPr>
      <w:rPr>
        <w:rFonts w:hint="default"/>
      </w:rPr>
    </w:lvl>
  </w:abstractNum>
  <w:abstractNum w:abstractNumId="81">
    <w:nsid w:val="50D95AB8"/>
    <w:multiLevelType w:val="hybridMultilevel"/>
    <w:tmpl w:val="67FC96DA"/>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2">
    <w:nsid w:val="513B12CA"/>
    <w:multiLevelType w:val="hybridMultilevel"/>
    <w:tmpl w:val="FA448948"/>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52F13BE8"/>
    <w:multiLevelType w:val="hybridMultilevel"/>
    <w:tmpl w:val="E3BE927C"/>
    <w:lvl w:ilvl="0" w:tplc="C01478A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4">
    <w:nsid w:val="553A65E6"/>
    <w:multiLevelType w:val="hybridMultilevel"/>
    <w:tmpl w:val="FB8A921E"/>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565420BA"/>
    <w:multiLevelType w:val="hybridMultilevel"/>
    <w:tmpl w:val="75D4BFEC"/>
    <w:lvl w:ilvl="0" w:tplc="82127E98">
      <w:start w:val="1"/>
      <w:numFmt w:val="bullet"/>
      <w:pStyle w:val="Listapunktowana"/>
      <w:lvlText w:val=""/>
      <w:lvlJc w:val="left"/>
      <w:pPr>
        <w:tabs>
          <w:tab w:val="num" w:pos="357"/>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6">
    <w:nsid w:val="56F94A1F"/>
    <w:multiLevelType w:val="hybridMultilevel"/>
    <w:tmpl w:val="79BE0BE4"/>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56FB297C"/>
    <w:multiLevelType w:val="hybridMultilevel"/>
    <w:tmpl w:val="6FE63924"/>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59943ADC"/>
    <w:multiLevelType w:val="hybridMultilevel"/>
    <w:tmpl w:val="A5DA46EA"/>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59AD18BF"/>
    <w:multiLevelType w:val="hybridMultilevel"/>
    <w:tmpl w:val="03CAB47A"/>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59FC5D9F"/>
    <w:multiLevelType w:val="hybridMultilevel"/>
    <w:tmpl w:val="F30841B2"/>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5B290E83"/>
    <w:multiLevelType w:val="singleLevel"/>
    <w:tmpl w:val="DE2496F8"/>
    <w:lvl w:ilvl="0">
      <w:start w:val="1"/>
      <w:numFmt w:val="lowerLetter"/>
      <w:lvlText w:val="%1)"/>
      <w:legacy w:legacy="1" w:legacySpace="0" w:legacyIndent="278"/>
      <w:lvlJc w:val="left"/>
      <w:rPr>
        <w:rFonts w:ascii="Times New Roman" w:hAnsi="Times New Roman" w:cs="Times New Roman" w:hint="default"/>
      </w:rPr>
    </w:lvl>
  </w:abstractNum>
  <w:abstractNum w:abstractNumId="92">
    <w:nsid w:val="5B744ADC"/>
    <w:multiLevelType w:val="hybridMultilevel"/>
    <w:tmpl w:val="41326500"/>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5C7546FD"/>
    <w:multiLevelType w:val="hybridMultilevel"/>
    <w:tmpl w:val="217AA580"/>
    <w:lvl w:ilvl="0" w:tplc="1E4C91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5DB357E4"/>
    <w:multiLevelType w:val="multilevel"/>
    <w:tmpl w:val="93548ADC"/>
    <w:lvl w:ilvl="0">
      <w:start w:val="1"/>
      <w:numFmt w:val="lowerLetter"/>
      <w:lvlText w:val="%1)"/>
      <w:lvlJc w:val="left"/>
      <w:pPr>
        <w:ind w:left="567" w:hanging="567"/>
      </w:pPr>
      <w:rPr>
        <w:rFonts w:hint="default"/>
        <w:b/>
        <w:i w:val="0"/>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284" w:firstLine="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rPr>
    </w:lvl>
    <w:lvl w:ilvl="3">
      <w:start w:val="1"/>
      <w:numFmt w:val="decimal"/>
      <w:suff w:val="space"/>
      <w:lvlText w:val="%1.%2.%3.%4."/>
      <w:lvlJc w:val="left"/>
      <w:pPr>
        <w:ind w:left="1417" w:hanging="963"/>
      </w:pPr>
      <w:rPr>
        <w:rFonts w:hint="default"/>
        <w:b w:val="0"/>
      </w:rPr>
    </w:lvl>
    <w:lvl w:ilvl="4">
      <w:start w:val="1"/>
      <w:numFmt w:val="none"/>
      <w:lvlRestart w:val="0"/>
      <w:lvlText w:val="%5"/>
      <w:lvlJc w:val="left"/>
      <w:pPr>
        <w:tabs>
          <w:tab w:val="num" w:pos="360"/>
        </w:tabs>
        <w:ind w:left="0" w:firstLine="0"/>
      </w:pPr>
      <w:rPr>
        <w:rFonts w:hint="default"/>
        <w:b/>
        <w:i w:val="0"/>
      </w:rPr>
    </w:lvl>
    <w:lvl w:ilvl="5">
      <w:start w:val="1"/>
      <w:numFmt w:val="none"/>
      <w:lvlRestart w:val="0"/>
      <w:lvlText w:val=""/>
      <w:lvlJc w:val="left"/>
      <w:pPr>
        <w:tabs>
          <w:tab w:val="num" w:pos="927"/>
        </w:tabs>
        <w:ind w:left="567" w:firstLine="0"/>
      </w:pPr>
      <w:rPr>
        <w:rFonts w:hint="default"/>
      </w:rPr>
    </w:lvl>
    <w:lvl w:ilvl="6">
      <w:start w:val="1"/>
      <w:numFmt w:val="none"/>
      <w:lvlRestart w:val="0"/>
      <w:lvlText w:val=""/>
      <w:lvlJc w:val="left"/>
      <w:pPr>
        <w:tabs>
          <w:tab w:val="num" w:pos="927"/>
        </w:tabs>
        <w:ind w:left="567" w:firstLine="0"/>
      </w:pPr>
      <w:rPr>
        <w:rFonts w:hint="default"/>
      </w:rPr>
    </w:lvl>
    <w:lvl w:ilvl="7">
      <w:start w:val="1"/>
      <w:numFmt w:val="none"/>
      <w:lvlRestart w:val="0"/>
      <w:lvlText w:val=""/>
      <w:lvlJc w:val="left"/>
      <w:pPr>
        <w:tabs>
          <w:tab w:val="num" w:pos="927"/>
        </w:tabs>
        <w:ind w:left="567" w:firstLine="0"/>
      </w:pPr>
      <w:rPr>
        <w:rFonts w:hint="default"/>
      </w:rPr>
    </w:lvl>
    <w:lvl w:ilvl="8">
      <w:start w:val="1"/>
      <w:numFmt w:val="none"/>
      <w:lvlRestart w:val="0"/>
      <w:lvlText w:val=""/>
      <w:lvlJc w:val="left"/>
      <w:pPr>
        <w:tabs>
          <w:tab w:val="num" w:pos="927"/>
        </w:tabs>
        <w:ind w:left="567" w:firstLine="0"/>
      </w:pPr>
      <w:rPr>
        <w:rFonts w:hint="default"/>
      </w:rPr>
    </w:lvl>
  </w:abstractNum>
  <w:abstractNum w:abstractNumId="95">
    <w:nsid w:val="661A3552"/>
    <w:multiLevelType w:val="multilevel"/>
    <w:tmpl w:val="44A49270"/>
    <w:lvl w:ilvl="0">
      <w:start w:val="1"/>
      <w:numFmt w:val="decimal"/>
      <w:lvlText w:val="%1."/>
      <w:lvlJc w:val="left"/>
      <w:pPr>
        <w:tabs>
          <w:tab w:val="num" w:pos="907"/>
        </w:tabs>
        <w:ind w:left="907" w:hanging="907"/>
      </w:pPr>
      <w:rPr>
        <w:rFonts w:ascii="Arial" w:eastAsia="Times New Roman" w:hAnsi="Arial" w:cs="Times New Roman"/>
      </w:rPr>
    </w:lvl>
    <w:lvl w:ilvl="1">
      <w:start w:val="1"/>
      <w:numFmt w:val="ordinal"/>
      <w:pStyle w:val="nag2"/>
      <w:lvlText w:val="%1%2"/>
      <w:lvlJc w:val="left"/>
      <w:pPr>
        <w:tabs>
          <w:tab w:val="num" w:pos="792"/>
        </w:tabs>
        <w:ind w:left="792" w:hanging="792"/>
      </w:pPr>
      <w:rPr>
        <w:rFonts w:hint="default"/>
      </w:rPr>
    </w:lvl>
    <w:lvl w:ilvl="2">
      <w:start w:val="1"/>
      <w:numFmt w:val="decimal"/>
      <w:pStyle w:val="nag3"/>
      <w:lvlText w:val="%1%2%3"/>
      <w:lvlJc w:val="left"/>
      <w:pPr>
        <w:tabs>
          <w:tab w:val="num" w:pos="907"/>
        </w:tabs>
        <w:ind w:left="907" w:hanging="907"/>
      </w:pPr>
      <w:rPr>
        <w:rFonts w:ascii="Arial" w:hAnsi="Arial" w:hint="default"/>
        <w:b/>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nsid w:val="66411C80"/>
    <w:multiLevelType w:val="hybridMultilevel"/>
    <w:tmpl w:val="00FC2F96"/>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67021491"/>
    <w:multiLevelType w:val="hybridMultilevel"/>
    <w:tmpl w:val="65DAE9D2"/>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67CA7738"/>
    <w:multiLevelType w:val="hybridMultilevel"/>
    <w:tmpl w:val="EDC4F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68DD300B"/>
    <w:multiLevelType w:val="multilevel"/>
    <w:tmpl w:val="93548ADC"/>
    <w:lvl w:ilvl="0">
      <w:start w:val="1"/>
      <w:numFmt w:val="lowerLetter"/>
      <w:lvlText w:val="%1)"/>
      <w:lvlJc w:val="left"/>
      <w:pPr>
        <w:ind w:left="567" w:hanging="567"/>
      </w:pPr>
      <w:rPr>
        <w:rFonts w:hint="default"/>
        <w:b/>
        <w:i w:val="0"/>
      </w:rPr>
    </w:lvl>
    <w:lvl w:ilvl="1">
      <w:start w:val="1"/>
      <w:numFmt w:val="decimal"/>
      <w:suff w:val="space"/>
      <w:lvlText w:val="%1.%2."/>
      <w:lvlJc w:val="left"/>
      <w:pPr>
        <w:ind w:left="567" w:hanging="567"/>
      </w:pPr>
      <w:rPr>
        <w:rFonts w:hint="default"/>
      </w:rPr>
    </w:lvl>
    <w:lvl w:ilvl="2">
      <w:start w:val="1"/>
      <w:numFmt w:val="decimal"/>
      <w:suff w:val="space"/>
      <w:lvlText w:val="%1.%2.%3."/>
      <w:lvlJc w:val="left"/>
      <w:pPr>
        <w:ind w:left="284" w:firstLine="0"/>
      </w:pPr>
      <w:rPr>
        <w:rFonts w:asciiTheme="minorHAnsi" w:hAnsiTheme="minorHAnsi"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rPr>
    </w:lvl>
    <w:lvl w:ilvl="3">
      <w:start w:val="1"/>
      <w:numFmt w:val="decimal"/>
      <w:suff w:val="space"/>
      <w:lvlText w:val="%1.%2.%3.%4."/>
      <w:lvlJc w:val="left"/>
      <w:pPr>
        <w:ind w:left="1417" w:hanging="963"/>
      </w:pPr>
      <w:rPr>
        <w:rFonts w:hint="default"/>
        <w:b w:val="0"/>
      </w:rPr>
    </w:lvl>
    <w:lvl w:ilvl="4">
      <w:start w:val="1"/>
      <w:numFmt w:val="none"/>
      <w:lvlRestart w:val="0"/>
      <w:lvlText w:val="%5"/>
      <w:lvlJc w:val="left"/>
      <w:pPr>
        <w:tabs>
          <w:tab w:val="num" w:pos="360"/>
        </w:tabs>
        <w:ind w:left="0" w:firstLine="0"/>
      </w:pPr>
      <w:rPr>
        <w:rFonts w:hint="default"/>
        <w:b/>
        <w:i w:val="0"/>
      </w:rPr>
    </w:lvl>
    <w:lvl w:ilvl="5">
      <w:start w:val="1"/>
      <w:numFmt w:val="none"/>
      <w:lvlRestart w:val="0"/>
      <w:lvlText w:val=""/>
      <w:lvlJc w:val="left"/>
      <w:pPr>
        <w:tabs>
          <w:tab w:val="num" w:pos="927"/>
        </w:tabs>
        <w:ind w:left="567" w:firstLine="0"/>
      </w:pPr>
      <w:rPr>
        <w:rFonts w:hint="default"/>
      </w:rPr>
    </w:lvl>
    <w:lvl w:ilvl="6">
      <w:start w:val="1"/>
      <w:numFmt w:val="none"/>
      <w:lvlRestart w:val="0"/>
      <w:lvlText w:val=""/>
      <w:lvlJc w:val="left"/>
      <w:pPr>
        <w:tabs>
          <w:tab w:val="num" w:pos="927"/>
        </w:tabs>
        <w:ind w:left="567" w:firstLine="0"/>
      </w:pPr>
      <w:rPr>
        <w:rFonts w:hint="default"/>
      </w:rPr>
    </w:lvl>
    <w:lvl w:ilvl="7">
      <w:start w:val="1"/>
      <w:numFmt w:val="none"/>
      <w:lvlRestart w:val="0"/>
      <w:lvlText w:val=""/>
      <w:lvlJc w:val="left"/>
      <w:pPr>
        <w:tabs>
          <w:tab w:val="num" w:pos="927"/>
        </w:tabs>
        <w:ind w:left="567" w:firstLine="0"/>
      </w:pPr>
      <w:rPr>
        <w:rFonts w:hint="default"/>
      </w:rPr>
    </w:lvl>
    <w:lvl w:ilvl="8">
      <w:start w:val="1"/>
      <w:numFmt w:val="none"/>
      <w:lvlRestart w:val="0"/>
      <w:lvlText w:val=""/>
      <w:lvlJc w:val="left"/>
      <w:pPr>
        <w:tabs>
          <w:tab w:val="num" w:pos="927"/>
        </w:tabs>
        <w:ind w:left="567" w:firstLine="0"/>
      </w:pPr>
      <w:rPr>
        <w:rFonts w:hint="default"/>
      </w:rPr>
    </w:lvl>
  </w:abstractNum>
  <w:abstractNum w:abstractNumId="100">
    <w:nsid w:val="6A161F07"/>
    <w:multiLevelType w:val="hybridMultilevel"/>
    <w:tmpl w:val="1898F5D8"/>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6C316217"/>
    <w:multiLevelType w:val="hybridMultilevel"/>
    <w:tmpl w:val="D16465FE"/>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6D69339D"/>
    <w:multiLevelType w:val="hybridMultilevel"/>
    <w:tmpl w:val="B5CA8C8C"/>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6E9935F3"/>
    <w:multiLevelType w:val="hybridMultilevel"/>
    <w:tmpl w:val="CC7EAF2E"/>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6F304A46"/>
    <w:multiLevelType w:val="hybridMultilevel"/>
    <w:tmpl w:val="578021B2"/>
    <w:lvl w:ilvl="0" w:tplc="6AF00218">
      <w:start w:val="1"/>
      <w:numFmt w:val="bullet"/>
      <w:pStyle w:val="123"/>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6F4C0CB9"/>
    <w:multiLevelType w:val="hybridMultilevel"/>
    <w:tmpl w:val="DE26D956"/>
    <w:lvl w:ilvl="0" w:tplc="04150011">
      <w:start w:val="1"/>
      <w:numFmt w:val="decimal"/>
      <w:pStyle w:val="Listanumerowana"/>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3522A562">
      <w:numFmt w:val="bullet"/>
      <w:lvlText w:val=""/>
      <w:lvlJc w:val="left"/>
      <w:pPr>
        <w:ind w:left="2340" w:hanging="360"/>
      </w:pPr>
      <w:rPr>
        <w:rFonts w:ascii="Symbol" w:eastAsiaTheme="minorHAnsi" w:hAnsi="Symbol" w:cstheme="minorBidi" w:hint="default"/>
        <w:color w:val="00000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nsid w:val="709C6387"/>
    <w:multiLevelType w:val="hybridMultilevel"/>
    <w:tmpl w:val="020CFC50"/>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70A704F4"/>
    <w:multiLevelType w:val="hybridMultilevel"/>
    <w:tmpl w:val="57C0F96E"/>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71DE13F2"/>
    <w:multiLevelType w:val="hybridMultilevel"/>
    <w:tmpl w:val="ABCAD980"/>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726F6429"/>
    <w:multiLevelType w:val="multilevel"/>
    <w:tmpl w:val="83D290EC"/>
    <w:lvl w:ilvl="0">
      <w:start w:val="1"/>
      <w:numFmt w:val="decimal"/>
      <w:lvlText w:val="%1."/>
      <w:legacy w:legacy="1" w:legacySpace="0" w:legacyIndent="283"/>
      <w:lvlJc w:val="left"/>
      <w:pPr>
        <w:ind w:left="283" w:hanging="283"/>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0">
    <w:nsid w:val="72922C1E"/>
    <w:multiLevelType w:val="hybridMultilevel"/>
    <w:tmpl w:val="4E523944"/>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740F3707"/>
    <w:multiLevelType w:val="hybridMultilevel"/>
    <w:tmpl w:val="67464C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84C4561"/>
    <w:multiLevelType w:val="hybridMultilevel"/>
    <w:tmpl w:val="D1367FCA"/>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79BA21D9"/>
    <w:multiLevelType w:val="hybridMultilevel"/>
    <w:tmpl w:val="798C5C10"/>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7A2B1C2D"/>
    <w:multiLevelType w:val="hybridMultilevel"/>
    <w:tmpl w:val="4FF61406"/>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7B0306E7"/>
    <w:multiLevelType w:val="hybridMultilevel"/>
    <w:tmpl w:val="09347A8C"/>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7B3D2DDC"/>
    <w:multiLevelType w:val="hybridMultilevel"/>
    <w:tmpl w:val="195ADCD2"/>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7CA77663"/>
    <w:multiLevelType w:val="hybridMultilevel"/>
    <w:tmpl w:val="1C508228"/>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7CF2252F"/>
    <w:multiLevelType w:val="hybridMultilevel"/>
    <w:tmpl w:val="736A1524"/>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nsid w:val="7F6B7B91"/>
    <w:multiLevelType w:val="hybridMultilevel"/>
    <w:tmpl w:val="80D86622"/>
    <w:lvl w:ilvl="0" w:tplc="6AF002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5"/>
  </w:num>
  <w:num w:numId="2">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04"/>
  </w:num>
  <w:num w:numId="4">
    <w:abstractNumId w:val="95"/>
  </w:num>
  <w:num w:numId="5">
    <w:abstractNumId w:val="85"/>
  </w:num>
  <w:num w:numId="6">
    <w:abstractNumId w:val="98"/>
  </w:num>
  <w:num w:numId="7">
    <w:abstractNumId w:val="83"/>
  </w:num>
  <w:num w:numId="8">
    <w:abstractNumId w:val="80"/>
  </w:num>
  <w:num w:numId="9">
    <w:abstractNumId w:val="70"/>
  </w:num>
  <w:num w:numId="10">
    <w:abstractNumId w:val="47"/>
  </w:num>
  <w:num w:numId="11">
    <w:abstractNumId w:val="56"/>
  </w:num>
  <w:num w:numId="12">
    <w:abstractNumId w:val="93"/>
  </w:num>
  <w:num w:numId="13">
    <w:abstractNumId w:val="32"/>
  </w:num>
  <w:num w:numId="14">
    <w:abstractNumId w:val="26"/>
  </w:num>
  <w:num w:numId="15">
    <w:abstractNumId w:val="109"/>
  </w:num>
  <w:num w:numId="16">
    <w:abstractNumId w:val="109"/>
    <w:lvlOverride w:ilvl="0">
      <w:lvl w:ilvl="0">
        <w:start w:val="1"/>
        <w:numFmt w:val="decimal"/>
        <w:lvlText w:val="%1."/>
        <w:legacy w:legacy="1" w:legacySpace="0" w:legacyIndent="283"/>
        <w:lvlJc w:val="left"/>
        <w:pPr>
          <w:ind w:left="283" w:hanging="283"/>
        </w:pPr>
      </w:lvl>
    </w:lvlOverride>
  </w:num>
  <w:num w:numId="1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6"/>
  </w:num>
  <w:num w:numId="19">
    <w:abstractNumId w:val="54"/>
  </w:num>
  <w:num w:numId="20">
    <w:abstractNumId w:val="17"/>
  </w:num>
  <w:num w:numId="21">
    <w:abstractNumId w:val="7"/>
  </w:num>
  <w:num w:numId="22">
    <w:abstractNumId w:val="63"/>
  </w:num>
  <w:num w:numId="23">
    <w:abstractNumId w:val="91"/>
  </w:num>
  <w:num w:numId="24">
    <w:abstractNumId w:val="3"/>
    <w:lvlOverride w:ilvl="0">
      <w:lvl w:ilvl="0">
        <w:start w:val="65535"/>
        <w:numFmt w:val="bullet"/>
        <w:lvlText w:val="-"/>
        <w:legacy w:legacy="1" w:legacySpace="0" w:legacyIndent="283"/>
        <w:lvlJc w:val="left"/>
        <w:rPr>
          <w:rFonts w:ascii="Times New Roman" w:hAnsi="Times New Roman" w:cs="Times New Roman" w:hint="default"/>
        </w:rPr>
      </w:lvl>
    </w:lvlOverride>
  </w:num>
  <w:num w:numId="25">
    <w:abstractNumId w:val="3"/>
    <w:lvlOverride w:ilvl="0">
      <w:lvl w:ilvl="0">
        <w:start w:val="65535"/>
        <w:numFmt w:val="bullet"/>
        <w:lvlText w:val="-"/>
        <w:legacy w:legacy="1" w:legacySpace="0" w:legacyIndent="284"/>
        <w:lvlJc w:val="left"/>
        <w:rPr>
          <w:rFonts w:ascii="Times New Roman" w:hAnsi="Times New Roman" w:cs="Times New Roman" w:hint="default"/>
        </w:rPr>
      </w:lvl>
    </w:lvlOverride>
  </w:num>
  <w:num w:numId="26">
    <w:abstractNumId w:val="1"/>
  </w:num>
  <w:num w:numId="27">
    <w:abstractNumId w:val="72"/>
  </w:num>
  <w:num w:numId="28">
    <w:abstractNumId w:val="1"/>
    <w:lvlOverride w:ilvl="0">
      <w:startOverride w:val="1"/>
    </w:lvlOverride>
  </w:num>
  <w:num w:numId="29">
    <w:abstractNumId w:val="0"/>
  </w:num>
  <w:num w:numId="30">
    <w:abstractNumId w:val="9"/>
  </w:num>
  <w:num w:numId="31">
    <w:abstractNumId w:val="81"/>
  </w:num>
  <w:num w:numId="32">
    <w:abstractNumId w:val="46"/>
  </w:num>
  <w:num w:numId="33">
    <w:abstractNumId w:val="66"/>
  </w:num>
  <w:num w:numId="34">
    <w:abstractNumId w:val="43"/>
  </w:num>
  <w:num w:numId="35">
    <w:abstractNumId w:val="31"/>
  </w:num>
  <w:num w:numId="36">
    <w:abstractNumId w:val="51"/>
  </w:num>
  <w:num w:numId="37">
    <w:abstractNumId w:val="87"/>
  </w:num>
  <w:num w:numId="38">
    <w:abstractNumId w:val="68"/>
  </w:num>
  <w:num w:numId="39">
    <w:abstractNumId w:val="79"/>
  </w:num>
  <w:num w:numId="40">
    <w:abstractNumId w:val="12"/>
  </w:num>
  <w:num w:numId="41">
    <w:abstractNumId w:val="114"/>
  </w:num>
  <w:num w:numId="42">
    <w:abstractNumId w:val="29"/>
  </w:num>
  <w:num w:numId="43">
    <w:abstractNumId w:val="23"/>
  </w:num>
  <w:num w:numId="44">
    <w:abstractNumId w:val="96"/>
  </w:num>
  <w:num w:numId="45">
    <w:abstractNumId w:val="119"/>
  </w:num>
  <w:num w:numId="46">
    <w:abstractNumId w:val="88"/>
  </w:num>
  <w:num w:numId="47">
    <w:abstractNumId w:val="34"/>
  </w:num>
  <w:num w:numId="48">
    <w:abstractNumId w:val="55"/>
  </w:num>
  <w:num w:numId="49">
    <w:abstractNumId w:val="42"/>
  </w:num>
  <w:num w:numId="50">
    <w:abstractNumId w:val="15"/>
  </w:num>
  <w:num w:numId="51">
    <w:abstractNumId w:val="18"/>
  </w:num>
  <w:num w:numId="52">
    <w:abstractNumId w:val="77"/>
  </w:num>
  <w:num w:numId="53">
    <w:abstractNumId w:val="8"/>
  </w:num>
  <w:num w:numId="54">
    <w:abstractNumId w:val="86"/>
  </w:num>
  <w:num w:numId="55">
    <w:abstractNumId w:val="11"/>
  </w:num>
  <w:num w:numId="56">
    <w:abstractNumId w:val="113"/>
  </w:num>
  <w:num w:numId="57">
    <w:abstractNumId w:val="49"/>
  </w:num>
  <w:num w:numId="58">
    <w:abstractNumId w:val="82"/>
  </w:num>
  <w:num w:numId="59">
    <w:abstractNumId w:val="115"/>
  </w:num>
  <w:num w:numId="60">
    <w:abstractNumId w:val="64"/>
  </w:num>
  <w:num w:numId="61">
    <w:abstractNumId w:val="74"/>
  </w:num>
  <w:num w:numId="62">
    <w:abstractNumId w:val="50"/>
  </w:num>
  <w:num w:numId="63">
    <w:abstractNumId w:val="59"/>
  </w:num>
  <w:num w:numId="64">
    <w:abstractNumId w:val="48"/>
  </w:num>
  <w:num w:numId="65">
    <w:abstractNumId w:val="20"/>
  </w:num>
  <w:num w:numId="66">
    <w:abstractNumId w:val="65"/>
  </w:num>
  <w:num w:numId="67">
    <w:abstractNumId w:val="67"/>
  </w:num>
  <w:num w:numId="68">
    <w:abstractNumId w:val="41"/>
  </w:num>
  <w:num w:numId="69">
    <w:abstractNumId w:val="14"/>
  </w:num>
  <w:num w:numId="70">
    <w:abstractNumId w:val="36"/>
  </w:num>
  <w:num w:numId="71">
    <w:abstractNumId w:val="61"/>
  </w:num>
  <w:num w:numId="72">
    <w:abstractNumId w:val="24"/>
  </w:num>
  <w:num w:numId="73">
    <w:abstractNumId w:val="53"/>
  </w:num>
  <w:num w:numId="74">
    <w:abstractNumId w:val="75"/>
  </w:num>
  <w:num w:numId="75">
    <w:abstractNumId w:val="106"/>
  </w:num>
  <w:num w:numId="76">
    <w:abstractNumId w:val="103"/>
  </w:num>
  <w:num w:numId="77">
    <w:abstractNumId w:val="39"/>
  </w:num>
  <w:num w:numId="78">
    <w:abstractNumId w:val="25"/>
  </w:num>
  <w:num w:numId="79">
    <w:abstractNumId w:val="38"/>
  </w:num>
  <w:num w:numId="80">
    <w:abstractNumId w:val="44"/>
  </w:num>
  <w:num w:numId="81">
    <w:abstractNumId w:val="90"/>
  </w:num>
  <w:num w:numId="82">
    <w:abstractNumId w:val="118"/>
  </w:num>
  <w:num w:numId="83">
    <w:abstractNumId w:val="117"/>
  </w:num>
  <w:num w:numId="84">
    <w:abstractNumId w:val="13"/>
  </w:num>
  <w:num w:numId="85">
    <w:abstractNumId w:val="92"/>
  </w:num>
  <w:num w:numId="86">
    <w:abstractNumId w:val="16"/>
  </w:num>
  <w:num w:numId="87">
    <w:abstractNumId w:val="30"/>
  </w:num>
  <w:num w:numId="88">
    <w:abstractNumId w:val="45"/>
  </w:num>
  <w:num w:numId="89">
    <w:abstractNumId w:val="111"/>
  </w:num>
  <w:num w:numId="90">
    <w:abstractNumId w:val="71"/>
  </w:num>
  <w:num w:numId="91">
    <w:abstractNumId w:val="89"/>
  </w:num>
  <w:num w:numId="92">
    <w:abstractNumId w:val="107"/>
  </w:num>
  <w:num w:numId="93">
    <w:abstractNumId w:val="112"/>
  </w:num>
  <w:num w:numId="94">
    <w:abstractNumId w:val="62"/>
  </w:num>
  <w:num w:numId="95">
    <w:abstractNumId w:val="102"/>
  </w:num>
  <w:num w:numId="96">
    <w:abstractNumId w:val="19"/>
  </w:num>
  <w:num w:numId="97">
    <w:abstractNumId w:val="60"/>
  </w:num>
  <w:num w:numId="98">
    <w:abstractNumId w:val="35"/>
  </w:num>
  <w:num w:numId="99">
    <w:abstractNumId w:val="27"/>
  </w:num>
  <w:num w:numId="100">
    <w:abstractNumId w:val="22"/>
  </w:num>
  <w:num w:numId="101">
    <w:abstractNumId w:val="84"/>
  </w:num>
  <w:num w:numId="102">
    <w:abstractNumId w:val="99"/>
  </w:num>
  <w:num w:numId="103">
    <w:abstractNumId w:val="10"/>
  </w:num>
  <w:num w:numId="104">
    <w:abstractNumId w:val="40"/>
  </w:num>
  <w:num w:numId="105">
    <w:abstractNumId w:val="116"/>
  </w:num>
  <w:num w:numId="106">
    <w:abstractNumId w:val="21"/>
  </w:num>
  <w:num w:numId="107">
    <w:abstractNumId w:val="110"/>
  </w:num>
  <w:num w:numId="108">
    <w:abstractNumId w:val="97"/>
  </w:num>
  <w:num w:numId="109">
    <w:abstractNumId w:val="73"/>
  </w:num>
  <w:num w:numId="110">
    <w:abstractNumId w:val="94"/>
  </w:num>
  <w:num w:numId="111">
    <w:abstractNumId w:val="52"/>
  </w:num>
  <w:num w:numId="112">
    <w:abstractNumId w:val="101"/>
  </w:num>
  <w:num w:numId="113">
    <w:abstractNumId w:val="69"/>
  </w:num>
  <w:num w:numId="114">
    <w:abstractNumId w:val="100"/>
  </w:num>
  <w:num w:numId="115">
    <w:abstractNumId w:val="57"/>
  </w:num>
  <w:num w:numId="116">
    <w:abstractNumId w:val="58"/>
  </w:num>
  <w:num w:numId="117">
    <w:abstractNumId w:val="76"/>
  </w:num>
  <w:num w:numId="118">
    <w:abstractNumId w:val="28"/>
  </w:num>
  <w:num w:numId="119">
    <w:abstractNumId w:val="33"/>
  </w:num>
  <w:num w:numId="120">
    <w:abstractNumId w:val="108"/>
  </w:num>
  <w:num w:numId="121">
    <w:abstractNumId w:val="2"/>
  </w:num>
  <w:num w:numId="122">
    <w:abstractNumId w:val="3"/>
    <w:lvlOverride w:ilvl="0">
      <w:lvl w:ilvl="0">
        <w:start w:val="1"/>
        <w:numFmt w:val="bullet"/>
        <w:lvlText w:val=""/>
        <w:legacy w:legacy="1" w:legacySpace="120" w:legacyIndent="360"/>
        <w:lvlJc w:val="left"/>
        <w:pPr>
          <w:ind w:left="360" w:hanging="360"/>
        </w:pPr>
        <w:rPr>
          <w:rFonts w:ascii="Symbol" w:hAnsi="Symbol" w:hint="default"/>
          <w:sz w:val="20"/>
        </w:rPr>
      </w:lvl>
    </w:lvlOverride>
  </w:num>
  <w:num w:numId="123">
    <w:abstractNumId w:val="37"/>
  </w:num>
  <w:num w:numId="124">
    <w:abstractNumId w:val="3"/>
    <w:lvlOverride w:ilvl="0">
      <w:lvl w:ilvl="0">
        <w:start w:val="1"/>
        <w:numFmt w:val="bullet"/>
        <w:lvlText w:val=""/>
        <w:legacy w:legacy="1" w:legacySpace="0" w:legacyIndent="283"/>
        <w:lvlJc w:val="left"/>
        <w:pPr>
          <w:ind w:left="284" w:hanging="283"/>
        </w:pPr>
        <w:rPr>
          <w:rFonts w:ascii="Symbol" w:hAnsi="Symbol" w:hint="default"/>
          <w:sz w:val="20"/>
        </w:rPr>
      </w:lvl>
    </w:lvlOverride>
  </w:num>
  <w:num w:numId="125">
    <w:abstractNumId w:val="78"/>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D642E0"/>
    <w:rsid w:val="000010E5"/>
    <w:rsid w:val="00012E8C"/>
    <w:rsid w:val="000148A3"/>
    <w:rsid w:val="00063D26"/>
    <w:rsid w:val="00072EB6"/>
    <w:rsid w:val="00076641"/>
    <w:rsid w:val="00084AB7"/>
    <w:rsid w:val="000C3ABA"/>
    <w:rsid w:val="000D2EC3"/>
    <w:rsid w:val="000E0459"/>
    <w:rsid w:val="000E0FE7"/>
    <w:rsid w:val="000E1EED"/>
    <w:rsid w:val="000F036C"/>
    <w:rsid w:val="000F17AE"/>
    <w:rsid w:val="001017EB"/>
    <w:rsid w:val="00102B86"/>
    <w:rsid w:val="00113446"/>
    <w:rsid w:val="00143202"/>
    <w:rsid w:val="0016653E"/>
    <w:rsid w:val="00170C79"/>
    <w:rsid w:val="00180638"/>
    <w:rsid w:val="0018699C"/>
    <w:rsid w:val="001C1DC5"/>
    <w:rsid w:val="001C5876"/>
    <w:rsid w:val="00227B96"/>
    <w:rsid w:val="00240D3D"/>
    <w:rsid w:val="00241AF8"/>
    <w:rsid w:val="00283ED4"/>
    <w:rsid w:val="00286D7C"/>
    <w:rsid w:val="00291795"/>
    <w:rsid w:val="002A6AAC"/>
    <w:rsid w:val="002F4AD0"/>
    <w:rsid w:val="002F7CD4"/>
    <w:rsid w:val="003031DF"/>
    <w:rsid w:val="003449DE"/>
    <w:rsid w:val="00374011"/>
    <w:rsid w:val="00394E25"/>
    <w:rsid w:val="003A68F0"/>
    <w:rsid w:val="003E4BDB"/>
    <w:rsid w:val="004133D8"/>
    <w:rsid w:val="004670D0"/>
    <w:rsid w:val="00467FB7"/>
    <w:rsid w:val="00486175"/>
    <w:rsid w:val="004C08BA"/>
    <w:rsid w:val="004D0132"/>
    <w:rsid w:val="004D7700"/>
    <w:rsid w:val="00513CEF"/>
    <w:rsid w:val="0053559E"/>
    <w:rsid w:val="00547CD8"/>
    <w:rsid w:val="0055281E"/>
    <w:rsid w:val="00552A42"/>
    <w:rsid w:val="0055413B"/>
    <w:rsid w:val="005777C0"/>
    <w:rsid w:val="00580ADA"/>
    <w:rsid w:val="0059234B"/>
    <w:rsid w:val="00593338"/>
    <w:rsid w:val="006238E9"/>
    <w:rsid w:val="00624B00"/>
    <w:rsid w:val="006271E7"/>
    <w:rsid w:val="006377AA"/>
    <w:rsid w:val="006664A7"/>
    <w:rsid w:val="00694F28"/>
    <w:rsid w:val="006A2590"/>
    <w:rsid w:val="006D2807"/>
    <w:rsid w:val="00734492"/>
    <w:rsid w:val="0073502A"/>
    <w:rsid w:val="007720ED"/>
    <w:rsid w:val="00774306"/>
    <w:rsid w:val="007A45D3"/>
    <w:rsid w:val="0080376C"/>
    <w:rsid w:val="00810D6E"/>
    <w:rsid w:val="00824AAD"/>
    <w:rsid w:val="008538E7"/>
    <w:rsid w:val="00872575"/>
    <w:rsid w:val="00875849"/>
    <w:rsid w:val="00884AEC"/>
    <w:rsid w:val="0089088A"/>
    <w:rsid w:val="008A3967"/>
    <w:rsid w:val="008B2552"/>
    <w:rsid w:val="008F47D0"/>
    <w:rsid w:val="00926134"/>
    <w:rsid w:val="00936A44"/>
    <w:rsid w:val="009474D6"/>
    <w:rsid w:val="00956E2B"/>
    <w:rsid w:val="00985760"/>
    <w:rsid w:val="009A7830"/>
    <w:rsid w:val="009D1B47"/>
    <w:rsid w:val="009D4857"/>
    <w:rsid w:val="009F5499"/>
    <w:rsid w:val="00A14A6C"/>
    <w:rsid w:val="00A20891"/>
    <w:rsid w:val="00A341C5"/>
    <w:rsid w:val="00A55833"/>
    <w:rsid w:val="00A744D2"/>
    <w:rsid w:val="00AA3A14"/>
    <w:rsid w:val="00AA5CE6"/>
    <w:rsid w:val="00AE5035"/>
    <w:rsid w:val="00B10206"/>
    <w:rsid w:val="00B43880"/>
    <w:rsid w:val="00B46BCE"/>
    <w:rsid w:val="00B6121E"/>
    <w:rsid w:val="00B61E2E"/>
    <w:rsid w:val="00B92022"/>
    <w:rsid w:val="00BA2692"/>
    <w:rsid w:val="00BA794D"/>
    <w:rsid w:val="00BE3D0A"/>
    <w:rsid w:val="00BF56F5"/>
    <w:rsid w:val="00C07D1A"/>
    <w:rsid w:val="00C17850"/>
    <w:rsid w:val="00C209B3"/>
    <w:rsid w:val="00C335C4"/>
    <w:rsid w:val="00C3525E"/>
    <w:rsid w:val="00C35486"/>
    <w:rsid w:val="00C532AB"/>
    <w:rsid w:val="00C71DE8"/>
    <w:rsid w:val="00C8321C"/>
    <w:rsid w:val="00CB14C0"/>
    <w:rsid w:val="00CE6E14"/>
    <w:rsid w:val="00D142F6"/>
    <w:rsid w:val="00D26149"/>
    <w:rsid w:val="00D270FA"/>
    <w:rsid w:val="00D3026F"/>
    <w:rsid w:val="00D57EDE"/>
    <w:rsid w:val="00D642E0"/>
    <w:rsid w:val="00D91365"/>
    <w:rsid w:val="00D93058"/>
    <w:rsid w:val="00DE272B"/>
    <w:rsid w:val="00DF2306"/>
    <w:rsid w:val="00DF3774"/>
    <w:rsid w:val="00DF4573"/>
    <w:rsid w:val="00E3263D"/>
    <w:rsid w:val="00E52339"/>
    <w:rsid w:val="00E81C4E"/>
    <w:rsid w:val="00EA5CC7"/>
    <w:rsid w:val="00EB5830"/>
    <w:rsid w:val="00EF2AD5"/>
    <w:rsid w:val="00F107BB"/>
    <w:rsid w:val="00F10F66"/>
    <w:rsid w:val="00F12360"/>
    <w:rsid w:val="00F30226"/>
    <w:rsid w:val="00F62816"/>
    <w:rsid w:val="00F65BBB"/>
    <w:rsid w:val="00F91090"/>
    <w:rsid w:val="00F91732"/>
    <w:rsid w:val="00FC258F"/>
    <w:rsid w:val="00FC3307"/>
    <w:rsid w:val="00FD13D8"/>
    <w:rsid w:val="00FD43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D642E0"/>
  </w:style>
  <w:style w:type="paragraph" w:styleId="Nagwek1">
    <w:name w:val="heading 1"/>
    <w:basedOn w:val="Normalny"/>
    <w:next w:val="Normalny"/>
    <w:link w:val="Nagwek1Znak"/>
    <w:qFormat/>
    <w:rsid w:val="006238E9"/>
    <w:pPr>
      <w:keepNext/>
      <w:numPr>
        <w:numId w:val="27"/>
      </w:numPr>
      <w:suppressAutoHyphens/>
      <w:spacing w:after="0" w:line="240" w:lineRule="auto"/>
      <w:jc w:val="center"/>
      <w:outlineLvl w:val="0"/>
    </w:pPr>
    <w:rPr>
      <w:rFonts w:ascii="Times New Roman" w:eastAsia="Times New Roman" w:hAnsi="Times New Roman" w:cs="Times New Roman"/>
      <w:b/>
      <w:sz w:val="32"/>
      <w:szCs w:val="24"/>
      <w:lang w:eastAsia="pl-PL"/>
    </w:rPr>
  </w:style>
  <w:style w:type="paragraph" w:styleId="Nagwek2">
    <w:name w:val="heading 2"/>
    <w:basedOn w:val="Normalny"/>
    <w:next w:val="Normalny"/>
    <w:link w:val="Nagwek2Znak"/>
    <w:unhideWhenUsed/>
    <w:qFormat/>
    <w:rsid w:val="001C1DC5"/>
    <w:pPr>
      <w:keepNext/>
      <w:keepLines/>
      <w:numPr>
        <w:ilvl w:val="1"/>
        <w:numId w:val="27"/>
      </w:numPr>
      <w:spacing w:before="200" w:after="0"/>
      <w:ind w:left="567"/>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6238E9"/>
    <w:pPr>
      <w:keepNext/>
      <w:numPr>
        <w:ilvl w:val="2"/>
        <w:numId w:val="27"/>
      </w:numPr>
      <w:suppressAutoHyphens/>
      <w:spacing w:after="0" w:line="240" w:lineRule="auto"/>
      <w:jc w:val="both"/>
      <w:outlineLvl w:val="2"/>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qFormat/>
    <w:rsid w:val="00D93058"/>
    <w:pPr>
      <w:keepNext/>
      <w:numPr>
        <w:ilvl w:val="3"/>
        <w:numId w:val="27"/>
      </w:numPr>
      <w:overflowPunct w:val="0"/>
      <w:autoSpaceDE w:val="0"/>
      <w:autoSpaceDN w:val="0"/>
      <w:adjustRightInd w:val="0"/>
      <w:spacing w:before="240" w:after="60" w:line="240" w:lineRule="auto"/>
      <w:jc w:val="both"/>
      <w:textAlignment w:val="baseline"/>
      <w:outlineLvl w:val="3"/>
    </w:pPr>
    <w:rPr>
      <w:rFonts w:ascii="Calibri" w:eastAsia="Times New Roman" w:hAnsi="Calibri" w:cs="Times New Roman"/>
      <w:b/>
      <w:bCs/>
      <w:sz w:val="28"/>
      <w:szCs w:val="28"/>
      <w:lang/>
    </w:rPr>
  </w:style>
  <w:style w:type="paragraph" w:styleId="Nagwek5">
    <w:name w:val="heading 5"/>
    <w:basedOn w:val="Normalny"/>
    <w:next w:val="Normalny"/>
    <w:link w:val="Nagwek5Znak"/>
    <w:qFormat/>
    <w:rsid w:val="00D93058"/>
    <w:pPr>
      <w:numPr>
        <w:ilvl w:val="4"/>
        <w:numId w:val="27"/>
      </w:numPr>
      <w:overflowPunct w:val="0"/>
      <w:autoSpaceDE w:val="0"/>
      <w:autoSpaceDN w:val="0"/>
      <w:adjustRightInd w:val="0"/>
      <w:spacing w:before="240" w:after="60" w:line="240" w:lineRule="auto"/>
      <w:jc w:val="both"/>
      <w:textAlignment w:val="baseline"/>
      <w:outlineLvl w:val="4"/>
    </w:pPr>
    <w:rPr>
      <w:rFonts w:ascii="Calibri" w:eastAsia="Times New Roman" w:hAnsi="Calibri" w:cs="Times New Roman"/>
      <w:b/>
      <w:bCs/>
      <w:i/>
      <w:iCs/>
      <w:sz w:val="26"/>
      <w:szCs w:val="26"/>
      <w:lang/>
    </w:rPr>
  </w:style>
  <w:style w:type="paragraph" w:styleId="Nagwek6">
    <w:name w:val="heading 6"/>
    <w:basedOn w:val="Normalny"/>
    <w:next w:val="Normalny"/>
    <w:link w:val="Nagwek6Znak"/>
    <w:qFormat/>
    <w:rsid w:val="00D93058"/>
    <w:pPr>
      <w:overflowPunct w:val="0"/>
      <w:autoSpaceDE w:val="0"/>
      <w:autoSpaceDN w:val="0"/>
      <w:adjustRightInd w:val="0"/>
      <w:spacing w:before="240" w:after="60" w:line="240" w:lineRule="auto"/>
      <w:jc w:val="both"/>
      <w:textAlignment w:val="baseline"/>
      <w:outlineLvl w:val="5"/>
    </w:pPr>
    <w:rPr>
      <w:rFonts w:ascii="Calibri" w:eastAsia="Times New Roman" w:hAnsi="Calibri" w:cs="Times New Roman"/>
      <w:b/>
      <w:bCs/>
      <w:lang/>
    </w:rPr>
  </w:style>
  <w:style w:type="paragraph" w:styleId="Nagwek7">
    <w:name w:val="heading 7"/>
    <w:basedOn w:val="Normalny"/>
    <w:next w:val="Normalny"/>
    <w:link w:val="Nagwek7Znak"/>
    <w:qFormat/>
    <w:rsid w:val="00D93058"/>
    <w:pPr>
      <w:overflowPunct w:val="0"/>
      <w:autoSpaceDE w:val="0"/>
      <w:autoSpaceDN w:val="0"/>
      <w:adjustRightInd w:val="0"/>
      <w:spacing w:before="240" w:after="60" w:line="240" w:lineRule="auto"/>
      <w:jc w:val="both"/>
      <w:textAlignment w:val="baseline"/>
      <w:outlineLvl w:val="6"/>
    </w:pPr>
    <w:rPr>
      <w:rFonts w:ascii="Calibri" w:eastAsia="Times New Roman" w:hAnsi="Calibri" w:cs="Times New Roman"/>
      <w:sz w:val="24"/>
      <w:szCs w:val="24"/>
      <w:lang/>
    </w:rPr>
  </w:style>
  <w:style w:type="paragraph" w:styleId="Nagwek8">
    <w:name w:val="heading 8"/>
    <w:basedOn w:val="Normalny"/>
    <w:next w:val="Normalny"/>
    <w:link w:val="Nagwek8Znak"/>
    <w:qFormat/>
    <w:rsid w:val="006238E9"/>
    <w:pPr>
      <w:spacing w:after="0" w:line="240" w:lineRule="auto"/>
      <w:ind w:left="708"/>
      <w:outlineLvl w:val="7"/>
    </w:pPr>
    <w:rPr>
      <w:rFonts w:ascii="CG Times" w:eastAsia="Times New Roman" w:hAnsi="CG Times"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238E9"/>
    <w:rPr>
      <w:rFonts w:ascii="Times New Roman" w:eastAsia="Times New Roman" w:hAnsi="Times New Roman" w:cs="Times New Roman"/>
      <w:b/>
      <w:sz w:val="32"/>
      <w:szCs w:val="24"/>
      <w:lang w:eastAsia="pl-PL"/>
    </w:rPr>
  </w:style>
  <w:style w:type="character" w:customStyle="1" w:styleId="Nagwek2Znak">
    <w:name w:val="Nagłówek 2 Znak"/>
    <w:basedOn w:val="Domylnaczcionkaakapitu"/>
    <w:link w:val="Nagwek2"/>
    <w:rsid w:val="001C1DC5"/>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6238E9"/>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D93058"/>
    <w:rPr>
      <w:rFonts w:ascii="Calibri" w:eastAsia="Times New Roman" w:hAnsi="Calibri" w:cs="Times New Roman"/>
      <w:b/>
      <w:bCs/>
      <w:sz w:val="28"/>
      <w:szCs w:val="28"/>
      <w:lang/>
    </w:rPr>
  </w:style>
  <w:style w:type="character" w:customStyle="1" w:styleId="Nagwek5Znak">
    <w:name w:val="Nagłówek 5 Znak"/>
    <w:basedOn w:val="Domylnaczcionkaakapitu"/>
    <w:link w:val="Nagwek5"/>
    <w:rsid w:val="00D93058"/>
    <w:rPr>
      <w:rFonts w:ascii="Calibri" w:eastAsia="Times New Roman" w:hAnsi="Calibri" w:cs="Times New Roman"/>
      <w:b/>
      <w:bCs/>
      <w:i/>
      <w:iCs/>
      <w:sz w:val="26"/>
      <w:szCs w:val="26"/>
      <w:lang/>
    </w:rPr>
  </w:style>
  <w:style w:type="character" w:customStyle="1" w:styleId="Nagwek6Znak">
    <w:name w:val="Nagłówek 6 Znak"/>
    <w:basedOn w:val="Domylnaczcionkaakapitu"/>
    <w:link w:val="Nagwek6"/>
    <w:rsid w:val="00D93058"/>
    <w:rPr>
      <w:rFonts w:ascii="Calibri" w:eastAsia="Times New Roman" w:hAnsi="Calibri" w:cs="Times New Roman"/>
      <w:b/>
      <w:bCs/>
      <w:lang/>
    </w:rPr>
  </w:style>
  <w:style w:type="character" w:customStyle="1" w:styleId="Nagwek7Znak">
    <w:name w:val="Nagłówek 7 Znak"/>
    <w:basedOn w:val="Domylnaczcionkaakapitu"/>
    <w:link w:val="Nagwek7"/>
    <w:rsid w:val="00D93058"/>
    <w:rPr>
      <w:rFonts w:ascii="Calibri" w:eastAsia="Times New Roman" w:hAnsi="Calibri" w:cs="Times New Roman"/>
      <w:sz w:val="24"/>
      <w:szCs w:val="24"/>
      <w:lang/>
    </w:rPr>
  </w:style>
  <w:style w:type="character" w:customStyle="1" w:styleId="Nagwek8Znak">
    <w:name w:val="Nagłówek 8 Znak"/>
    <w:basedOn w:val="Domylnaczcionkaakapitu"/>
    <w:link w:val="Nagwek8"/>
    <w:rsid w:val="006238E9"/>
    <w:rPr>
      <w:rFonts w:ascii="CG Times" w:eastAsia="Times New Roman" w:hAnsi="CG Times" w:cs="Times New Roman"/>
      <w:i/>
      <w:sz w:val="20"/>
      <w:szCs w:val="20"/>
      <w:lang w:eastAsia="pl-PL"/>
    </w:rPr>
  </w:style>
  <w:style w:type="paragraph" w:styleId="Stopka">
    <w:name w:val="footer"/>
    <w:basedOn w:val="Normalny"/>
    <w:link w:val="StopkaZnak"/>
    <w:rsid w:val="001C1DC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1C1DC5"/>
    <w:rPr>
      <w:rFonts w:ascii="Times New Roman" w:eastAsia="Times New Roman" w:hAnsi="Times New Roman" w:cs="Times New Roman"/>
      <w:sz w:val="24"/>
      <w:szCs w:val="24"/>
      <w:lang w:eastAsia="pl-PL"/>
    </w:rPr>
  </w:style>
  <w:style w:type="character" w:styleId="Numerstrony">
    <w:name w:val="page number"/>
    <w:basedOn w:val="Domylnaczcionkaakapitu"/>
    <w:rsid w:val="001C1DC5"/>
  </w:style>
  <w:style w:type="paragraph" w:styleId="Nagwek">
    <w:name w:val="header"/>
    <w:aliases w:val="Nagłówek strony nieparzystej"/>
    <w:basedOn w:val="Normalny"/>
    <w:link w:val="NagwekZnak"/>
    <w:rsid w:val="001C1DC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nieparzystej Znak"/>
    <w:basedOn w:val="Domylnaczcionkaakapitu"/>
    <w:link w:val="Nagwek"/>
    <w:rsid w:val="001C1DC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1C1DC5"/>
    <w:pPr>
      <w:spacing w:after="0" w:line="240" w:lineRule="auto"/>
      <w:ind w:left="720"/>
      <w:jc w:val="both"/>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C1DC5"/>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1C1DC5"/>
    <w:pPr>
      <w:spacing w:after="0" w:line="240" w:lineRule="auto"/>
      <w:ind w:left="720"/>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1C1DC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1C1DC5"/>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1C1DC5"/>
    <w:rPr>
      <w:rFonts w:ascii="Times New Roman" w:eastAsia="Times New Roman" w:hAnsi="Times New Roman" w:cs="Times New Roman"/>
      <w:sz w:val="24"/>
      <w:szCs w:val="20"/>
      <w:lang w:eastAsia="pl-PL"/>
    </w:rPr>
  </w:style>
  <w:style w:type="paragraph" w:customStyle="1" w:styleId="Standardowytekst">
    <w:name w:val="Standardowy.tekst"/>
    <w:rsid w:val="00593338"/>
    <w:pPr>
      <w:spacing w:after="0" w:line="240" w:lineRule="auto"/>
      <w:jc w:val="both"/>
    </w:pPr>
    <w:rPr>
      <w:rFonts w:ascii="Times New Roman" w:eastAsia="Times New Roman" w:hAnsi="Times New Roman" w:cs="Times New Roman"/>
      <w:sz w:val="20"/>
      <w:szCs w:val="20"/>
      <w:lang w:eastAsia="pl-PL"/>
    </w:rPr>
  </w:style>
  <w:style w:type="paragraph" w:customStyle="1" w:styleId="tekstost">
    <w:name w:val="tekst ost"/>
    <w:basedOn w:val="Normalny"/>
    <w:rsid w:val="00F10F6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DF4573"/>
    <w:pPr>
      <w:ind w:left="720"/>
      <w:contextualSpacing/>
    </w:pPr>
  </w:style>
  <w:style w:type="table" w:styleId="Tabela-Siatka">
    <w:name w:val="Table Grid"/>
    <w:basedOn w:val="Standardowy"/>
    <w:rsid w:val="00E52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g1">
    <w:name w:val="nag1"/>
    <w:basedOn w:val="Normalny"/>
    <w:next w:val="Wcicienormalne"/>
    <w:autoRedefine/>
    <w:rsid w:val="0053559E"/>
    <w:pPr>
      <w:tabs>
        <w:tab w:val="left" w:pos="0"/>
      </w:tabs>
      <w:spacing w:before="240" w:after="60" w:line="360" w:lineRule="auto"/>
      <w:ind w:left="360"/>
      <w:jc w:val="both"/>
      <w:outlineLvl w:val="0"/>
    </w:pPr>
    <w:rPr>
      <w:rFonts w:ascii="Arial" w:eastAsia="Times New Roman" w:hAnsi="Arial" w:cs="Times New Roman"/>
      <w:b/>
      <w:sz w:val="24"/>
      <w:szCs w:val="20"/>
      <w:lang w:eastAsia="pl-PL"/>
    </w:rPr>
  </w:style>
  <w:style w:type="paragraph" w:styleId="Wcicienormalne">
    <w:name w:val="Normal Indent"/>
    <w:basedOn w:val="Normalny"/>
    <w:uiPriority w:val="99"/>
    <w:semiHidden/>
    <w:unhideWhenUsed/>
    <w:rsid w:val="00580ADA"/>
    <w:pPr>
      <w:ind w:left="708"/>
    </w:pPr>
  </w:style>
  <w:style w:type="paragraph" w:customStyle="1" w:styleId="nag2">
    <w:name w:val="nag2"/>
    <w:basedOn w:val="nag1"/>
    <w:next w:val="Normalny"/>
    <w:link w:val="nag2Znak"/>
    <w:autoRedefine/>
    <w:rsid w:val="00580ADA"/>
    <w:pPr>
      <w:keepNext/>
      <w:numPr>
        <w:ilvl w:val="1"/>
        <w:numId w:val="4"/>
      </w:numPr>
      <w:tabs>
        <w:tab w:val="left" w:pos="426"/>
      </w:tabs>
      <w:outlineLvl w:val="1"/>
    </w:pPr>
  </w:style>
  <w:style w:type="character" w:customStyle="1" w:styleId="nag2Znak">
    <w:name w:val="nag2 Znak"/>
    <w:basedOn w:val="Domylnaczcionkaakapitu"/>
    <w:link w:val="nag2"/>
    <w:rsid w:val="00580ADA"/>
    <w:rPr>
      <w:rFonts w:ascii="Arial" w:eastAsia="Times New Roman" w:hAnsi="Arial" w:cs="Times New Roman"/>
      <w:b/>
      <w:sz w:val="24"/>
      <w:szCs w:val="20"/>
      <w:lang w:eastAsia="pl-PL"/>
    </w:rPr>
  </w:style>
  <w:style w:type="paragraph" w:customStyle="1" w:styleId="nag3">
    <w:name w:val="nag3"/>
    <w:basedOn w:val="nag2"/>
    <w:next w:val="Normalny"/>
    <w:autoRedefine/>
    <w:rsid w:val="00580ADA"/>
    <w:pPr>
      <w:numPr>
        <w:ilvl w:val="2"/>
      </w:numPr>
      <w:tabs>
        <w:tab w:val="clear" w:pos="0"/>
        <w:tab w:val="clear" w:pos="907"/>
      </w:tabs>
      <w:spacing w:before="120" w:after="120"/>
      <w:ind w:left="2340" w:hanging="360"/>
      <w:outlineLvl w:val="2"/>
    </w:pPr>
    <w:rPr>
      <w:sz w:val="20"/>
    </w:rPr>
  </w:style>
  <w:style w:type="paragraph" w:customStyle="1" w:styleId="StylStyl1Po0ptInterliniapojedyncze">
    <w:name w:val="Styl Styl1 + Po:  0 pt Interlinia:  pojedyncze"/>
    <w:basedOn w:val="Normalny"/>
    <w:rsid w:val="00580ADA"/>
    <w:pPr>
      <w:tabs>
        <w:tab w:val="left" w:pos="0"/>
      </w:tabs>
      <w:spacing w:after="0" w:line="240" w:lineRule="auto"/>
      <w:jc w:val="both"/>
    </w:pPr>
    <w:rPr>
      <w:rFonts w:ascii="Arial" w:eastAsia="Times New Roman" w:hAnsi="Arial" w:cs="Times New Roman"/>
      <w:sz w:val="20"/>
      <w:szCs w:val="20"/>
      <w:lang w:eastAsia="pl-PL"/>
    </w:rPr>
  </w:style>
  <w:style w:type="paragraph" w:customStyle="1" w:styleId="StylStyl1Pierwszywiersz0Po0ptInterliniapojedyn">
    <w:name w:val="Styl Styl1 + Pierwszy wiersz:  0&quot; Po:  0 pt Interlinia:  pojedyn..."/>
    <w:basedOn w:val="Normalny"/>
    <w:rsid w:val="00580ADA"/>
    <w:pPr>
      <w:tabs>
        <w:tab w:val="left" w:pos="0"/>
      </w:tabs>
      <w:spacing w:after="0" w:line="240" w:lineRule="auto"/>
      <w:jc w:val="both"/>
    </w:pPr>
    <w:rPr>
      <w:rFonts w:ascii="Arial" w:eastAsia="Times New Roman" w:hAnsi="Arial" w:cs="Times New Roman"/>
      <w:sz w:val="20"/>
      <w:szCs w:val="20"/>
      <w:lang w:eastAsia="pl-PL"/>
    </w:rPr>
  </w:style>
  <w:style w:type="paragraph" w:styleId="Listapunktowana">
    <w:name w:val="List Bullet"/>
    <w:basedOn w:val="Normalny"/>
    <w:rsid w:val="00580ADA"/>
    <w:pPr>
      <w:numPr>
        <w:numId w:val="5"/>
      </w:numPr>
      <w:spacing w:after="120" w:line="240" w:lineRule="auto"/>
      <w:jc w:val="both"/>
    </w:pPr>
    <w:rPr>
      <w:rFonts w:ascii="Arial" w:eastAsia="Times New Roman" w:hAnsi="Arial" w:cs="Times New Roman"/>
      <w:noProof/>
      <w:sz w:val="20"/>
      <w:szCs w:val="20"/>
      <w:lang w:eastAsia="pl-PL"/>
    </w:rPr>
  </w:style>
  <w:style w:type="paragraph" w:customStyle="1" w:styleId="tytul">
    <w:name w:val="tytul"/>
    <w:basedOn w:val="Normalny"/>
    <w:rsid w:val="00580ADA"/>
    <w:pPr>
      <w:tabs>
        <w:tab w:val="left" w:pos="-956"/>
      </w:tabs>
      <w:spacing w:after="120" w:line="240" w:lineRule="atLeast"/>
      <w:ind w:left="1418" w:hanging="1418"/>
      <w:jc w:val="both"/>
      <w:outlineLvl w:val="0"/>
    </w:pPr>
    <w:rPr>
      <w:rFonts w:ascii="Arial" w:eastAsia="Times New Roman" w:hAnsi="Arial" w:cs="Times New Roman"/>
      <w:b/>
      <w:sz w:val="28"/>
      <w:szCs w:val="20"/>
      <w:lang w:eastAsia="pl-PL"/>
    </w:rPr>
  </w:style>
  <w:style w:type="paragraph" w:customStyle="1" w:styleId="Styl12ptWyjustowanyPierwszywiersz049">
    <w:name w:val="Styl 12 pt Wyjustowany Pierwszy wiersz:  049&quot;"/>
    <w:basedOn w:val="Normalny"/>
    <w:rsid w:val="00580ADA"/>
    <w:pPr>
      <w:spacing w:after="120" w:line="240" w:lineRule="auto"/>
      <w:jc w:val="both"/>
    </w:pPr>
    <w:rPr>
      <w:rFonts w:ascii="Arial" w:eastAsia="Times New Roman" w:hAnsi="Arial" w:cs="Times New Roman"/>
      <w:noProof/>
      <w:sz w:val="20"/>
      <w:szCs w:val="20"/>
      <w:lang w:eastAsia="pl-PL"/>
    </w:rPr>
  </w:style>
  <w:style w:type="paragraph" w:styleId="Tekstdymka">
    <w:name w:val="Balloon Text"/>
    <w:basedOn w:val="Normalny"/>
    <w:link w:val="TekstdymkaZnak"/>
    <w:semiHidden/>
    <w:unhideWhenUsed/>
    <w:rsid w:val="00580AD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0ADA"/>
    <w:rPr>
      <w:rFonts w:ascii="Tahoma" w:hAnsi="Tahoma" w:cs="Tahoma"/>
      <w:sz w:val="16"/>
      <w:szCs w:val="16"/>
    </w:rPr>
  </w:style>
  <w:style w:type="paragraph" w:customStyle="1" w:styleId="Styl1">
    <w:name w:val="Styl1"/>
    <w:basedOn w:val="Normalny"/>
    <w:link w:val="Styl1Znak"/>
    <w:rsid w:val="00580ADA"/>
    <w:pPr>
      <w:tabs>
        <w:tab w:val="left" w:pos="0"/>
      </w:tabs>
      <w:spacing w:after="120" w:line="240" w:lineRule="atLeast"/>
      <w:ind w:firstLine="714"/>
      <w:jc w:val="both"/>
    </w:pPr>
    <w:rPr>
      <w:rFonts w:ascii="Arial" w:eastAsia="Times New Roman" w:hAnsi="Arial" w:cs="Times New Roman"/>
      <w:sz w:val="24"/>
      <w:szCs w:val="20"/>
      <w:lang w:eastAsia="pl-PL"/>
    </w:rPr>
  </w:style>
  <w:style w:type="character" w:customStyle="1" w:styleId="Styl1Znak">
    <w:name w:val="Styl1 Znak"/>
    <w:basedOn w:val="Domylnaczcionkaakapitu"/>
    <w:link w:val="Styl1"/>
    <w:rsid w:val="00580ADA"/>
    <w:rPr>
      <w:rFonts w:ascii="Arial" w:eastAsia="Times New Roman" w:hAnsi="Arial" w:cs="Times New Roman"/>
      <w:sz w:val="24"/>
      <w:szCs w:val="20"/>
      <w:lang w:eastAsia="pl-PL"/>
    </w:rPr>
  </w:style>
  <w:style w:type="paragraph" w:styleId="Spistreci1">
    <w:name w:val="toc 1"/>
    <w:basedOn w:val="Normalny"/>
    <w:next w:val="Normalny"/>
    <w:uiPriority w:val="39"/>
    <w:rsid w:val="00227B96"/>
    <w:pPr>
      <w:tabs>
        <w:tab w:val="right" w:leader="dot" w:pos="7371"/>
      </w:tabs>
      <w:overflowPunct w:val="0"/>
      <w:autoSpaceDE w:val="0"/>
      <w:autoSpaceDN w:val="0"/>
      <w:adjustRightInd w:val="0"/>
      <w:spacing w:before="120" w:after="120" w:line="240" w:lineRule="auto"/>
      <w:textAlignment w:val="baseline"/>
    </w:pPr>
    <w:rPr>
      <w:rFonts w:ascii="Times New Roman" w:eastAsia="Times New Roman" w:hAnsi="Times New Roman" w:cs="Times New Roman"/>
      <w:b/>
      <w:caps/>
      <w:sz w:val="20"/>
      <w:szCs w:val="20"/>
      <w:lang w:eastAsia="pl-PL"/>
    </w:rPr>
  </w:style>
  <w:style w:type="character" w:styleId="Hipercze">
    <w:name w:val="Hyperlink"/>
    <w:uiPriority w:val="99"/>
    <w:rsid w:val="00227B96"/>
    <w:rPr>
      <w:color w:val="0000FF"/>
      <w:u w:val="single"/>
    </w:rPr>
  </w:style>
  <w:style w:type="paragraph" w:styleId="Nagwekspisutreci">
    <w:name w:val="TOC Heading"/>
    <w:basedOn w:val="Nagwek1"/>
    <w:next w:val="Normalny"/>
    <w:qFormat/>
    <w:rsid w:val="00227B96"/>
    <w:pPr>
      <w:keepLines/>
      <w:suppressAutoHyphens w:val="0"/>
      <w:spacing w:before="480" w:line="276" w:lineRule="auto"/>
      <w:jc w:val="left"/>
      <w:outlineLvl w:val="9"/>
    </w:pPr>
    <w:rPr>
      <w:rFonts w:ascii="Cambria" w:eastAsia="MS Gothic" w:hAnsi="Cambria"/>
      <w:bCs/>
      <w:color w:val="365F91"/>
      <w:sz w:val="28"/>
      <w:szCs w:val="28"/>
      <w:lang w:val="en-US" w:eastAsia="ja-JP"/>
    </w:rPr>
  </w:style>
  <w:style w:type="paragraph" w:styleId="Spistreci3">
    <w:name w:val="toc 3"/>
    <w:basedOn w:val="Normalny"/>
    <w:next w:val="Normalny"/>
    <w:autoRedefine/>
    <w:uiPriority w:val="39"/>
    <w:unhideWhenUsed/>
    <w:rsid w:val="00227B96"/>
    <w:pPr>
      <w:spacing w:after="100"/>
      <w:ind w:left="440"/>
    </w:pPr>
  </w:style>
  <w:style w:type="paragraph" w:styleId="Spistreci2">
    <w:name w:val="toc 2"/>
    <w:basedOn w:val="Normalny"/>
    <w:next w:val="Normalny"/>
    <w:autoRedefine/>
    <w:uiPriority w:val="39"/>
    <w:unhideWhenUsed/>
    <w:rsid w:val="00227B96"/>
    <w:pPr>
      <w:spacing w:after="100"/>
      <w:ind w:left="220"/>
    </w:pPr>
  </w:style>
  <w:style w:type="paragraph" w:styleId="Spistreci4">
    <w:name w:val="toc 4"/>
    <w:basedOn w:val="Normalny"/>
    <w:next w:val="Normalny"/>
    <w:autoRedefine/>
    <w:uiPriority w:val="39"/>
    <w:unhideWhenUsed/>
    <w:rsid w:val="00227B96"/>
    <w:pPr>
      <w:spacing w:after="100"/>
      <w:ind w:left="660"/>
    </w:pPr>
    <w:rPr>
      <w:rFonts w:eastAsiaTheme="minorEastAsia"/>
      <w:lang w:eastAsia="pl-PL"/>
    </w:rPr>
  </w:style>
  <w:style w:type="paragraph" w:styleId="Spistreci5">
    <w:name w:val="toc 5"/>
    <w:basedOn w:val="Normalny"/>
    <w:next w:val="Normalny"/>
    <w:autoRedefine/>
    <w:uiPriority w:val="39"/>
    <w:unhideWhenUsed/>
    <w:rsid w:val="00227B96"/>
    <w:pPr>
      <w:spacing w:after="100"/>
      <w:ind w:left="880"/>
    </w:pPr>
    <w:rPr>
      <w:rFonts w:eastAsiaTheme="minorEastAsia"/>
      <w:lang w:eastAsia="pl-PL"/>
    </w:rPr>
  </w:style>
  <w:style w:type="paragraph" w:styleId="Spistreci6">
    <w:name w:val="toc 6"/>
    <w:basedOn w:val="Normalny"/>
    <w:next w:val="Normalny"/>
    <w:autoRedefine/>
    <w:uiPriority w:val="39"/>
    <w:unhideWhenUsed/>
    <w:rsid w:val="00227B96"/>
    <w:pPr>
      <w:spacing w:after="100"/>
      <w:ind w:left="1100"/>
    </w:pPr>
    <w:rPr>
      <w:rFonts w:eastAsiaTheme="minorEastAsia"/>
      <w:lang w:eastAsia="pl-PL"/>
    </w:rPr>
  </w:style>
  <w:style w:type="paragraph" w:styleId="Spistreci7">
    <w:name w:val="toc 7"/>
    <w:basedOn w:val="Normalny"/>
    <w:next w:val="Normalny"/>
    <w:autoRedefine/>
    <w:uiPriority w:val="39"/>
    <w:unhideWhenUsed/>
    <w:rsid w:val="00227B96"/>
    <w:pPr>
      <w:spacing w:after="100"/>
      <w:ind w:left="1320"/>
    </w:pPr>
    <w:rPr>
      <w:rFonts w:eastAsiaTheme="minorEastAsia"/>
      <w:lang w:eastAsia="pl-PL"/>
    </w:rPr>
  </w:style>
  <w:style w:type="paragraph" w:styleId="Spistreci8">
    <w:name w:val="toc 8"/>
    <w:basedOn w:val="Normalny"/>
    <w:next w:val="Normalny"/>
    <w:autoRedefine/>
    <w:uiPriority w:val="39"/>
    <w:unhideWhenUsed/>
    <w:rsid w:val="00227B96"/>
    <w:pPr>
      <w:spacing w:after="100"/>
      <w:ind w:left="1540"/>
    </w:pPr>
    <w:rPr>
      <w:rFonts w:eastAsiaTheme="minorEastAsia"/>
      <w:lang w:eastAsia="pl-PL"/>
    </w:rPr>
  </w:style>
  <w:style w:type="paragraph" w:styleId="Spistreci9">
    <w:name w:val="toc 9"/>
    <w:basedOn w:val="Normalny"/>
    <w:next w:val="Normalny"/>
    <w:autoRedefine/>
    <w:uiPriority w:val="39"/>
    <w:unhideWhenUsed/>
    <w:rsid w:val="00227B96"/>
    <w:pPr>
      <w:spacing w:after="100"/>
      <w:ind w:left="1760"/>
    </w:pPr>
    <w:rPr>
      <w:rFonts w:eastAsiaTheme="minorEastAsia"/>
      <w:lang w:eastAsia="pl-PL"/>
    </w:rPr>
  </w:style>
  <w:style w:type="paragraph" w:styleId="Tekstpodstawowy3">
    <w:name w:val="Body Text 3"/>
    <w:basedOn w:val="Normalny"/>
    <w:link w:val="Tekstpodstawowy3Znak"/>
    <w:unhideWhenUsed/>
    <w:rsid w:val="00063D26"/>
    <w:pPr>
      <w:spacing w:after="120"/>
    </w:pPr>
    <w:rPr>
      <w:sz w:val="16"/>
      <w:szCs w:val="16"/>
    </w:rPr>
  </w:style>
  <w:style w:type="character" w:customStyle="1" w:styleId="Tekstpodstawowy3Znak">
    <w:name w:val="Tekst podstawowy 3 Znak"/>
    <w:basedOn w:val="Domylnaczcionkaakapitu"/>
    <w:link w:val="Tekstpodstawowy3"/>
    <w:rsid w:val="00063D26"/>
    <w:rPr>
      <w:sz w:val="16"/>
      <w:szCs w:val="16"/>
    </w:rPr>
  </w:style>
  <w:style w:type="paragraph" w:styleId="Bezodstpw">
    <w:name w:val="No Spacing"/>
    <w:qFormat/>
    <w:rsid w:val="00063D2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StandardowytekstZnak">
    <w:name w:val="Standardowy.tekst Znak"/>
    <w:rsid w:val="00D93058"/>
    <w:rPr>
      <w:lang w:val="pl-PL" w:eastAsia="pl-PL" w:bidi="ar-SA"/>
    </w:rPr>
  </w:style>
  <w:style w:type="paragraph" w:customStyle="1" w:styleId="StylIwony">
    <w:name w:val="Styl Iwony"/>
    <w:basedOn w:val="Normalny"/>
    <w:rsid w:val="00D93058"/>
    <w:pPr>
      <w:spacing w:before="120" w:after="120" w:line="240" w:lineRule="auto"/>
      <w:jc w:val="both"/>
    </w:pPr>
    <w:rPr>
      <w:rFonts w:ascii="Bookman Old Style" w:eastAsia="Times New Roman" w:hAnsi="Bookman Old Style" w:cs="Times New Roman"/>
      <w:sz w:val="24"/>
      <w:szCs w:val="20"/>
      <w:lang w:eastAsia="pl-PL"/>
    </w:rPr>
  </w:style>
  <w:style w:type="paragraph" w:styleId="Tekstprzypisudolnego">
    <w:name w:val="footnote text"/>
    <w:basedOn w:val="Normalny"/>
    <w:link w:val="TekstprzypisudolnegoZnak"/>
    <w:semiHidden/>
    <w:rsid w:val="00D93058"/>
    <w:pPr>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D93058"/>
    <w:rPr>
      <w:rFonts w:ascii="Times New Roman" w:eastAsia="Times New Roman" w:hAnsi="Times New Roman" w:cs="Times New Roman"/>
      <w:sz w:val="20"/>
      <w:szCs w:val="20"/>
      <w:lang w:eastAsia="pl-PL"/>
    </w:rPr>
  </w:style>
  <w:style w:type="paragraph" w:styleId="Podtytu">
    <w:name w:val="Subtitle"/>
    <w:basedOn w:val="Normalny"/>
    <w:link w:val="PodtytuZnak"/>
    <w:qFormat/>
    <w:rsid w:val="00D93058"/>
    <w:pPr>
      <w:spacing w:after="0" w:line="240" w:lineRule="auto"/>
      <w:jc w:val="center"/>
    </w:pPr>
    <w:rPr>
      <w:rFonts w:ascii="Times New Roman" w:eastAsia="Times New Roman" w:hAnsi="Times New Roman" w:cs="Times New Roman"/>
      <w:b/>
      <w:sz w:val="24"/>
      <w:szCs w:val="20"/>
      <w:lang/>
    </w:rPr>
  </w:style>
  <w:style w:type="character" w:customStyle="1" w:styleId="PodtytuZnak">
    <w:name w:val="Podtytuł Znak"/>
    <w:basedOn w:val="Domylnaczcionkaakapitu"/>
    <w:link w:val="Podtytu"/>
    <w:rsid w:val="00D93058"/>
    <w:rPr>
      <w:rFonts w:ascii="Times New Roman" w:eastAsia="Times New Roman" w:hAnsi="Times New Roman" w:cs="Times New Roman"/>
      <w:b/>
      <w:sz w:val="24"/>
      <w:szCs w:val="20"/>
      <w:lang/>
    </w:rPr>
  </w:style>
  <w:style w:type="paragraph" w:styleId="Tekstpodstawowy2">
    <w:name w:val="Body Text 2"/>
    <w:basedOn w:val="Normalny"/>
    <w:link w:val="Tekstpodstawowy2Znak"/>
    <w:semiHidden/>
    <w:rsid w:val="00D93058"/>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D93058"/>
    <w:rPr>
      <w:rFonts w:ascii="Times New Roman" w:eastAsia="Times New Roman" w:hAnsi="Times New Roman" w:cs="Times New Roman"/>
      <w:sz w:val="20"/>
      <w:szCs w:val="20"/>
      <w:lang w:eastAsia="pl-PL"/>
    </w:rPr>
  </w:style>
  <w:style w:type="paragraph" w:customStyle="1" w:styleId="BodyText21">
    <w:name w:val="Body Text 21"/>
    <w:basedOn w:val="Normalny"/>
    <w:rsid w:val="00D93058"/>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0"/>
      <w:szCs w:val="20"/>
      <w:lang w:eastAsia="pl-PL"/>
    </w:rPr>
  </w:style>
  <w:style w:type="paragraph" w:styleId="Tytu">
    <w:name w:val="Title"/>
    <w:basedOn w:val="Normalny"/>
    <w:link w:val="TytuZnak"/>
    <w:qFormat/>
    <w:rsid w:val="00D93058"/>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rPr>
  </w:style>
  <w:style w:type="character" w:customStyle="1" w:styleId="TytuZnak">
    <w:name w:val="Tytuł Znak"/>
    <w:basedOn w:val="Domylnaczcionkaakapitu"/>
    <w:link w:val="Tytu"/>
    <w:rsid w:val="00D93058"/>
    <w:rPr>
      <w:rFonts w:ascii="Times New Roman" w:eastAsia="Times New Roman" w:hAnsi="Times New Roman" w:cs="Times New Roman"/>
      <w:sz w:val="24"/>
      <w:szCs w:val="20"/>
      <w:lang/>
    </w:rPr>
  </w:style>
  <w:style w:type="paragraph" w:customStyle="1" w:styleId="Standardowytekst1">
    <w:name w:val="Standardowy.tekst1"/>
    <w:rsid w:val="00D9305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BodyTextIndent31">
    <w:name w:val="Body Text Indent 31"/>
    <w:basedOn w:val="Normalny"/>
    <w:rsid w:val="00D93058"/>
    <w:pPr>
      <w:tabs>
        <w:tab w:val="left" w:pos="964"/>
      </w:tabs>
      <w:overflowPunct w:val="0"/>
      <w:autoSpaceDE w:val="0"/>
      <w:autoSpaceDN w:val="0"/>
      <w:adjustRightInd w:val="0"/>
      <w:spacing w:after="120" w:line="240" w:lineRule="auto"/>
      <w:ind w:left="964" w:hanging="964"/>
      <w:jc w:val="both"/>
      <w:textAlignment w:val="baseline"/>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rsid w:val="00D93058"/>
    <w:pPr>
      <w:spacing w:after="0" w:line="360" w:lineRule="auto"/>
      <w:ind w:left="1418" w:hanging="1418"/>
    </w:pPr>
    <w:rPr>
      <w:rFonts w:ascii="Times New Roman" w:eastAsia="Times New Roman" w:hAnsi="Times New Roman" w:cs="Times New Roman"/>
      <w:b/>
      <w:sz w:val="24"/>
      <w:szCs w:val="20"/>
      <w:lang/>
    </w:rPr>
  </w:style>
  <w:style w:type="character" w:customStyle="1" w:styleId="TekstpodstawowywcityZnak">
    <w:name w:val="Tekst podstawowy wcięty Znak"/>
    <w:basedOn w:val="Domylnaczcionkaakapitu"/>
    <w:link w:val="Tekstpodstawowywcity"/>
    <w:semiHidden/>
    <w:rsid w:val="00D93058"/>
    <w:rPr>
      <w:rFonts w:ascii="Times New Roman" w:eastAsia="Times New Roman" w:hAnsi="Times New Roman" w:cs="Times New Roman"/>
      <w:b/>
      <w:sz w:val="24"/>
      <w:szCs w:val="20"/>
      <w:lang/>
    </w:rPr>
  </w:style>
  <w:style w:type="paragraph" w:customStyle="1" w:styleId="10">
    <w:name w:val="_10"/>
    <w:basedOn w:val="Normalny"/>
    <w:rsid w:val="00D93058"/>
    <w:pPr>
      <w:spacing w:after="0" w:line="240" w:lineRule="auto"/>
      <w:jc w:val="both"/>
    </w:pPr>
    <w:rPr>
      <w:rFonts w:ascii="Times New Roman" w:eastAsia="Times New Roman" w:hAnsi="Times New Roman" w:cs="Times New Roman"/>
      <w:sz w:val="20"/>
      <w:szCs w:val="20"/>
      <w:lang w:eastAsia="pl-PL"/>
    </w:rPr>
  </w:style>
  <w:style w:type="paragraph" w:customStyle="1" w:styleId="Styl12ptWyjustowany">
    <w:name w:val="Styl 12 pt Wyjustowany"/>
    <w:basedOn w:val="Normalny"/>
    <w:rsid w:val="00D93058"/>
    <w:pPr>
      <w:spacing w:after="0"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D9305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D93058"/>
    <w:rPr>
      <w:rFonts w:ascii="Times New Roman" w:eastAsia="Times New Roman" w:hAnsi="Times New Roman" w:cs="Times New Roman"/>
      <w:sz w:val="20"/>
      <w:szCs w:val="20"/>
      <w:lang w:eastAsia="pl-PL"/>
    </w:rPr>
  </w:style>
  <w:style w:type="character" w:customStyle="1" w:styleId="biggertext">
    <w:name w:val="biggertext"/>
    <w:rsid w:val="00D93058"/>
  </w:style>
  <w:style w:type="paragraph" w:customStyle="1" w:styleId="Wypunktowanie">
    <w:name w:val="Wypunktowanie"/>
    <w:basedOn w:val="Normalny"/>
    <w:rsid w:val="00D93058"/>
    <w:pPr>
      <w:widowControl w:val="0"/>
      <w:tabs>
        <w:tab w:val="left" w:pos="708"/>
      </w:tabs>
      <w:overflowPunct w:val="0"/>
      <w:autoSpaceDE w:val="0"/>
      <w:autoSpaceDN w:val="0"/>
      <w:adjustRightInd w:val="0"/>
      <w:spacing w:after="0" w:line="240" w:lineRule="auto"/>
      <w:ind w:left="708" w:hanging="708"/>
      <w:textAlignment w:val="baseline"/>
    </w:pPr>
    <w:rPr>
      <w:rFonts w:ascii="Times New Roman" w:eastAsia="Times New Roman" w:hAnsi="Times New Roman" w:cs="Times New Roman"/>
      <w:sz w:val="24"/>
      <w:szCs w:val="20"/>
      <w:lang w:eastAsia="pl-PL"/>
    </w:rPr>
  </w:style>
  <w:style w:type="paragraph" w:customStyle="1" w:styleId="Numerowanie">
    <w:name w:val="Numerowanie"/>
    <w:basedOn w:val="Tekstpodstawowy"/>
    <w:rsid w:val="00D93058"/>
    <w:pPr>
      <w:widowControl w:val="0"/>
      <w:overflowPunct w:val="0"/>
      <w:autoSpaceDE w:val="0"/>
      <w:autoSpaceDN w:val="0"/>
      <w:adjustRightInd w:val="0"/>
      <w:jc w:val="center"/>
      <w:textAlignment w:val="baseline"/>
    </w:pPr>
    <w:rPr>
      <w:lang w:val="fr-FR"/>
    </w:rPr>
  </w:style>
  <w:style w:type="paragraph" w:customStyle="1" w:styleId="Tablica">
    <w:name w:val="Tablica"/>
    <w:basedOn w:val="Normalny"/>
    <w:next w:val="Normalny"/>
    <w:rsid w:val="00D93058"/>
    <w:pPr>
      <w:keepNext/>
      <w:keepLines/>
      <w:tabs>
        <w:tab w:val="left" w:pos="-720"/>
      </w:tabs>
      <w:suppressAutoHyphens/>
      <w:overflowPunct w:val="0"/>
      <w:autoSpaceDE w:val="0"/>
      <w:autoSpaceDN w:val="0"/>
      <w:adjustRightInd w:val="0"/>
      <w:spacing w:before="120" w:after="0" w:line="360" w:lineRule="auto"/>
      <w:jc w:val="center"/>
      <w:textAlignment w:val="baseline"/>
    </w:pPr>
    <w:rPr>
      <w:rFonts w:ascii="Times New Roman" w:eastAsia="Times New Roman" w:hAnsi="Times New Roman" w:cs="Times New Roman"/>
      <w:b/>
      <w:sz w:val="24"/>
      <w:szCs w:val="20"/>
      <w:lang w:eastAsia="pl-PL"/>
    </w:rPr>
  </w:style>
  <w:style w:type="paragraph" w:customStyle="1" w:styleId="Teksttablicy">
    <w:name w:val="Tekst tablicy"/>
    <w:basedOn w:val="Tekstpodstawowy"/>
    <w:next w:val="Tekstpodstawowy"/>
    <w:rsid w:val="00D93058"/>
    <w:pPr>
      <w:keepLines/>
      <w:jc w:val="center"/>
    </w:pPr>
    <w:rPr>
      <w:rFonts w:ascii="Arial" w:hAnsi="Arial" w:cs="Arial"/>
      <w:bCs/>
      <w:lang w:val="fr-FR"/>
    </w:rPr>
  </w:style>
  <w:style w:type="paragraph" w:customStyle="1" w:styleId="paragraf">
    <w:name w:val="paragraf"/>
    <w:basedOn w:val="Normalny"/>
    <w:rsid w:val="00D93058"/>
    <w:pPr>
      <w:keepNext/>
      <w:tabs>
        <w:tab w:val="left" w:pos="425"/>
        <w:tab w:val="left" w:pos="851"/>
        <w:tab w:val="left" w:pos="1276"/>
        <w:tab w:val="left" w:pos="1701"/>
        <w:tab w:val="left" w:pos="2126"/>
        <w:tab w:val="left" w:pos="2552"/>
        <w:tab w:val="left" w:pos="3402"/>
        <w:tab w:val="left" w:pos="6804"/>
        <w:tab w:val="left" w:pos="7655"/>
        <w:tab w:val="left" w:pos="8505"/>
      </w:tabs>
      <w:spacing w:after="180" w:line="240" w:lineRule="auto"/>
      <w:ind w:firstLine="340"/>
      <w:jc w:val="both"/>
    </w:pPr>
    <w:rPr>
      <w:rFonts w:ascii="Times New Roman" w:eastAsia="Times New Roman" w:hAnsi="Times New Roman" w:cs="Times New Roman"/>
      <w:sz w:val="24"/>
      <w:szCs w:val="24"/>
      <w:lang w:eastAsia="pl-PL"/>
    </w:rPr>
  </w:style>
  <w:style w:type="paragraph" w:customStyle="1" w:styleId="podpodpunkt">
    <w:name w:val="podpodpunkt"/>
    <w:basedOn w:val="Normalny"/>
    <w:rsid w:val="00D93058"/>
    <w:pPr>
      <w:keepNext/>
      <w:tabs>
        <w:tab w:val="left" w:pos="425"/>
        <w:tab w:val="left" w:pos="851"/>
        <w:tab w:val="left" w:pos="1276"/>
        <w:tab w:val="left" w:pos="1701"/>
        <w:tab w:val="left" w:pos="2126"/>
        <w:tab w:val="left" w:pos="2552"/>
        <w:tab w:val="left" w:pos="3402"/>
        <w:tab w:val="left" w:pos="6804"/>
        <w:tab w:val="left" w:pos="7655"/>
        <w:tab w:val="left" w:pos="8505"/>
      </w:tabs>
      <w:spacing w:after="180" w:line="240" w:lineRule="auto"/>
      <w:jc w:val="both"/>
    </w:pPr>
    <w:rPr>
      <w:rFonts w:ascii="Times New Roman" w:eastAsia="Times New Roman" w:hAnsi="Times New Roman" w:cs="Times New Roman"/>
      <w:sz w:val="24"/>
      <w:szCs w:val="24"/>
      <w:lang w:eastAsia="pl-PL"/>
    </w:rPr>
  </w:style>
  <w:style w:type="paragraph" w:customStyle="1" w:styleId="podpunkt">
    <w:name w:val="podpunkt"/>
    <w:basedOn w:val="Normalny"/>
    <w:rsid w:val="00D93058"/>
    <w:pPr>
      <w:keepNext/>
      <w:tabs>
        <w:tab w:val="left" w:pos="425"/>
        <w:tab w:val="left" w:pos="851"/>
        <w:tab w:val="left" w:pos="1276"/>
        <w:tab w:val="left" w:pos="1701"/>
        <w:tab w:val="left" w:pos="2126"/>
        <w:tab w:val="left" w:pos="2552"/>
        <w:tab w:val="left" w:pos="3402"/>
        <w:tab w:val="left" w:pos="6804"/>
        <w:tab w:val="left" w:pos="7655"/>
        <w:tab w:val="left" w:pos="8505"/>
      </w:tabs>
      <w:spacing w:after="180" w:line="240" w:lineRule="auto"/>
      <w:jc w:val="both"/>
    </w:pPr>
    <w:rPr>
      <w:rFonts w:ascii="Times New Roman" w:eastAsia="Times New Roman" w:hAnsi="Times New Roman" w:cs="Times New Roman"/>
      <w:b/>
      <w:sz w:val="24"/>
      <w:szCs w:val="24"/>
      <w:lang w:eastAsia="pl-PL"/>
    </w:rPr>
  </w:style>
  <w:style w:type="paragraph" w:customStyle="1" w:styleId="Normy">
    <w:name w:val="Normy"/>
    <w:basedOn w:val="Normalny"/>
    <w:rsid w:val="00D93058"/>
    <w:pPr>
      <w:tabs>
        <w:tab w:val="left" w:pos="2268"/>
        <w:tab w:val="left" w:pos="2552"/>
        <w:tab w:val="left" w:pos="3402"/>
        <w:tab w:val="left" w:pos="6804"/>
        <w:tab w:val="left" w:pos="7655"/>
        <w:tab w:val="left" w:pos="8505"/>
      </w:tabs>
      <w:spacing w:after="180" w:line="240" w:lineRule="auto"/>
      <w:ind w:left="2126" w:hanging="2126"/>
      <w:jc w:val="both"/>
    </w:pPr>
    <w:rPr>
      <w:rFonts w:ascii="Times New Roman" w:eastAsia="Times New Roman" w:hAnsi="Times New Roman" w:cs="Times New Roman"/>
      <w:sz w:val="24"/>
      <w:szCs w:val="24"/>
      <w:lang w:eastAsia="pl-PL"/>
    </w:rPr>
  </w:style>
  <w:style w:type="paragraph" w:customStyle="1" w:styleId="punkt">
    <w:name w:val="punkt"/>
    <w:basedOn w:val="Normalny"/>
    <w:rsid w:val="00D93058"/>
    <w:pPr>
      <w:keepNext/>
      <w:spacing w:before="240" w:after="240" w:line="240" w:lineRule="auto"/>
      <w:jc w:val="both"/>
    </w:pPr>
    <w:rPr>
      <w:rFonts w:ascii="Times New Roman" w:eastAsia="Times New Roman" w:hAnsi="Times New Roman" w:cs="Times New Roman"/>
      <w:b/>
      <w:sz w:val="28"/>
      <w:szCs w:val="24"/>
      <w:lang w:eastAsia="pl-PL"/>
    </w:rPr>
  </w:style>
  <w:style w:type="paragraph" w:customStyle="1" w:styleId="Paragraf1">
    <w:name w:val="Paragraf1"/>
    <w:basedOn w:val="Normalny"/>
    <w:rsid w:val="00D93058"/>
    <w:pPr>
      <w:keepNext/>
      <w:tabs>
        <w:tab w:val="left" w:pos="425"/>
        <w:tab w:val="left" w:pos="851"/>
        <w:tab w:val="left" w:pos="1276"/>
        <w:tab w:val="left" w:pos="1701"/>
        <w:tab w:val="left" w:pos="2126"/>
        <w:tab w:val="left" w:pos="2552"/>
        <w:tab w:val="left" w:pos="3402"/>
        <w:tab w:val="left" w:pos="6804"/>
        <w:tab w:val="left" w:pos="7655"/>
        <w:tab w:val="left" w:pos="8505"/>
      </w:tabs>
      <w:spacing w:before="120" w:after="180" w:line="240" w:lineRule="auto"/>
      <w:ind w:firstLine="340"/>
      <w:jc w:val="both"/>
    </w:pPr>
    <w:rPr>
      <w:rFonts w:ascii="Times New Roman" w:eastAsia="Times New Roman" w:hAnsi="Times New Roman" w:cs="Times New Roman"/>
      <w:sz w:val="24"/>
      <w:szCs w:val="24"/>
      <w:lang w:eastAsia="pl-PL"/>
    </w:rPr>
  </w:style>
  <w:style w:type="paragraph" w:customStyle="1" w:styleId="Tekstpodstawowywcity9">
    <w:name w:val="Tekst podstawowy wcięty 9"/>
    <w:basedOn w:val="Tekstpodstawowywcity"/>
    <w:rsid w:val="00D93058"/>
    <w:pPr>
      <w:tabs>
        <w:tab w:val="left" w:pos="0"/>
        <w:tab w:val="left" w:pos="425"/>
        <w:tab w:val="left" w:pos="851"/>
        <w:tab w:val="left" w:pos="1276"/>
        <w:tab w:val="left" w:pos="1700"/>
        <w:tab w:val="left" w:pos="2126"/>
        <w:tab w:val="left" w:pos="2552"/>
        <w:tab w:val="left" w:pos="3402"/>
        <w:tab w:val="left" w:pos="6804"/>
        <w:tab w:val="left" w:pos="7655"/>
        <w:tab w:val="left" w:pos="8505"/>
      </w:tabs>
      <w:spacing w:after="160" w:line="240" w:lineRule="auto"/>
      <w:ind w:left="0" w:firstLine="340"/>
      <w:jc w:val="both"/>
    </w:pPr>
    <w:rPr>
      <w:b w:val="0"/>
    </w:rPr>
  </w:style>
  <w:style w:type="paragraph" w:customStyle="1" w:styleId="Tekstpodstawowywcityp9">
    <w:name w:val="Tekst podstawowy wcięty p9"/>
    <w:basedOn w:val="Normalny"/>
    <w:rsid w:val="00D93058"/>
    <w:pPr>
      <w:tabs>
        <w:tab w:val="left" w:pos="0"/>
        <w:tab w:val="left" w:pos="425"/>
        <w:tab w:val="left" w:pos="851"/>
        <w:tab w:val="left" w:pos="1276"/>
        <w:tab w:val="left" w:pos="1700"/>
        <w:tab w:val="left" w:pos="2126"/>
        <w:tab w:val="left" w:pos="2552"/>
        <w:tab w:val="left" w:pos="3402"/>
        <w:tab w:val="left" w:pos="6804"/>
        <w:tab w:val="left" w:pos="7655"/>
        <w:tab w:val="left" w:pos="8505"/>
      </w:tabs>
      <w:spacing w:before="180" w:after="0" w:line="240" w:lineRule="auto"/>
      <w:ind w:firstLine="340"/>
      <w:jc w:val="both"/>
    </w:pPr>
    <w:rPr>
      <w:rFonts w:ascii="Times New Roman" w:eastAsia="Times New Roman" w:hAnsi="Times New Roman" w:cs="Times New Roman"/>
      <w:sz w:val="24"/>
      <w:szCs w:val="20"/>
      <w:lang w:eastAsia="pl-PL"/>
    </w:rPr>
  </w:style>
  <w:style w:type="paragraph" w:customStyle="1" w:styleId="STytu">
    <w:name w:val="STytuł"/>
    <w:basedOn w:val="Normalny"/>
    <w:rsid w:val="00D93058"/>
    <w:pPr>
      <w:tabs>
        <w:tab w:val="left" w:pos="425"/>
        <w:tab w:val="left" w:pos="851"/>
        <w:tab w:val="left" w:pos="1276"/>
        <w:tab w:val="left" w:pos="1701"/>
        <w:tab w:val="left" w:pos="2126"/>
        <w:tab w:val="left" w:pos="2552"/>
        <w:tab w:val="left" w:pos="3402"/>
        <w:tab w:val="left" w:pos="6804"/>
        <w:tab w:val="left" w:pos="7655"/>
        <w:tab w:val="left" w:pos="8505"/>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6"/>
      <w:szCs w:val="20"/>
      <w:lang w:eastAsia="pl-PL"/>
    </w:rPr>
  </w:style>
  <w:style w:type="paragraph" w:customStyle="1" w:styleId="wierszzw9p">
    <w:name w:val="wiersz zw_9p"/>
    <w:basedOn w:val="Normalny"/>
    <w:rsid w:val="00D93058"/>
    <w:pPr>
      <w:tabs>
        <w:tab w:val="left" w:pos="425"/>
        <w:tab w:val="left" w:pos="851"/>
        <w:tab w:val="left" w:pos="1276"/>
        <w:tab w:val="left" w:pos="1701"/>
        <w:tab w:val="left" w:pos="2126"/>
        <w:tab w:val="left" w:pos="2552"/>
        <w:tab w:val="left" w:pos="3402"/>
        <w:tab w:val="left" w:pos="6804"/>
        <w:tab w:val="left" w:pos="7655"/>
        <w:tab w:val="left" w:pos="8505"/>
      </w:tabs>
      <w:spacing w:after="180" w:line="240" w:lineRule="auto"/>
      <w:jc w:val="both"/>
    </w:pPr>
    <w:rPr>
      <w:rFonts w:ascii="Times New Roman" w:eastAsia="Times New Roman" w:hAnsi="Times New Roman" w:cs="Times New Roman"/>
      <w:sz w:val="24"/>
      <w:szCs w:val="24"/>
      <w:lang w:eastAsia="pl-PL"/>
    </w:rPr>
  </w:style>
  <w:style w:type="paragraph" w:customStyle="1" w:styleId="Normy4">
    <w:name w:val="Normy4"/>
    <w:basedOn w:val="Normy"/>
    <w:rsid w:val="00D93058"/>
    <w:pPr>
      <w:ind w:left="2268" w:hanging="2268"/>
    </w:pPr>
  </w:style>
  <w:style w:type="paragraph" w:customStyle="1" w:styleId="Tekstpodstawowywcity9p9">
    <w:name w:val="Tekst podstawowy wcięty 9p9"/>
    <w:basedOn w:val="Tekstpodstawowywcity"/>
    <w:rsid w:val="00D93058"/>
    <w:pPr>
      <w:tabs>
        <w:tab w:val="left" w:pos="0"/>
        <w:tab w:val="left" w:pos="425"/>
        <w:tab w:val="left" w:pos="851"/>
        <w:tab w:val="left" w:pos="1276"/>
        <w:tab w:val="left" w:pos="1700"/>
        <w:tab w:val="left" w:pos="2126"/>
        <w:tab w:val="left" w:pos="2552"/>
        <w:tab w:val="left" w:pos="3402"/>
        <w:tab w:val="left" w:pos="6804"/>
        <w:tab w:val="left" w:pos="7655"/>
        <w:tab w:val="left" w:pos="8505"/>
      </w:tabs>
      <w:spacing w:before="180" w:after="180" w:line="240" w:lineRule="auto"/>
      <w:ind w:left="0" w:firstLine="340"/>
      <w:jc w:val="both"/>
    </w:pPr>
    <w:rPr>
      <w:b w:val="0"/>
    </w:rPr>
  </w:style>
  <w:style w:type="paragraph" w:customStyle="1" w:styleId="Wierszzwp9p">
    <w:name w:val="Wiersz zw_p9p"/>
    <w:basedOn w:val="Normalny"/>
    <w:rsid w:val="00D93058"/>
    <w:pPr>
      <w:tabs>
        <w:tab w:val="left" w:pos="425"/>
        <w:tab w:val="left" w:pos="851"/>
        <w:tab w:val="left" w:pos="1276"/>
        <w:tab w:val="left" w:pos="1701"/>
        <w:tab w:val="left" w:pos="2126"/>
        <w:tab w:val="left" w:pos="2552"/>
        <w:tab w:val="left" w:pos="3402"/>
        <w:tab w:val="left" w:pos="6804"/>
        <w:tab w:val="left" w:pos="7655"/>
        <w:tab w:val="left" w:pos="8505"/>
      </w:tabs>
      <w:spacing w:before="180" w:after="180" w:line="240" w:lineRule="auto"/>
      <w:jc w:val="both"/>
    </w:pPr>
    <w:rPr>
      <w:rFonts w:ascii="Times New Roman" w:eastAsia="Times New Roman" w:hAnsi="Times New Roman" w:cs="Times New Roman"/>
      <w:sz w:val="24"/>
      <w:szCs w:val="24"/>
      <w:lang w:eastAsia="pl-PL"/>
    </w:rPr>
  </w:style>
  <w:style w:type="paragraph" w:customStyle="1" w:styleId="Punkt1">
    <w:name w:val="Punkt1"/>
    <w:basedOn w:val="Normalny"/>
    <w:rsid w:val="00D93058"/>
    <w:pPr>
      <w:keepNext/>
      <w:tabs>
        <w:tab w:val="left" w:pos="425"/>
        <w:tab w:val="left" w:pos="851"/>
        <w:tab w:val="left" w:pos="1276"/>
        <w:tab w:val="left" w:pos="1701"/>
        <w:tab w:val="left" w:pos="2126"/>
        <w:tab w:val="left" w:pos="2552"/>
        <w:tab w:val="left" w:pos="3402"/>
        <w:tab w:val="left" w:pos="6804"/>
        <w:tab w:val="left" w:pos="7655"/>
        <w:tab w:val="left" w:pos="25515"/>
      </w:tabs>
      <w:spacing w:after="240" w:line="480" w:lineRule="auto"/>
      <w:jc w:val="both"/>
    </w:pPr>
    <w:rPr>
      <w:rFonts w:ascii="Times New Roman" w:eastAsia="Times New Roman" w:hAnsi="Times New Roman" w:cs="Times New Roman"/>
      <w:b/>
      <w:sz w:val="28"/>
      <w:szCs w:val="24"/>
      <w:lang w:eastAsia="pl-PL"/>
    </w:rPr>
  </w:style>
  <w:style w:type="paragraph" w:styleId="Poprawka">
    <w:name w:val="Revision"/>
    <w:hidden/>
    <w:semiHidden/>
    <w:rsid w:val="00D93058"/>
    <w:pPr>
      <w:spacing w:after="0" w:line="240" w:lineRule="auto"/>
    </w:pPr>
    <w:rPr>
      <w:rFonts w:ascii="Times New Roman" w:eastAsia="Times New Roman" w:hAnsi="Times New Roman" w:cs="Times New Roman"/>
      <w:sz w:val="20"/>
      <w:szCs w:val="20"/>
      <w:lang w:eastAsia="pl-PL"/>
    </w:rPr>
  </w:style>
  <w:style w:type="paragraph" w:customStyle="1" w:styleId="Wiersz">
    <w:name w:val="Wiersz"/>
    <w:basedOn w:val="Normalny"/>
    <w:rsid w:val="00D93058"/>
    <w:pPr>
      <w:tabs>
        <w:tab w:val="left" w:pos="425"/>
        <w:tab w:val="left" w:pos="851"/>
        <w:tab w:val="left" w:pos="1276"/>
        <w:tab w:val="left" w:pos="1701"/>
        <w:tab w:val="left" w:pos="2126"/>
        <w:tab w:val="left" w:pos="2552"/>
        <w:tab w:val="left" w:pos="3402"/>
        <w:tab w:val="left" w:pos="6804"/>
        <w:tab w:val="left" w:pos="7655"/>
        <w:tab w:val="left" w:pos="8505"/>
      </w:tabs>
      <w:spacing w:after="0" w:line="240" w:lineRule="auto"/>
      <w:ind w:left="425"/>
      <w:jc w:val="both"/>
    </w:pPr>
    <w:rPr>
      <w:rFonts w:ascii="Times New Roman" w:eastAsia="Times New Roman" w:hAnsi="Times New Roman" w:cs="Times New Roman"/>
      <w:sz w:val="24"/>
      <w:szCs w:val="24"/>
      <w:lang w:eastAsia="pl-PL"/>
    </w:rPr>
  </w:style>
  <w:style w:type="paragraph" w:customStyle="1" w:styleId="Pierwszy">
    <w:name w:val="Pierwszy"/>
    <w:basedOn w:val="Normalny"/>
    <w:rsid w:val="00D93058"/>
    <w:pPr>
      <w:tabs>
        <w:tab w:val="left" w:pos="425"/>
        <w:tab w:val="left" w:pos="851"/>
        <w:tab w:val="left" w:pos="1276"/>
        <w:tab w:val="left" w:pos="1701"/>
        <w:tab w:val="left" w:pos="2126"/>
        <w:tab w:val="left" w:pos="2552"/>
        <w:tab w:val="left" w:pos="3402"/>
        <w:tab w:val="left" w:pos="6804"/>
        <w:tab w:val="left" w:pos="7655"/>
        <w:tab w:val="left" w:pos="8505"/>
      </w:tabs>
      <w:spacing w:after="0" w:line="240" w:lineRule="auto"/>
      <w:ind w:left="1276" w:hanging="1276"/>
      <w:jc w:val="both"/>
    </w:pPr>
    <w:rPr>
      <w:rFonts w:ascii="Times New Roman" w:eastAsia="Times New Roman" w:hAnsi="Times New Roman" w:cs="Times New Roman"/>
      <w:sz w:val="24"/>
      <w:szCs w:val="24"/>
      <w:lang w:eastAsia="pl-PL"/>
    </w:rPr>
  </w:style>
  <w:style w:type="paragraph" w:customStyle="1" w:styleId="Uwaga">
    <w:name w:val="Uwaga"/>
    <w:basedOn w:val="Normalny"/>
    <w:rsid w:val="00D93058"/>
    <w:pPr>
      <w:tabs>
        <w:tab w:val="left" w:pos="425"/>
        <w:tab w:val="left" w:pos="851"/>
        <w:tab w:val="left" w:pos="1276"/>
        <w:tab w:val="left" w:pos="1701"/>
        <w:tab w:val="left" w:pos="2126"/>
        <w:tab w:val="left" w:pos="2552"/>
        <w:tab w:val="left" w:pos="3402"/>
        <w:tab w:val="left" w:pos="6804"/>
        <w:tab w:val="left" w:pos="7655"/>
        <w:tab w:val="left" w:pos="8505"/>
      </w:tabs>
      <w:spacing w:after="0" w:line="240" w:lineRule="auto"/>
      <w:ind w:left="1134" w:hanging="1134"/>
      <w:jc w:val="both"/>
    </w:pPr>
    <w:rPr>
      <w:rFonts w:ascii="Times New Roman" w:eastAsia="Times New Roman" w:hAnsi="Times New Roman" w:cs="Times New Roman"/>
      <w:b/>
      <w:bCs/>
      <w:snapToGrid w:val="0"/>
      <w:sz w:val="24"/>
      <w:szCs w:val="24"/>
      <w:lang w:eastAsia="pl-PL"/>
    </w:rPr>
  </w:style>
  <w:style w:type="paragraph" w:styleId="Tekstkomentarza">
    <w:name w:val="annotation text"/>
    <w:basedOn w:val="Normalny"/>
    <w:link w:val="TekstkomentarzaZnak"/>
    <w:semiHidden/>
    <w:rsid w:val="00D93058"/>
    <w:pPr>
      <w:widowControl w:val="0"/>
      <w:spacing w:after="0" w:line="240" w:lineRule="auto"/>
      <w:jc w:val="both"/>
    </w:pPr>
    <w:rPr>
      <w:rFonts w:ascii="Times New Roman" w:eastAsia="Times New Roman" w:hAnsi="Times New Roman" w:cs="Times New Roman"/>
      <w:snapToGrid w:val="0"/>
      <w:sz w:val="20"/>
      <w:szCs w:val="20"/>
      <w:lang w:eastAsia="pl-PL"/>
    </w:rPr>
  </w:style>
  <w:style w:type="character" w:customStyle="1" w:styleId="TekstkomentarzaZnak">
    <w:name w:val="Tekst komentarza Znak"/>
    <w:basedOn w:val="Domylnaczcionkaakapitu"/>
    <w:link w:val="Tekstkomentarza"/>
    <w:semiHidden/>
    <w:rsid w:val="00D93058"/>
    <w:rPr>
      <w:rFonts w:ascii="Times New Roman" w:eastAsia="Times New Roman" w:hAnsi="Times New Roman" w:cs="Times New Roman"/>
      <w:snapToGrid w:val="0"/>
      <w:sz w:val="20"/>
      <w:szCs w:val="20"/>
      <w:lang w:eastAsia="pl-PL"/>
    </w:rPr>
  </w:style>
  <w:style w:type="paragraph" w:customStyle="1" w:styleId="Standardowy6p">
    <w:name w:val="Standardowy_6p"/>
    <w:basedOn w:val="Normalny"/>
    <w:rsid w:val="00D93058"/>
    <w:pPr>
      <w:keepNext/>
      <w:tabs>
        <w:tab w:val="left" w:pos="425"/>
        <w:tab w:val="left" w:pos="851"/>
        <w:tab w:val="left" w:pos="1276"/>
        <w:tab w:val="left" w:pos="1701"/>
        <w:tab w:val="left" w:pos="2126"/>
        <w:tab w:val="left" w:pos="2552"/>
        <w:tab w:val="left" w:pos="3402"/>
        <w:tab w:val="left" w:pos="6804"/>
        <w:tab w:val="left" w:pos="7655"/>
        <w:tab w:val="left" w:pos="8505"/>
      </w:tabs>
      <w:spacing w:after="120" w:line="240" w:lineRule="auto"/>
      <w:jc w:val="both"/>
    </w:pPr>
    <w:rPr>
      <w:rFonts w:ascii="Times New Roman" w:eastAsia="SimSun" w:hAnsi="Times New Roman" w:cs="Times New Roman"/>
      <w:sz w:val="24"/>
      <w:szCs w:val="24"/>
      <w:lang w:eastAsia="pl-PL"/>
    </w:rPr>
  </w:style>
  <w:style w:type="paragraph" w:styleId="Tekstblokowy">
    <w:name w:val="Block Text"/>
    <w:basedOn w:val="Normalny"/>
    <w:semiHidden/>
    <w:rsid w:val="00D93058"/>
    <w:pPr>
      <w:spacing w:after="0" w:line="240" w:lineRule="auto"/>
      <w:ind w:left="426" w:right="-58"/>
      <w:jc w:val="both"/>
    </w:pPr>
    <w:rPr>
      <w:rFonts w:ascii="Times New Roman" w:eastAsia="Times New Roman" w:hAnsi="Times New Roman" w:cs="Times New Roman"/>
      <w:sz w:val="24"/>
      <w:szCs w:val="20"/>
      <w:lang w:eastAsia="pl-PL"/>
    </w:rPr>
  </w:style>
  <w:style w:type="paragraph" w:customStyle="1" w:styleId="podpkt11">
    <w:name w:val="pod_pkt1.1"/>
    <w:basedOn w:val="Normalny"/>
    <w:rsid w:val="00D93058"/>
    <w:pPr>
      <w:keepNext/>
      <w:spacing w:after="120" w:line="240" w:lineRule="auto"/>
      <w:ind w:left="425" w:hanging="425"/>
    </w:pPr>
    <w:rPr>
      <w:rFonts w:ascii="Times New Roman" w:eastAsia="Times New Roman" w:hAnsi="Times New Roman" w:cs="Times New Roman"/>
      <w:sz w:val="24"/>
      <w:szCs w:val="20"/>
      <w:lang w:eastAsia="pl-PL"/>
    </w:rPr>
  </w:style>
  <w:style w:type="paragraph" w:customStyle="1" w:styleId="podpkta">
    <w:name w:val="pod_pkt_a"/>
    <w:basedOn w:val="Normalny"/>
    <w:rsid w:val="00D93058"/>
    <w:pPr>
      <w:keepNext/>
      <w:spacing w:after="0" w:line="240" w:lineRule="auto"/>
      <w:ind w:left="426" w:hanging="425"/>
      <w:jc w:val="both"/>
    </w:pPr>
    <w:rPr>
      <w:rFonts w:ascii="Times New Roman" w:eastAsia="Times New Roman" w:hAnsi="Times New Roman" w:cs="Times New Roman"/>
      <w:szCs w:val="20"/>
      <w:lang w:eastAsia="pl-PL"/>
    </w:rPr>
  </w:style>
  <w:style w:type="paragraph" w:customStyle="1" w:styleId="Par1">
    <w:name w:val="Par_1"/>
    <w:basedOn w:val="Normalny"/>
    <w:rsid w:val="00D93058"/>
    <w:pPr>
      <w:widowControl w:val="0"/>
      <w:tabs>
        <w:tab w:val="left" w:pos="425"/>
        <w:tab w:val="left" w:pos="851"/>
        <w:tab w:val="left" w:pos="1276"/>
        <w:tab w:val="left" w:pos="1701"/>
        <w:tab w:val="left" w:pos="2126"/>
        <w:tab w:val="left" w:pos="2552"/>
        <w:tab w:val="left" w:pos="3402"/>
        <w:tab w:val="left" w:pos="6804"/>
        <w:tab w:val="left" w:pos="7655"/>
        <w:tab w:val="left" w:pos="8505"/>
      </w:tabs>
      <w:spacing w:after="0" w:line="240" w:lineRule="auto"/>
      <w:ind w:firstLine="340"/>
      <w:jc w:val="both"/>
    </w:pPr>
    <w:rPr>
      <w:rFonts w:ascii="Times New Roman" w:eastAsia="Times New Roman" w:hAnsi="Times New Roman" w:cs="Times New Roman"/>
      <w:snapToGrid w:val="0"/>
      <w:sz w:val="24"/>
      <w:szCs w:val="20"/>
      <w:lang w:eastAsia="pl-PL"/>
    </w:rPr>
  </w:style>
  <w:style w:type="paragraph" w:customStyle="1" w:styleId="123">
    <w:name w:val="1.2.3"/>
    <w:basedOn w:val="Normalny"/>
    <w:rsid w:val="00D93058"/>
    <w:pPr>
      <w:widowControl w:val="0"/>
      <w:numPr>
        <w:numId w:val="3"/>
      </w:numPr>
      <w:spacing w:after="0" w:line="240" w:lineRule="auto"/>
      <w:ind w:left="339" w:hanging="339"/>
      <w:jc w:val="both"/>
    </w:pPr>
    <w:rPr>
      <w:rFonts w:ascii="Times New Roman" w:eastAsia="Times New Roman" w:hAnsi="Times New Roman" w:cs="Times New Roman"/>
      <w:snapToGrid w:val="0"/>
      <w:sz w:val="24"/>
      <w:szCs w:val="20"/>
      <w:lang w:eastAsia="pl-PL"/>
    </w:rPr>
  </w:style>
  <w:style w:type="paragraph" w:customStyle="1" w:styleId="Par9po">
    <w:name w:val="Par_9po"/>
    <w:basedOn w:val="Par1"/>
    <w:rsid w:val="00D93058"/>
    <w:pPr>
      <w:keepNext/>
      <w:widowControl/>
      <w:spacing w:after="180"/>
    </w:pPr>
  </w:style>
  <w:style w:type="character" w:customStyle="1" w:styleId="minus">
    <w:name w:val="minus"/>
    <w:rsid w:val="00D93058"/>
  </w:style>
  <w:style w:type="paragraph" w:customStyle="1" w:styleId="Tekstpodstawowy9">
    <w:name w:val="Tekst podstawowy 9"/>
    <w:basedOn w:val="Tekstpodstawowy"/>
    <w:rsid w:val="00D93058"/>
    <w:pPr>
      <w:tabs>
        <w:tab w:val="left" w:pos="425"/>
        <w:tab w:val="left" w:pos="851"/>
        <w:tab w:val="left" w:pos="1276"/>
        <w:tab w:val="left" w:pos="1701"/>
        <w:tab w:val="left" w:pos="2126"/>
        <w:tab w:val="left" w:pos="2552"/>
        <w:tab w:val="left" w:pos="3402"/>
        <w:tab w:val="left" w:pos="6804"/>
        <w:tab w:val="left" w:pos="7655"/>
        <w:tab w:val="left" w:pos="8505"/>
      </w:tabs>
      <w:spacing w:after="180"/>
    </w:pPr>
    <w:rPr>
      <w:szCs w:val="24"/>
    </w:rPr>
  </w:style>
  <w:style w:type="paragraph" w:customStyle="1" w:styleId="rozdzia3">
    <w:name w:val="rozdzia3"/>
    <w:rsid w:val="00D93058"/>
    <w:pPr>
      <w:spacing w:after="0" w:line="240" w:lineRule="auto"/>
      <w:jc w:val="both"/>
    </w:pPr>
    <w:rPr>
      <w:rFonts w:ascii="Times New Roman" w:eastAsia="Times New Roman" w:hAnsi="Times New Roman" w:cs="Times New Roman"/>
      <w:b/>
      <w:color w:val="000000"/>
      <w:sz w:val="28"/>
      <w:szCs w:val="20"/>
      <w:lang w:val="cs-CZ" w:eastAsia="pl-PL"/>
    </w:rPr>
  </w:style>
  <w:style w:type="paragraph" w:customStyle="1" w:styleId="Standartowywcity">
    <w:name w:val="Standartowy wcięty"/>
    <w:basedOn w:val="Normalny"/>
    <w:link w:val="StandartowywcityZnak"/>
    <w:rsid w:val="00AE5035"/>
    <w:pPr>
      <w:spacing w:after="60" w:line="340" w:lineRule="exact"/>
      <w:ind w:firstLine="454"/>
      <w:jc w:val="both"/>
    </w:pPr>
    <w:rPr>
      <w:rFonts w:ascii="Arial" w:eastAsia="Times New Roman" w:hAnsi="Arial" w:cs="Times New Roman"/>
      <w:sz w:val="20"/>
      <w:szCs w:val="20"/>
      <w:lang w:eastAsia="pl-PL"/>
    </w:rPr>
  </w:style>
  <w:style w:type="character" w:customStyle="1" w:styleId="StandartowywcityZnak">
    <w:name w:val="Standartowy wcięty Znak"/>
    <w:link w:val="Standartowywcity"/>
    <w:rsid w:val="00AE5035"/>
    <w:rPr>
      <w:rFonts w:ascii="Arial" w:eastAsia="Times New Roman" w:hAnsi="Arial" w:cs="Times New Roman"/>
      <w:sz w:val="20"/>
      <w:szCs w:val="20"/>
      <w:lang w:eastAsia="pl-PL"/>
    </w:rPr>
  </w:style>
  <w:style w:type="paragraph" w:styleId="Listanumerowana">
    <w:name w:val="List Number"/>
    <w:basedOn w:val="Normalny"/>
    <w:rsid w:val="00AE5035"/>
    <w:pPr>
      <w:numPr>
        <w:numId w:val="1"/>
      </w:numPr>
      <w:spacing w:after="60" w:line="280" w:lineRule="exact"/>
      <w:jc w:val="both"/>
    </w:pPr>
    <w:rPr>
      <w:rFonts w:ascii="Arial" w:eastAsia="Times New Roman" w:hAnsi="Arial" w:cs="Times New Roman"/>
      <w:sz w:val="20"/>
      <w:szCs w:val="20"/>
      <w:lang w:eastAsia="pl-PL"/>
    </w:rPr>
  </w:style>
  <w:style w:type="paragraph" w:styleId="Listanumerowana2">
    <w:name w:val="List Number 2"/>
    <w:basedOn w:val="Normalny"/>
    <w:unhideWhenUsed/>
    <w:rsid w:val="00AE5035"/>
    <w:pPr>
      <w:numPr>
        <w:numId w:val="29"/>
      </w:numPr>
      <w:spacing w:after="0" w:line="360" w:lineRule="auto"/>
      <w:contextualSpacing/>
    </w:pPr>
    <w:rPr>
      <w:rFonts w:ascii="Arial" w:eastAsia="Times New Roman" w:hAnsi="Arial" w:cs="Times New Roman"/>
      <w:sz w:val="24"/>
      <w:szCs w:val="20"/>
      <w:lang w:eastAsia="pl-PL"/>
    </w:rPr>
  </w:style>
  <w:style w:type="paragraph" w:customStyle="1" w:styleId="Tabela">
    <w:name w:val="Tabela"/>
    <w:basedOn w:val="Normalny"/>
    <w:rsid w:val="00AE5035"/>
    <w:pPr>
      <w:keepNext/>
      <w:spacing w:after="0" w:line="240" w:lineRule="auto"/>
      <w:jc w:val="center"/>
    </w:pPr>
    <w:rPr>
      <w:rFonts w:ascii="Arial" w:eastAsia="Times New Roman" w:hAnsi="Arial" w:cs="Times New Roman"/>
      <w:bCs/>
      <w:sz w:val="20"/>
      <w:szCs w:val="24"/>
      <w:lang w:eastAsia="pl-PL"/>
    </w:rPr>
  </w:style>
  <w:style w:type="paragraph" w:customStyle="1" w:styleId="Tytutabeli">
    <w:name w:val="Tytuł tabeli"/>
    <w:basedOn w:val="Normalny"/>
    <w:rsid w:val="00AE5035"/>
    <w:pPr>
      <w:keepNext/>
      <w:spacing w:after="120" w:line="240" w:lineRule="auto"/>
      <w:jc w:val="center"/>
    </w:pPr>
    <w:rPr>
      <w:rFonts w:ascii="Arial" w:eastAsia="Times New Roman" w:hAnsi="Arial" w:cs="Times New Roman"/>
      <w:sz w:val="20"/>
      <w:szCs w:val="20"/>
      <w:lang w:eastAsia="pl-PL"/>
    </w:rPr>
  </w:style>
  <w:style w:type="paragraph" w:customStyle="1" w:styleId="Specyfikacja">
    <w:name w:val="Specyfikacja"/>
    <w:basedOn w:val="Normalny"/>
    <w:rsid w:val="00734492"/>
    <w:pPr>
      <w:spacing w:before="60" w:after="240" w:line="240" w:lineRule="auto"/>
      <w:ind w:left="1418" w:hanging="1418"/>
      <w:jc w:val="both"/>
    </w:pPr>
    <w:rPr>
      <w:rFonts w:ascii="Arial" w:eastAsia="Times New Roman" w:hAnsi="Arial" w:cs="Times New Roman"/>
      <w:smallCaps/>
      <w:sz w:val="28"/>
      <w:szCs w:val="20"/>
      <w:lang w:eastAsia="pl-PL"/>
    </w:rPr>
  </w:style>
  <w:style w:type="paragraph" w:customStyle="1" w:styleId="StylNagwek1Arial10ptPrzed0ptPo0ptInterlini">
    <w:name w:val="Styl Nagłówek 1 + Arial 10 pt Przed:  0 pt Po:  0 pt Interlini..."/>
    <w:basedOn w:val="Nagwek1"/>
    <w:rsid w:val="00734492"/>
    <w:pPr>
      <w:tabs>
        <w:tab w:val="num" w:pos="0"/>
      </w:tabs>
      <w:suppressAutoHyphens w:val="0"/>
      <w:ind w:left="284" w:hanging="284"/>
      <w:jc w:val="both"/>
    </w:pPr>
    <w:rPr>
      <w:rFonts w:ascii="Arial" w:hAnsi="Arial"/>
      <w:bCs/>
      <w:caps/>
      <w:kern w:val="28"/>
      <w:sz w:val="20"/>
      <w:szCs w:val="20"/>
    </w:rPr>
  </w:style>
  <w:style w:type="paragraph" w:customStyle="1" w:styleId="StylNagwek2Arial10ptPogrubieniePrzed0ptPo0">
    <w:name w:val="Styl Nagłówek 2 + Arial 10 pt Pogrubienie Przed:  0 pt Po:  0 ..."/>
    <w:basedOn w:val="Nagwek2"/>
    <w:rsid w:val="00734492"/>
    <w:pPr>
      <w:keepLines w:val="0"/>
      <w:tabs>
        <w:tab w:val="num" w:pos="851"/>
      </w:tabs>
      <w:spacing w:before="0" w:line="240" w:lineRule="auto"/>
      <w:ind w:left="851"/>
      <w:jc w:val="both"/>
    </w:pPr>
    <w:rPr>
      <w:rFonts w:ascii="Arial" w:eastAsia="Times New Roman" w:hAnsi="Arial" w:cs="Times New Roman"/>
      <w:color w:val="auto"/>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0.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header" Target="header3.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footer" Target="footer1.xm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image" Target="media/image12.png"/><Relationship Id="rId36"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9.wmf"/><Relationship Id="rId27" Type="http://schemas.openxmlformats.org/officeDocument/2006/relationships/image" Target="media/image11.png"/><Relationship Id="rId30" Type="http://schemas.openxmlformats.org/officeDocument/2006/relationships/header" Target="header1.xml"/><Relationship Id="rId35"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70EFB-A729-4B02-B3FE-5F94E2A7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138</Pages>
  <Words>44794</Words>
  <Characters>268770</Characters>
  <Application>Microsoft Office Word</Application>
  <DocSecurity>0</DocSecurity>
  <Lines>2239</Lines>
  <Paragraphs>625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joannaszwed</cp:lastModifiedBy>
  <cp:revision>58</cp:revision>
  <cp:lastPrinted>2016-04-27T07:44:00Z</cp:lastPrinted>
  <dcterms:created xsi:type="dcterms:W3CDTF">2013-10-02T11:32:00Z</dcterms:created>
  <dcterms:modified xsi:type="dcterms:W3CDTF">2016-05-05T07:56:00Z</dcterms:modified>
</cp:coreProperties>
</file>